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3B" w:rsidRPr="00DA2D42" w:rsidRDefault="00D6093B" w:rsidP="00D6093B">
      <w:pPr>
        <w:pStyle w:val="PRIEDAI1"/>
      </w:pPr>
      <w:bookmarkStart w:id="0" w:name="_Toc194144890"/>
      <w:bookmarkStart w:id="1" w:name="anT"/>
      <w:bookmarkStart w:id="2" w:name="annt"/>
      <w:r w:rsidRPr="00DA2D42">
        <w:t>Annex</w:t>
      </w:r>
      <w:r>
        <w:t xml:space="preserve"> </w:t>
      </w:r>
      <w:r>
        <w:t>G</w:t>
      </w:r>
      <w:r>
        <w:t xml:space="preserve">. </w:t>
      </w:r>
      <w:bookmarkEnd w:id="0"/>
      <w:r>
        <w:t>Justification for the taken decisions in the methodology</w:t>
      </w:r>
      <w:bookmarkStart w:id="3" w:name="_GoBack"/>
      <w:bookmarkEnd w:id="3"/>
    </w:p>
    <w:bookmarkEnd w:id="1"/>
    <w:bookmarkEnd w:id="2"/>
    <w:p w:rsidR="00D6093B" w:rsidRDefault="00D6093B"/>
    <w:p w:rsidR="00D6093B" w:rsidRPr="00D43E01" w:rsidRDefault="00D6093B" w:rsidP="00D6093B">
      <w:pPr>
        <w:jc w:val="both"/>
        <w:rPr>
          <w:sz w:val="20"/>
          <w:szCs w:val="20"/>
        </w:rPr>
      </w:pPr>
      <w:bookmarkStart w:id="4" w:name="tab32"/>
      <w:r w:rsidRPr="00564471">
        <w:rPr>
          <w:b/>
          <w:sz w:val="20"/>
          <w:szCs w:val="20"/>
        </w:rPr>
        <w:t>Table 3.</w:t>
      </w:r>
      <w:r>
        <w:rPr>
          <w:b/>
          <w:sz w:val="20"/>
          <w:szCs w:val="20"/>
        </w:rPr>
        <w:t>3</w:t>
      </w:r>
      <w:r w:rsidRPr="00564471">
        <w:rPr>
          <w:b/>
          <w:sz w:val="20"/>
          <w:szCs w:val="20"/>
        </w:rPr>
        <w:t>.</w:t>
      </w:r>
      <w:r w:rsidRPr="00564471">
        <w:rPr>
          <w:sz w:val="20"/>
          <w:szCs w:val="20"/>
        </w:rPr>
        <w:t xml:space="preserve"> Justification for the taken decisions in the methodology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2122"/>
        <w:gridCol w:w="5006"/>
      </w:tblGrid>
      <w:tr w:rsidR="00D6093B" w:rsidRPr="00D43E01" w:rsidTr="00C31721">
        <w:tc>
          <w:tcPr>
            <w:tcW w:w="2122" w:type="dxa"/>
          </w:tcPr>
          <w:bookmarkEnd w:id="4"/>
          <w:p w:rsidR="00D6093B" w:rsidRPr="007B5958" w:rsidRDefault="00D6093B" w:rsidP="00C31721">
            <w:pPr>
              <w:pStyle w:val="Betarp"/>
              <w:jc w:val="center"/>
              <w:rPr>
                <w:b/>
              </w:rPr>
            </w:pPr>
            <w:r w:rsidRPr="007B5958">
              <w:rPr>
                <w:b/>
              </w:rPr>
              <w:t>Decision regarding</w:t>
            </w:r>
          </w:p>
        </w:tc>
        <w:tc>
          <w:tcPr>
            <w:tcW w:w="5006" w:type="dxa"/>
          </w:tcPr>
          <w:p w:rsidR="00D6093B" w:rsidRPr="007B5958" w:rsidRDefault="00D6093B" w:rsidP="00C31721">
            <w:pPr>
              <w:pStyle w:val="Betarp"/>
              <w:jc w:val="center"/>
              <w:rPr>
                <w:b/>
              </w:rPr>
            </w:pPr>
            <w:r w:rsidRPr="007B5958">
              <w:rPr>
                <w:b/>
              </w:rPr>
              <w:t>Justification</w:t>
            </w:r>
          </w:p>
        </w:tc>
      </w:tr>
      <w:tr w:rsidR="00D6093B" w:rsidRPr="00DB50D6" w:rsidTr="00C31721">
        <w:tc>
          <w:tcPr>
            <w:tcW w:w="2122" w:type="dxa"/>
          </w:tcPr>
          <w:p w:rsidR="00D6093B" w:rsidRPr="00DB50D6" w:rsidRDefault="00D6093B" w:rsidP="00C31721">
            <w:pPr>
              <w:pStyle w:val="Betarp"/>
              <w:jc w:val="both"/>
              <w:rPr>
                <w:lang w:val="pt-PT" w:eastAsia="pt-PT"/>
              </w:rPr>
            </w:pPr>
            <w:r w:rsidRPr="00DB50D6">
              <w:rPr>
                <w:lang w:val="pt-PT" w:eastAsia="pt-PT"/>
              </w:rPr>
              <w:t>Imbalanced data set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pt-PT" w:eastAsia="pt-PT"/>
              </w:rPr>
            </w:pPr>
            <w:r w:rsidRPr="00DB50D6">
              <w:rPr>
                <w:lang w:val="pt-PT" w:eastAsia="pt-PT"/>
              </w:rPr>
              <w:t xml:space="preserve">Based on literature: </w:t>
            </w:r>
            <w:hyperlink w:anchor="Winat" w:history="1">
              <w:r w:rsidRPr="002D0127">
                <w:rPr>
                  <w:rStyle w:val="Hipersaitas"/>
                  <w:lang w:val="pt-PT" w:eastAsia="pt-PT"/>
                </w:rPr>
                <w:t>Winata et. al. (2015)</w:t>
              </w:r>
            </w:hyperlink>
            <w:r w:rsidRPr="00DB50D6">
              <w:rPr>
                <w:lang w:val="pt-PT" w:eastAsia="pt-PT"/>
              </w:rPr>
              <w:t xml:space="preserve"> ; </w:t>
            </w:r>
            <w:hyperlink w:anchor="Charte" w:history="1">
              <w:r w:rsidRPr="00D905DD">
                <w:rPr>
                  <w:rStyle w:val="Hipersaitas"/>
                  <w:lang w:val="pt-PT" w:eastAsia="pt-PT"/>
                </w:rPr>
                <w:t>Charte et. al. (2013)</w:t>
              </w:r>
            </w:hyperlink>
            <w:r w:rsidRPr="00DB50D6">
              <w:rPr>
                <w:lang w:val="pt-PT" w:eastAsia="pt-PT"/>
              </w:rPr>
              <w:t xml:space="preserve">; </w:t>
            </w:r>
            <w:hyperlink w:anchor="liu15" w:history="1">
              <w:r w:rsidRPr="00D229E0">
                <w:rPr>
                  <w:rStyle w:val="Hipersaitas"/>
                  <w:lang w:val="pt-PT" w:eastAsia="pt-PT"/>
                </w:rPr>
                <w:t>Liu et. al. (2015</w:t>
              </w:r>
            </w:hyperlink>
            <w:r w:rsidRPr="00DB50D6">
              <w:rPr>
                <w:lang w:val="pt-PT" w:eastAsia="pt-PT"/>
              </w:rPr>
              <w:t xml:space="preserve">);  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pt-PT" w:eastAsia="pt-PT"/>
              </w:rPr>
            </w:pPr>
            <w:r w:rsidRPr="00DB50D6">
              <w:rPr>
                <w:lang w:val="pt-PT" w:eastAsia="pt-PT"/>
              </w:rPr>
              <w:t>Sub-chapter 2.1.</w:t>
            </w:r>
            <w:r>
              <w:rPr>
                <w:lang w:val="pt-PT" w:eastAsia="pt-PT"/>
              </w:rPr>
              <w:t>7</w:t>
            </w:r>
            <w:r w:rsidRPr="00DB50D6">
              <w:rPr>
                <w:lang w:val="pt-PT" w:eastAsia="pt-PT"/>
              </w:rPr>
              <w:t>.</w:t>
            </w:r>
            <w:r>
              <w:rPr>
                <w:lang w:val="pt-PT" w:eastAsia="pt-PT"/>
              </w:rPr>
              <w:t xml:space="preserve"> </w:t>
            </w:r>
            <w:r w:rsidRPr="00DB50D6">
              <w:rPr>
                <w:lang w:val="pt-PT" w:eastAsia="pt-PT"/>
              </w:rPr>
              <w:t>– application of One Vs One approach (experiment);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pt-PT" w:eastAsia="pt-PT"/>
              </w:rPr>
            </w:pPr>
            <w:r w:rsidRPr="00DB50D6">
              <w:rPr>
                <w:lang w:val="pt-PT" w:eastAsia="pt-PT"/>
              </w:rPr>
              <w:t>Sub-chapter 2.1.</w:t>
            </w:r>
            <w:r>
              <w:rPr>
                <w:lang w:val="pt-PT" w:eastAsia="pt-PT"/>
              </w:rPr>
              <w:t>9</w:t>
            </w:r>
            <w:r w:rsidRPr="00DB50D6">
              <w:rPr>
                <w:lang w:val="pt-PT" w:eastAsia="pt-PT"/>
              </w:rPr>
              <w:t>.</w:t>
            </w:r>
            <w:r>
              <w:rPr>
                <w:lang w:val="pt-PT" w:eastAsia="pt-PT"/>
              </w:rPr>
              <w:t xml:space="preserve"> </w:t>
            </w:r>
            <w:r w:rsidRPr="00DB50D6">
              <w:rPr>
                <w:lang w:val="pt-PT" w:eastAsia="pt-PT"/>
              </w:rPr>
              <w:t xml:space="preserve">– application of </w:t>
            </w:r>
            <w:r w:rsidRPr="002025EC">
              <w:rPr>
                <w:i/>
                <w:lang w:val="pt-PT" w:eastAsia="pt-PT"/>
              </w:rPr>
              <w:t>balanced weights method</w:t>
            </w:r>
            <w:r w:rsidRPr="00DB50D6">
              <w:rPr>
                <w:lang w:val="pt-PT" w:eastAsia="pt-PT"/>
              </w:rPr>
              <w:t>(experiment); application of the stratification(experiment);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pt-PT" w:eastAsia="pt-PT"/>
              </w:rPr>
            </w:pPr>
            <w:r w:rsidRPr="00DB50D6">
              <w:rPr>
                <w:lang w:val="pt-PT" w:eastAsia="pt-PT"/>
              </w:rPr>
              <w:t>Sub-chapter 2.1.1</w:t>
            </w:r>
            <w:r>
              <w:rPr>
                <w:lang w:val="pt-PT" w:eastAsia="pt-PT"/>
              </w:rPr>
              <w:t>1</w:t>
            </w:r>
            <w:r w:rsidRPr="00DB50D6">
              <w:rPr>
                <w:lang w:val="pt-PT" w:eastAsia="pt-PT"/>
              </w:rPr>
              <w:t>.</w:t>
            </w:r>
            <w:r>
              <w:rPr>
                <w:lang w:val="pt-PT" w:eastAsia="pt-PT"/>
              </w:rPr>
              <w:t xml:space="preserve"> </w:t>
            </w:r>
            <w:r w:rsidRPr="00DB50D6">
              <w:rPr>
                <w:lang w:val="pt-PT" w:eastAsia="pt-PT"/>
              </w:rPr>
              <w:t>–</w:t>
            </w:r>
            <w:r>
              <w:rPr>
                <w:lang w:val="pt-PT" w:eastAsia="pt-PT"/>
              </w:rPr>
              <w:t xml:space="preserve"> </w:t>
            </w:r>
            <w:r w:rsidRPr="00DB50D6">
              <w:rPr>
                <w:lang w:val="pt-PT" w:eastAsia="pt-PT"/>
              </w:rPr>
              <w:t>application of tree-based methods with boosting(experiment);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pt-PT" w:eastAsia="pt-PT"/>
              </w:rPr>
            </w:pPr>
            <w:r w:rsidRPr="00DB50D6">
              <w:rPr>
                <w:lang w:val="pt-PT" w:eastAsia="pt-PT"/>
              </w:rPr>
              <w:t>Sub-chapter 1.</w:t>
            </w:r>
            <w:r>
              <w:rPr>
                <w:lang w:val="pt-PT" w:eastAsia="pt-PT"/>
              </w:rPr>
              <w:t>2</w:t>
            </w:r>
            <w:r w:rsidRPr="00DB50D6">
              <w:rPr>
                <w:lang w:val="pt-PT" w:eastAsia="pt-PT"/>
              </w:rPr>
              <w:t>.</w:t>
            </w:r>
            <w:r>
              <w:rPr>
                <w:lang w:val="pt-PT" w:eastAsia="pt-PT"/>
              </w:rPr>
              <w:t xml:space="preserve">1. </w:t>
            </w:r>
            <w:r w:rsidRPr="00DB50D6">
              <w:rPr>
                <w:lang w:val="pt-PT" w:eastAsia="pt-PT"/>
              </w:rPr>
              <w:t>–</w:t>
            </w:r>
            <w:r>
              <w:rPr>
                <w:lang w:val="pt-PT" w:eastAsia="pt-PT"/>
              </w:rPr>
              <w:t xml:space="preserve"> </w:t>
            </w:r>
            <w:r w:rsidRPr="00DB50D6">
              <w:rPr>
                <w:lang w:val="pt-PT" w:eastAsia="pt-PT"/>
              </w:rPr>
              <w:t>comparative studies, experiments made by other researche</w:t>
            </w:r>
            <w:r>
              <w:rPr>
                <w:lang w:val="pt-PT" w:eastAsia="pt-PT"/>
              </w:rPr>
              <w:t>r</w:t>
            </w:r>
            <w:r w:rsidRPr="00DB50D6">
              <w:rPr>
                <w:lang w:val="pt-PT" w:eastAsia="pt-PT"/>
              </w:rPr>
              <w:t>s;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DB50D6" w:rsidRDefault="00D6093B" w:rsidP="00C31721">
            <w:pPr>
              <w:pStyle w:val="Betarp"/>
              <w:jc w:val="both"/>
            </w:pPr>
            <w:r w:rsidRPr="00DB50D6">
              <w:t xml:space="preserve">Correlated features in </w:t>
            </w:r>
            <w:r>
              <w:t>modeli</w:t>
            </w:r>
            <w:r w:rsidRPr="00DB50D6">
              <w:t>ng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rStyle w:val="author-name"/>
              </w:rPr>
            </w:pPr>
            <w:r w:rsidRPr="00DB50D6">
              <w:rPr>
                <w:lang w:val="fr-FR"/>
              </w:rPr>
              <w:t xml:space="preserve">Based on literature: </w:t>
            </w:r>
            <w:hyperlink w:anchor="Barrera" w:tooltip="Posts by Francisco Yepes Barrera" w:history="1">
              <w:r w:rsidRPr="004021D2">
                <w:rPr>
                  <w:rStyle w:val="Hipersaitas"/>
                  <w:lang w:val="fr-FR"/>
                </w:rPr>
                <w:t>Barrera (2021</w:t>
              </w:r>
            </w:hyperlink>
            <w:r w:rsidRPr="00DB50D6">
              <w:rPr>
                <w:rStyle w:val="author-name"/>
                <w:lang w:val="fr-FR"/>
              </w:rPr>
              <w:t xml:space="preserve">); </w:t>
            </w:r>
            <w:hyperlink w:anchor="Luca" w:tooltip="Posts by Gabriele De Luca" w:history="1">
              <w:r w:rsidRPr="00883169">
                <w:rPr>
                  <w:rStyle w:val="Hipersaitas"/>
                  <w:lang w:val="fr-FR"/>
                </w:rPr>
                <w:t>De Luca (2020)</w:t>
              </w:r>
            </w:hyperlink>
            <w:r w:rsidRPr="00DB50D6">
              <w:rPr>
                <w:rStyle w:val="author-name"/>
                <w:lang w:val="fr-FR"/>
              </w:rPr>
              <w:t xml:space="preserve">; </w:t>
            </w:r>
            <w:hyperlink w:anchor="Cook" w:history="1">
              <w:r w:rsidRPr="00883169">
                <w:rPr>
                  <w:rStyle w:val="Hipersaitas"/>
                  <w:lang w:val="fr-FR"/>
                </w:rPr>
                <w:t>Cook (1995</w:t>
              </w:r>
            </w:hyperlink>
            <w:r w:rsidRPr="00DB50D6">
              <w:rPr>
                <w:rStyle w:val="author-name"/>
                <w:lang w:val="fr-FR"/>
              </w:rPr>
              <w:t xml:space="preserve">); </w:t>
            </w:r>
            <w:hyperlink w:anchor="Molnar" w:history="1">
              <w:r w:rsidRPr="009A7D0A">
                <w:rPr>
                  <w:rStyle w:val="Hipersaitas"/>
                  <w:lang w:val="fr-FR"/>
                </w:rPr>
                <w:t>Molnar (2022) </w:t>
              </w:r>
            </w:hyperlink>
            <w:r w:rsidRPr="00DB50D6">
              <w:rPr>
                <w:rStyle w:val="author-name"/>
                <w:lang w:val="fr-FR"/>
              </w:rPr>
              <w:t>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rStyle w:val="markedcontent"/>
              </w:rPr>
            </w:pPr>
            <w:r w:rsidRPr="00DB50D6">
              <w:t xml:space="preserve">Sub-chapter </w:t>
            </w:r>
            <w:r w:rsidRPr="00DB50D6">
              <w:rPr>
                <w:bCs/>
              </w:rPr>
              <w:t>2.1.</w:t>
            </w:r>
            <w:r>
              <w:rPr>
                <w:bCs/>
              </w:rPr>
              <w:t>9</w:t>
            </w:r>
            <w:r w:rsidRPr="00DB50D6">
              <w:rPr>
                <w:bCs/>
              </w:rPr>
              <w:t>.</w:t>
            </w:r>
            <w:r>
              <w:rPr>
                <w:rStyle w:val="markedcontent"/>
              </w:rPr>
              <w:t xml:space="preserve"> </w:t>
            </w:r>
            <w:r w:rsidRPr="00DB50D6">
              <w:rPr>
                <w:rStyle w:val="markedcontent"/>
              </w:rPr>
              <w:t>– application of NN; application of the stratification</w:t>
            </w:r>
            <w:r w:rsidRPr="00DB50D6">
              <w:t>(experiments);</w:t>
            </w:r>
          </w:p>
          <w:p w:rsidR="00D6093B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hyperlink w:anchor="PCA19" w:history="1">
              <w:r w:rsidRPr="007E475A">
                <w:rPr>
                  <w:rStyle w:val="Hipersaitas"/>
                </w:rPr>
                <w:t>Goštautaitė (2019</w:t>
              </w:r>
              <w:r>
                <w:rPr>
                  <w:rStyle w:val="Hipersaitas"/>
                </w:rPr>
                <w:t>b</w:t>
              </w:r>
              <w:r w:rsidRPr="007E475A">
                <w:rPr>
                  <w:rStyle w:val="Hipersaitas"/>
                </w:rPr>
                <w:t>)</w:t>
              </w:r>
            </w:hyperlink>
            <w:r>
              <w:t>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rPr>
                <w:bCs/>
              </w:rPr>
              <w:t xml:space="preserve">Sub-chapter </w:t>
            </w:r>
            <w:r w:rsidRPr="00DB50D6">
              <w:t>1.</w:t>
            </w:r>
            <w:r>
              <w:t>2</w:t>
            </w:r>
            <w:r w:rsidRPr="00DB50D6">
              <w:t>.</w:t>
            </w:r>
            <w:r>
              <w:t>1.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Correlated features and SHAP</w:t>
            </w:r>
          </w:p>
        </w:tc>
        <w:tc>
          <w:tcPr>
            <w:tcW w:w="5006" w:type="dxa"/>
          </w:tcPr>
          <w:p w:rsidR="00D6093B" w:rsidRPr="00085BA0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 w:rsidRPr="00E228B6">
              <w:rPr>
                <w:lang w:val="fr-FR"/>
              </w:rPr>
              <w:t xml:space="preserve">Based on literature: </w:t>
            </w:r>
            <w:hyperlink w:anchor="Pedregosa" w:history="1">
              <w:r w:rsidRPr="00DF3781">
                <w:rPr>
                  <w:rStyle w:val="Hipersaitas"/>
                  <w:lang w:val="fr-FR"/>
                </w:rPr>
                <w:t xml:space="preserve">Pedregosa </w:t>
              </w:r>
              <w:r w:rsidRPr="00DF3781">
                <w:rPr>
                  <w:rStyle w:val="Hipersaitas"/>
                  <w:iCs/>
                  <w:lang w:val="fr-FR"/>
                </w:rPr>
                <w:t>et. al</w:t>
              </w:r>
              <w:r w:rsidRPr="00DF3781">
                <w:rPr>
                  <w:rStyle w:val="Hipersaitas"/>
                  <w:i/>
                  <w:lang w:val="fr-FR"/>
                </w:rPr>
                <w:t>.</w:t>
              </w:r>
              <w:r w:rsidRPr="00DF3781">
                <w:rPr>
                  <w:rStyle w:val="Hipersaitas"/>
                  <w:lang w:val="fr-FR"/>
                </w:rPr>
                <w:t xml:space="preserve"> (2011)</w:t>
              </w:r>
            </w:hyperlink>
            <w:r w:rsidRPr="00E228B6">
              <w:rPr>
                <w:lang w:val="fr-FR"/>
              </w:rPr>
              <w:t xml:space="preserve">; </w:t>
            </w:r>
            <w:hyperlink w:anchor="Mase" w:history="1">
              <w:r w:rsidRPr="00085BA0">
                <w:rPr>
                  <w:rStyle w:val="Hipersaitas"/>
                  <w:lang w:val="fr-FR"/>
                </w:rPr>
                <w:t xml:space="preserve">Mase </w:t>
              </w:r>
              <w:r w:rsidRPr="00085BA0">
                <w:rPr>
                  <w:rStyle w:val="Hipersaitas"/>
                  <w:iCs/>
                  <w:lang w:val="fr-FR"/>
                </w:rPr>
                <w:t>et. al</w:t>
              </w:r>
              <w:r w:rsidRPr="00085BA0">
                <w:rPr>
                  <w:rStyle w:val="Hipersaitas"/>
                  <w:i/>
                  <w:lang w:val="fr-FR"/>
                </w:rPr>
                <w:t>.</w:t>
              </w:r>
              <w:r w:rsidRPr="00085BA0">
                <w:rPr>
                  <w:rStyle w:val="Hipersaitas"/>
                  <w:lang w:val="fr-FR"/>
                </w:rPr>
                <w:t xml:space="preserve"> (2019)</w:t>
              </w:r>
            </w:hyperlink>
            <w:r w:rsidRPr="00085BA0">
              <w:rPr>
                <w:lang w:val="fr-FR"/>
              </w:rPr>
              <w:t xml:space="preserve">; </w:t>
            </w:r>
            <w:hyperlink w:anchor="aas" w:history="1">
              <w:r w:rsidRPr="00085BA0">
                <w:rPr>
                  <w:rStyle w:val="Hipersaitas"/>
                  <w:lang w:val="fr-FR"/>
                </w:rPr>
                <w:t xml:space="preserve">Aas </w:t>
              </w:r>
              <w:r w:rsidRPr="00085BA0">
                <w:rPr>
                  <w:rStyle w:val="Hipersaitas"/>
                  <w:iCs/>
                  <w:lang w:val="fr-FR"/>
                </w:rPr>
                <w:t>et. al.</w:t>
              </w:r>
              <w:r w:rsidRPr="00085BA0">
                <w:rPr>
                  <w:rStyle w:val="Hipersaitas"/>
                  <w:lang w:val="fr-FR"/>
                </w:rPr>
                <w:t xml:space="preserve"> (2021);</w:t>
              </w:r>
            </w:hyperlink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>Subs</w:t>
            </w:r>
            <w:r>
              <w:t>-chapter</w:t>
            </w:r>
            <w:r w:rsidRPr="00280350">
              <w:t xml:space="preserve"> 1.11.3.</w:t>
            </w:r>
            <w:r>
              <w:t xml:space="preserve"> </w:t>
            </w:r>
            <w:r w:rsidRPr="00280350">
              <w:t xml:space="preserve">– application of </w:t>
            </w:r>
            <w:r>
              <w:t xml:space="preserve">the </w:t>
            </w:r>
            <w:r w:rsidRPr="00280350">
              <w:t>SHAP method;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>Sub-chapter 2.1.1</w:t>
            </w:r>
            <w:r>
              <w:t>3</w:t>
            </w:r>
            <w:r w:rsidRPr="00280350">
              <w:t>. –</w:t>
            </w:r>
            <w:r>
              <w:t xml:space="preserve"> </w:t>
            </w:r>
            <w:r w:rsidRPr="00280350">
              <w:rPr>
                <w:rStyle w:val="markedcontent"/>
              </w:rPr>
              <w:t>experiment</w:t>
            </w:r>
            <w:r w:rsidRPr="00280350">
              <w:rPr>
                <w:bCs/>
              </w:rPr>
              <w:t>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Correlation between labels</w:t>
            </w:r>
          </w:p>
        </w:tc>
        <w:tc>
          <w:tcPr>
            <w:tcW w:w="5006" w:type="dxa"/>
          </w:tcPr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Based on literature: </w:t>
            </w:r>
            <w:hyperlink w:anchor="Chiang" w:history="1">
              <w:r w:rsidRPr="00883169">
                <w:rPr>
                  <w:rStyle w:val="Hipersaitas"/>
                  <w:bCs/>
                  <w:lang w:val="fr-FR"/>
                </w:rPr>
                <w:t xml:space="preserve">Chiang </w:t>
              </w:r>
              <w:r w:rsidRPr="00883169">
                <w:rPr>
                  <w:rStyle w:val="Hipersaitas"/>
                  <w:iCs/>
                  <w:lang w:val="fr-FR"/>
                </w:rPr>
                <w:t>et. al</w:t>
              </w:r>
              <w:r w:rsidRPr="00883169">
                <w:rPr>
                  <w:rStyle w:val="Hipersaitas"/>
                  <w:i/>
                  <w:lang w:val="fr-FR"/>
                </w:rPr>
                <w:t>.</w:t>
              </w:r>
              <w:r w:rsidRPr="00883169">
                <w:rPr>
                  <w:rStyle w:val="Hipersaitas"/>
                  <w:lang w:val="fr-FR"/>
                </w:rPr>
                <w:t xml:space="preserve"> </w:t>
              </w:r>
              <w:r w:rsidRPr="00883169">
                <w:rPr>
                  <w:rStyle w:val="Hipersaitas"/>
                  <w:bCs/>
                  <w:lang w:val="fr-FR"/>
                </w:rPr>
                <w:t>(2012)</w:t>
              </w:r>
            </w:hyperlink>
            <w:r w:rsidRPr="00280350">
              <w:rPr>
                <w:bCs/>
                <w:lang w:val="fr-FR"/>
              </w:rPr>
              <w:t xml:space="preserve">; </w:t>
            </w:r>
            <w:hyperlink w:anchor="Dery" w:history="1">
              <w:r w:rsidRPr="00883169">
                <w:rPr>
                  <w:rStyle w:val="Hipersaitas"/>
                  <w:lang w:val="fr-FR"/>
                </w:rPr>
                <w:t xml:space="preserve">Dery </w:t>
              </w:r>
              <w:r w:rsidRPr="00883169">
                <w:rPr>
                  <w:rStyle w:val="Hipersaitas"/>
                  <w:iCs/>
                  <w:lang w:val="fr-FR"/>
                </w:rPr>
                <w:t>et. al</w:t>
              </w:r>
              <w:r w:rsidRPr="00883169">
                <w:rPr>
                  <w:rStyle w:val="Hipersaitas"/>
                  <w:i/>
                  <w:lang w:val="fr-FR"/>
                </w:rPr>
                <w:t>.</w:t>
              </w:r>
              <w:r w:rsidRPr="00883169">
                <w:rPr>
                  <w:rStyle w:val="Hipersaitas"/>
                  <w:lang w:val="fr-FR"/>
                </w:rPr>
                <w:t xml:space="preserve"> </w:t>
              </w:r>
              <w:r w:rsidRPr="00883169">
                <w:rPr>
                  <w:rStyle w:val="Hipersaitas"/>
                </w:rPr>
                <w:t>(2021)</w:t>
              </w:r>
            </w:hyperlink>
            <w:r w:rsidRPr="00280350">
              <w:t>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t>Sub-</w:t>
            </w:r>
            <w:r>
              <w:t>chapters</w:t>
            </w:r>
            <w:r w:rsidRPr="00DB50D6">
              <w:t xml:space="preserve"> </w:t>
            </w:r>
            <w:r>
              <w:t xml:space="preserve">1.2.3. </w:t>
            </w:r>
            <w:r w:rsidRPr="00DB50D6">
              <w:rPr>
                <w:rFonts w:ascii="Symbol" w:eastAsia="Symbol" w:hAnsi="Symbol" w:cs="Symbol"/>
                <w:bCs/>
              </w:rPr>
              <w:t></w:t>
            </w:r>
            <w:r w:rsidRPr="00DB50D6">
              <w:rPr>
                <w:bCs/>
              </w:rPr>
              <w:t xml:space="preserve"> application of label ranking;</w:t>
            </w:r>
          </w:p>
          <w:p w:rsidR="00D6093B" w:rsidRPr="00D258A7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D258A7">
              <w:rPr>
                <w:bCs/>
              </w:rPr>
              <w:t>Sub-chapter 2.1.4.</w:t>
            </w:r>
            <w:r>
              <w:rPr>
                <w:bCs/>
              </w:rPr>
              <w:t>, 2.1.5.</w:t>
            </w:r>
            <w:r w:rsidRPr="00D258A7">
              <w:rPr>
                <w:bCs/>
              </w:rPr>
              <w:t xml:space="preserve"> </w:t>
            </w:r>
            <w:r w:rsidRPr="00D258A7">
              <w:rPr>
                <w:rFonts w:ascii="Symbol" w:eastAsia="Symbol" w:hAnsi="Symbol" w:cs="Symbol"/>
                <w:bCs/>
              </w:rPr>
              <w:t></w:t>
            </w:r>
            <w:r w:rsidRPr="00D258A7">
              <w:rPr>
                <w:bCs/>
              </w:rPr>
              <w:t xml:space="preserve"> application of the Label Powerset and classifier chains for the correlated labels(experiment);</w:t>
            </w:r>
          </w:p>
          <w:p w:rsidR="00D6093B" w:rsidRPr="00D258A7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D258A7">
              <w:t xml:space="preserve">Sub-chapter </w:t>
            </w:r>
            <w:r>
              <w:t xml:space="preserve">1.2.3. </w:t>
            </w:r>
            <w:r w:rsidRPr="00D258A7">
              <w:rPr>
                <w:rFonts w:ascii="Symbol" w:eastAsia="Symbol" w:hAnsi="Symbol" w:cs="Symbol"/>
                <w:bCs/>
              </w:rPr>
              <w:t></w:t>
            </w:r>
            <w:r w:rsidRPr="00D258A7">
              <w:t xml:space="preserve"> KNN with label ranking (experiments (</w:t>
            </w:r>
            <w:hyperlink w:anchor="Chiang" w:history="1">
              <w:r w:rsidRPr="00883169">
                <w:rPr>
                  <w:rStyle w:val="Hipersaitas"/>
                </w:rPr>
                <w:t>Chiang et. al., 2012</w:t>
              </w:r>
            </w:hyperlink>
            <w:r w:rsidRPr="00D258A7">
              <w:t>));</w:t>
            </w:r>
          </w:p>
          <w:p w:rsidR="00D6093B" w:rsidRPr="00D258A7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D258A7">
              <w:t xml:space="preserve">Sub-chapter </w:t>
            </w:r>
            <w:r>
              <w:t>2.1.11</w:t>
            </w:r>
            <w:r w:rsidRPr="00D258A7">
              <w:t xml:space="preserve">. </w:t>
            </w:r>
            <w:r w:rsidRPr="00D258A7">
              <w:rPr>
                <w:rFonts w:ascii="Symbol" w:eastAsia="Symbol" w:hAnsi="Symbol" w:cs="Symbol"/>
                <w:bCs/>
              </w:rPr>
              <w:t></w:t>
            </w:r>
            <w:r w:rsidRPr="00D258A7">
              <w:rPr>
                <w:bCs/>
              </w:rPr>
              <w:t xml:space="preserve"> </w:t>
            </w:r>
            <w:r w:rsidRPr="00D258A7">
              <w:t>KNN with label ranking (experiments (</w:t>
            </w:r>
            <w:hyperlink w:anchor="CAUSE" w:history="1">
              <w:r w:rsidRPr="00D905DD">
                <w:rPr>
                  <w:rStyle w:val="Hipersaitas"/>
                </w:rPr>
                <w:t>Cause, 2023</w:t>
              </w:r>
            </w:hyperlink>
            <w:r>
              <w:t>)</w:t>
            </w:r>
            <w:r w:rsidRPr="00D258A7">
              <w:t>);</w:t>
            </w:r>
          </w:p>
          <w:p w:rsidR="00D6093B" w:rsidRPr="00D258A7" w:rsidRDefault="00D6093B" w:rsidP="00D6093B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2"/>
                <w:szCs w:val="22"/>
                <w:lang w:val="en-US"/>
              </w:rPr>
            </w:pPr>
            <w:hyperlink w:anchor="tab6" w:history="1">
              <w:r w:rsidRPr="00205853">
                <w:rPr>
                  <w:rStyle w:val="Hipersaitas"/>
                  <w:rFonts w:eastAsiaTheme="minorHAnsi"/>
                  <w:sz w:val="22"/>
                  <w:szCs w:val="22"/>
                  <w:lang w:val="en-US"/>
                </w:rPr>
                <w:t>Table 1.6.</w:t>
              </w:r>
            </w:hyperlink>
            <w:r w:rsidRPr="00D258A7">
              <w:rPr>
                <w:rFonts w:eastAsiaTheme="minorHAnsi"/>
                <w:sz w:val="22"/>
                <w:szCs w:val="22"/>
                <w:lang w:val="en-US"/>
              </w:rPr>
              <w:t xml:space="preserve"> Categorization of the multi-label classification algorithms based on the degree of correlations among labels;</w:t>
            </w:r>
          </w:p>
          <w:p w:rsidR="00D6093B" w:rsidRPr="00D258A7" w:rsidRDefault="00D6093B" w:rsidP="00D6093B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2"/>
                <w:szCs w:val="22"/>
                <w:lang w:val="en-US"/>
              </w:rPr>
            </w:pPr>
            <w:r w:rsidRPr="00D258A7">
              <w:rPr>
                <w:sz w:val="22"/>
                <w:szCs w:val="22"/>
                <w:lang w:val="pt-PT" w:eastAsia="pt-PT"/>
              </w:rPr>
              <w:t>Sub-chapter 1.2. – comparative studies, experiments made by other researche</w:t>
            </w:r>
            <w:r>
              <w:rPr>
                <w:sz w:val="22"/>
                <w:szCs w:val="22"/>
                <w:lang w:val="pt-PT" w:eastAsia="pt-PT"/>
              </w:rPr>
              <w:t>r</w:t>
            </w:r>
            <w:r w:rsidRPr="00D258A7">
              <w:rPr>
                <w:sz w:val="22"/>
                <w:szCs w:val="22"/>
                <w:lang w:val="pt-PT" w:eastAsia="pt-PT"/>
              </w:rPr>
              <w:t>s</w:t>
            </w:r>
            <w:r w:rsidRPr="00D258A7">
              <w:rPr>
                <w:rFonts w:eastAsiaTheme="minorHAnsi"/>
                <w:sz w:val="22"/>
                <w:szCs w:val="22"/>
                <w:lang w:val="en-US"/>
              </w:rPr>
              <w:t>;</w:t>
            </w:r>
          </w:p>
          <w:p w:rsidR="00D6093B" w:rsidRPr="00D258A7" w:rsidRDefault="00D6093B" w:rsidP="00D6093B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2"/>
                <w:szCs w:val="22"/>
                <w:lang w:val="en-US"/>
              </w:rPr>
            </w:pPr>
            <w:r w:rsidRPr="00D258A7">
              <w:rPr>
                <w:rFonts w:eastAsiaTheme="minorHAnsi"/>
                <w:sz w:val="22"/>
                <w:szCs w:val="22"/>
                <w:lang w:val="en-US"/>
              </w:rPr>
              <w:t xml:space="preserve">Chapter “Problem formulation”- </w:t>
            </w:r>
            <w:r w:rsidRPr="00D258A7">
              <w:rPr>
                <w:bCs/>
                <w:sz w:val="22"/>
                <w:szCs w:val="22"/>
              </w:rPr>
              <w:t>classification approach for scenarios with correlated labels;</w:t>
            </w:r>
            <w:r w:rsidRPr="00D258A7">
              <w:rPr>
                <w:rFonts w:eastAsiaTheme="minorHAnsi"/>
                <w:sz w:val="22"/>
                <w:szCs w:val="22"/>
                <w:lang w:val="en-US"/>
              </w:rPr>
              <w:t xml:space="preserve"> </w:t>
            </w:r>
          </w:p>
          <w:p w:rsidR="00D6093B" w:rsidRPr="00280350" w:rsidRDefault="00D6093B" w:rsidP="00D6093B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2"/>
                <w:szCs w:val="22"/>
                <w:lang w:val="en-US"/>
              </w:rPr>
            </w:pPr>
            <w:r w:rsidRPr="00D258A7">
              <w:rPr>
                <w:bCs/>
                <w:sz w:val="22"/>
                <w:szCs w:val="22"/>
              </w:rPr>
              <w:t>Sub-chapter 2.1.</w:t>
            </w:r>
            <w:r>
              <w:rPr>
                <w:bCs/>
                <w:sz w:val="22"/>
                <w:szCs w:val="22"/>
              </w:rPr>
              <w:t>6</w:t>
            </w:r>
            <w:r w:rsidRPr="00D258A7">
              <w:rPr>
                <w:bCs/>
                <w:sz w:val="22"/>
                <w:szCs w:val="22"/>
              </w:rPr>
              <w:t>.</w:t>
            </w:r>
            <w:r>
              <w:rPr>
                <w:bCs/>
                <w:sz w:val="22"/>
                <w:szCs w:val="22"/>
              </w:rPr>
              <w:t xml:space="preserve"> </w:t>
            </w:r>
            <w:r w:rsidRPr="00DB50D6">
              <w:rPr>
                <w:bCs/>
                <w:sz w:val="22"/>
                <w:szCs w:val="22"/>
              </w:rPr>
              <w:t>– classification approach for scenarios with correlated labels;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  <w:rPr>
                <w:lang w:val="en-GB"/>
              </w:rPr>
            </w:pPr>
            <w:r w:rsidRPr="00280350">
              <w:rPr>
                <w:lang w:val="en-GB"/>
              </w:rPr>
              <w:t>Missing values in a data set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>
              <w:t xml:space="preserve">1.2.3. </w:t>
            </w:r>
            <w:r w:rsidRPr="00DB50D6">
              <w:t xml:space="preserve">– training with missing values; 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2.1.</w:t>
            </w:r>
            <w:r>
              <w:t>9</w:t>
            </w:r>
            <w:r w:rsidRPr="00DB50D6">
              <w:t>.</w:t>
            </w:r>
            <w:r>
              <w:t xml:space="preserve"> </w:t>
            </w:r>
            <w:r w:rsidRPr="00DB50D6">
              <w:t xml:space="preserve">– </w:t>
            </w:r>
            <w:r w:rsidRPr="00DB50D6">
              <w:rPr>
                <w:i/>
              </w:rPr>
              <w:t>XGBoost</w:t>
            </w:r>
            <w:r w:rsidRPr="00280350">
              <w:t xml:space="preserve"> can handle missing values, but additional methods (imputation methods) have to be applied in </w:t>
            </w:r>
            <w:r>
              <w:t xml:space="preserve">the </w:t>
            </w:r>
            <w:r w:rsidRPr="00280350">
              <w:t>case of NN</w:t>
            </w:r>
            <w:r>
              <w:t xml:space="preserve"> </w:t>
            </w:r>
            <w:r w:rsidRPr="00DB50D6">
              <w:t>(experiments);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  <w:rPr>
                <w:lang w:val="en-GB"/>
              </w:rPr>
            </w:pPr>
            <w:r w:rsidRPr="00280350">
              <w:rPr>
                <w:lang w:val="en-GB"/>
              </w:rPr>
              <w:t>Sparse data in a data set</w:t>
            </w:r>
          </w:p>
        </w:tc>
        <w:tc>
          <w:tcPr>
            <w:tcW w:w="5006" w:type="dxa"/>
          </w:tcPr>
          <w:p w:rsidR="00D6093B" w:rsidRPr="00D258A7" w:rsidRDefault="00D6093B" w:rsidP="00D6093B">
            <w:pPr>
              <w:pStyle w:val="Sraopastraipa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sz w:val="22"/>
                <w:szCs w:val="22"/>
                <w:lang w:val="en-US"/>
              </w:rPr>
            </w:pPr>
            <w:r w:rsidRPr="00D258A7">
              <w:rPr>
                <w:sz w:val="22"/>
                <w:szCs w:val="22"/>
                <w:lang w:val="pt-PT" w:eastAsia="pt-PT"/>
              </w:rPr>
              <w:t>Sub-chapter 1.2.</w:t>
            </w:r>
            <w:r>
              <w:rPr>
                <w:sz w:val="22"/>
                <w:szCs w:val="22"/>
                <w:lang w:val="pt-PT" w:eastAsia="pt-PT"/>
              </w:rPr>
              <w:t>1.</w:t>
            </w:r>
            <w:r w:rsidRPr="00D258A7">
              <w:rPr>
                <w:sz w:val="22"/>
                <w:szCs w:val="22"/>
                <w:lang w:val="pt-PT" w:eastAsia="pt-PT"/>
              </w:rPr>
              <w:t xml:space="preserve"> – comparative studies, experiments made by other researche</w:t>
            </w:r>
            <w:r>
              <w:rPr>
                <w:sz w:val="22"/>
                <w:szCs w:val="22"/>
                <w:lang w:val="pt-PT" w:eastAsia="pt-PT"/>
              </w:rPr>
              <w:t>r</w:t>
            </w:r>
            <w:r w:rsidRPr="00D258A7">
              <w:rPr>
                <w:sz w:val="22"/>
                <w:szCs w:val="22"/>
                <w:lang w:val="pt-PT" w:eastAsia="pt-PT"/>
              </w:rPr>
              <w:t>s</w:t>
            </w:r>
            <w:r w:rsidRPr="00D258A7">
              <w:rPr>
                <w:rFonts w:eastAsiaTheme="minorHAnsi"/>
                <w:sz w:val="22"/>
                <w:szCs w:val="22"/>
                <w:lang w:val="en-US"/>
              </w:rPr>
              <w:t>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>
              <w:t>2.1.7</w:t>
            </w:r>
            <w:r w:rsidRPr="00DB50D6">
              <w:t>.</w:t>
            </w:r>
            <w:r>
              <w:t xml:space="preserve"> </w:t>
            </w:r>
            <w:r w:rsidRPr="00DB50D6">
              <w:t xml:space="preserve">– </w:t>
            </w:r>
            <m:oMath>
              <m:r>
                <w:rPr>
                  <w:rFonts w:ascii="Cambria Math" w:hAnsi="Cambria Math"/>
                </w:rPr>
                <m:t>LinearSVC()</m:t>
              </m:r>
            </m:oMath>
            <w:r w:rsidRPr="00280350">
              <w:t xml:space="preserve"> and </w:t>
            </w:r>
            <m:oMath>
              <m:r>
                <w:rPr>
                  <w:rFonts w:ascii="Cambria Math" w:hAnsi="Cambria Math"/>
                </w:rPr>
                <m:t>SVC()</m:t>
              </m:r>
            </m:oMath>
            <w:r w:rsidRPr="00280350">
              <w:t xml:space="preserve"> for handling sparse data (experiment);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lastRenderedPageBreak/>
              <w:t xml:space="preserve">Sub-chapter </w:t>
            </w:r>
            <w:r w:rsidRPr="00DB50D6">
              <w:t>2.1.9. – comparison of the experimental results (NN);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  <w:rPr>
                <w:lang w:val="en-GB"/>
              </w:rPr>
            </w:pPr>
            <w:r w:rsidRPr="00280350">
              <w:lastRenderedPageBreak/>
              <w:t>Sparse labels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>
              <w:t>2.1.9</w:t>
            </w:r>
            <w:r w:rsidRPr="00DB50D6">
              <w:t>.</w:t>
            </w:r>
            <w:r>
              <w:t xml:space="preserve"> </w:t>
            </w:r>
            <w:r w:rsidRPr="00DB50D6">
              <w:t>– poor NN performance since the labels are distributed sparsely</w:t>
            </w:r>
            <w:r>
              <w:t xml:space="preserve"> </w:t>
            </w:r>
            <w:r w:rsidRPr="00DB50D6">
              <w:t>(experiments);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  <w:rPr>
                <w:lang w:val="en-GB"/>
              </w:rPr>
            </w:pPr>
            <w:r w:rsidRPr="00280350">
              <w:rPr>
                <w:lang w:val="en-GB"/>
              </w:rPr>
              <w:t>Use of the learning style model developed in the cognitive theories</w:t>
            </w:r>
          </w:p>
        </w:tc>
        <w:tc>
          <w:tcPr>
            <w:tcW w:w="5006" w:type="dxa"/>
          </w:tcPr>
          <w:p w:rsidR="00D6093B" w:rsidRPr="005E65E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rPr>
                <w:bCs/>
              </w:rPr>
              <w:t xml:space="preserve">Sub-chapter </w:t>
            </w:r>
            <w:r w:rsidRPr="00DB50D6">
              <w:t>3.</w:t>
            </w:r>
            <w:r w:rsidRPr="005E65E0">
              <w:t xml:space="preserve">1. </w:t>
            </w:r>
            <w:r w:rsidRPr="005E65E0">
              <w:rPr>
                <w:rFonts w:ascii="Symbol" w:eastAsia="Symbol" w:hAnsi="Symbol" w:cs="Symbol"/>
              </w:rPr>
              <w:t></w:t>
            </w:r>
            <w:r w:rsidRPr="005E65E0">
              <w:t xml:space="preserve"> clustering vs classification; 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en-GB"/>
              </w:rPr>
            </w:pPr>
            <w:r w:rsidRPr="00280350">
              <w:rPr>
                <w:bCs/>
              </w:rPr>
              <w:t xml:space="preserve">Sub-chapter </w:t>
            </w:r>
            <w:r w:rsidRPr="00DB50D6">
              <w:t>2.1. – application of supervised learning (experiments);</w:t>
            </w:r>
          </w:p>
        </w:tc>
      </w:tr>
      <w:tr w:rsidR="00D6093B" w:rsidRPr="00280350" w:rsidTr="00C31721">
        <w:tc>
          <w:tcPr>
            <w:tcW w:w="2122" w:type="dxa"/>
            <w:tcBorders>
              <w:bottom w:val="single" w:sz="4" w:space="0" w:color="auto"/>
            </w:tcBorders>
          </w:tcPr>
          <w:p w:rsidR="00D6093B" w:rsidRPr="00280350" w:rsidRDefault="00D6093B" w:rsidP="00C31721">
            <w:pPr>
              <w:pStyle w:val="Betarp"/>
              <w:jc w:val="both"/>
              <w:rPr>
                <w:color w:val="C00000"/>
                <w:lang w:val="en-GB"/>
              </w:rPr>
            </w:pPr>
            <w:r w:rsidRPr="00280350">
              <w:rPr>
                <w:lang w:val="en-GB"/>
              </w:rPr>
              <w:t>Supervised vs unsupervised</w:t>
            </w:r>
          </w:p>
        </w:tc>
        <w:tc>
          <w:tcPr>
            <w:tcW w:w="5006" w:type="dxa"/>
            <w:tcBorders>
              <w:bottom w:val="single" w:sz="4" w:space="0" w:color="auto"/>
            </w:tcBorders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Based on literature: </w:t>
            </w:r>
            <w:hyperlink w:anchor="Pedregosa" w:history="1">
              <w:r w:rsidRPr="00DF3781">
                <w:rPr>
                  <w:rStyle w:val="Hipersaitas"/>
                </w:rPr>
                <w:t>Pedregosa et al. (2011)</w:t>
              </w:r>
            </w:hyperlink>
            <w:r w:rsidRPr="00280350">
              <w:t xml:space="preserve">; </w:t>
            </w:r>
            <w:hyperlink w:anchor="Kim15" w:history="1">
              <w:r w:rsidRPr="00C05E63">
                <w:rPr>
                  <w:rStyle w:val="Hipersaitas"/>
                </w:rPr>
                <w:t>Kim (2015)</w:t>
              </w:r>
            </w:hyperlink>
            <w:r w:rsidRPr="00280350">
              <w:rPr>
                <w:rStyle w:val="markedcontent"/>
              </w:rPr>
              <w:t xml:space="preserve">; </w:t>
            </w:r>
            <w:hyperlink w:anchor="Nakashe" w:history="1">
              <w:r w:rsidRPr="00E13D80">
                <w:rPr>
                  <w:rStyle w:val="Hipersaitas"/>
                </w:rPr>
                <w:t>Nakashe (2018)</w:t>
              </w:r>
            </w:hyperlink>
            <w:r w:rsidRPr="00DB50D6">
              <w:t>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rPr>
                <w:bCs/>
              </w:rPr>
              <w:t xml:space="preserve">Sub-chapter </w:t>
            </w:r>
            <w:r w:rsidRPr="00DB50D6">
              <w:t>1.</w:t>
            </w:r>
            <w:r>
              <w:t>2</w:t>
            </w:r>
            <w:r w:rsidRPr="00DB50D6">
              <w:t>.</w:t>
            </w:r>
            <w:r>
              <w:t>2.-1.2.3., 2.1.3.-2.1.10.</w:t>
            </w:r>
            <w:r w:rsidRPr="00DB50D6">
              <w:t>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1.</w:t>
            </w:r>
            <w:r>
              <w:t>2</w:t>
            </w:r>
            <w:r w:rsidRPr="00DB50D6">
              <w:t>.</w:t>
            </w:r>
            <w:r>
              <w:t xml:space="preserve">2.-1.2.3., 2.1.3.-2.1.9. </w:t>
            </w:r>
            <w:r w:rsidRPr="00DB50D6">
              <w:t>– supervised classification methods;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1.</w:t>
            </w:r>
            <w:r>
              <w:t>2</w:t>
            </w:r>
            <w:r w:rsidRPr="00DB50D6">
              <w:t>.</w:t>
            </w:r>
            <w:r>
              <w:t>5.</w:t>
            </w:r>
            <w:r w:rsidRPr="00DB50D6">
              <w:t xml:space="preserve"> – unsupervised machine learning </w:t>
            </w:r>
            <w:r>
              <w:t>modeli</w:t>
            </w:r>
            <w:r w:rsidRPr="00DB50D6">
              <w:t>ng;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rPr>
                <w:bCs/>
              </w:rPr>
              <w:t>Sub-chapter</w:t>
            </w:r>
            <w:r w:rsidRPr="00DB50D6">
              <w:rPr>
                <w:bCs/>
              </w:rPr>
              <w:t xml:space="preserve"> </w:t>
            </w:r>
            <w:r w:rsidRPr="00DB50D6">
              <w:t>2.1</w:t>
            </w:r>
            <w:r w:rsidRPr="00280350">
              <w:t xml:space="preserve"> – application of supervised learning methods (experiments);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t xml:space="preserve">Sub-chapter </w:t>
            </w:r>
            <w:r w:rsidRPr="00DB50D6">
              <w:t xml:space="preserve">2.1.10. </w:t>
            </w:r>
            <w:r w:rsidRPr="00DB50D6">
              <w:rPr>
                <w:rFonts w:ascii="Symbol" w:eastAsia="Symbol" w:hAnsi="Symbol" w:cs="Symbol"/>
                <w:bCs/>
              </w:rPr>
              <w:t></w:t>
            </w:r>
            <w:r w:rsidRPr="00DB50D6">
              <w:rPr>
                <w:bCs/>
              </w:rPr>
              <w:t xml:space="preserve"> </w:t>
            </w:r>
            <w:r w:rsidRPr="00DB50D6">
              <w:t xml:space="preserve">KNN with label ranking (experiments </w:t>
            </w:r>
            <w:hyperlink w:anchor="CAUSE" w:history="1">
              <w:r w:rsidRPr="00D905DD">
                <w:rPr>
                  <w:rStyle w:val="Hipersaitas"/>
                </w:rPr>
                <w:t>(Cause, 2023)</w:t>
              </w:r>
            </w:hyperlink>
            <w:r w:rsidRPr="00280350">
              <w:t>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Based on the experimentation conducted by </w:t>
            </w:r>
            <w:hyperlink w:anchor="Nakashe" w:history="1">
              <w:r w:rsidRPr="00E13D80">
                <w:rPr>
                  <w:rStyle w:val="Hipersaitas"/>
                </w:rPr>
                <w:t>Nakashe (2018)</w:t>
              </w:r>
            </w:hyperlink>
            <w:r w:rsidRPr="00DB50D6">
              <w:t xml:space="preserve"> – K-Means application (unsupervised);</w:t>
            </w:r>
          </w:p>
        </w:tc>
      </w:tr>
      <w:tr w:rsidR="00D6093B" w:rsidRPr="00280350" w:rsidTr="00C31721">
        <w:tc>
          <w:tcPr>
            <w:tcW w:w="2122" w:type="dxa"/>
            <w:tcBorders>
              <w:top w:val="single" w:sz="4" w:space="0" w:color="auto"/>
            </w:tcBorders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Generative vs Discriminative</w:t>
            </w:r>
          </w:p>
        </w:tc>
        <w:tc>
          <w:tcPr>
            <w:tcW w:w="5006" w:type="dxa"/>
            <w:tcBorders>
              <w:top w:val="single" w:sz="4" w:space="0" w:color="auto"/>
            </w:tcBorders>
          </w:tcPr>
          <w:p w:rsidR="00D6093B" w:rsidRPr="004021D2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de-DE"/>
              </w:rPr>
            </w:pPr>
            <w:r w:rsidRPr="00280350">
              <w:t xml:space="preserve">Based on literature: </w:t>
            </w:r>
            <w:hyperlink w:anchor="Hewitt" w:history="1">
              <w:r w:rsidRPr="009D25FE">
                <w:rPr>
                  <w:rStyle w:val="Hipersaitas"/>
                </w:rPr>
                <w:t>Hewitt (2018)</w:t>
              </w:r>
            </w:hyperlink>
            <w:r w:rsidRPr="00280350">
              <w:t>;</w:t>
            </w:r>
            <w:r>
              <w:t xml:space="preserve"> </w:t>
            </w:r>
            <w:hyperlink w:anchor="Rufai" w:history="1">
              <w:r w:rsidRPr="00F50755">
                <w:rPr>
                  <w:rStyle w:val="Hipersaitas"/>
                </w:rPr>
                <w:t>Rufai (2020)</w:t>
              </w:r>
            </w:hyperlink>
            <w:r w:rsidRPr="00F50755">
              <w:rPr>
                <w:rStyle w:val="Hipersaitas"/>
              </w:rPr>
              <w:t xml:space="preserve">; </w:t>
            </w:r>
            <w:hyperlink w:anchor="Griffiths" w:history="1">
              <w:r w:rsidRPr="00F50755">
                <w:rPr>
                  <w:rStyle w:val="Hipersaitas"/>
                </w:rPr>
                <w:t>Griffiths (2019)</w:t>
              </w:r>
            </w:hyperlink>
            <w:r w:rsidRPr="00F50755">
              <w:t xml:space="preserve">; </w:t>
            </w:r>
            <w:hyperlink w:anchor="Bishop" w:history="1">
              <w:r w:rsidRPr="00F50755">
                <w:rPr>
                  <w:rStyle w:val="Hipersaitas"/>
                </w:rPr>
                <w:t xml:space="preserve">Bishop </w:t>
              </w:r>
              <w:r w:rsidRPr="00F50755">
                <w:rPr>
                  <w:rStyle w:val="Hipersaitas"/>
                  <w:i/>
                </w:rPr>
                <w:t>et. al.</w:t>
              </w:r>
              <w:r w:rsidRPr="00F50755">
                <w:rPr>
                  <w:rStyle w:val="Hipersaitas"/>
                </w:rPr>
                <w:t xml:space="preserve"> </w:t>
              </w:r>
              <w:r w:rsidRPr="004021D2">
                <w:rPr>
                  <w:rStyle w:val="Hipersaitas"/>
                  <w:lang w:val="de-DE"/>
                </w:rPr>
                <w:t>(2007)</w:t>
              </w:r>
            </w:hyperlink>
            <w:r w:rsidRPr="004021D2">
              <w:rPr>
                <w:lang w:val="de-DE"/>
              </w:rPr>
              <w:t xml:space="preserve">; </w:t>
            </w:r>
            <w:hyperlink w:anchor="Bach" w:history="1">
              <w:r w:rsidRPr="004021D2">
                <w:rPr>
                  <w:rStyle w:val="Hipersaitas"/>
                  <w:lang w:val="de-DE"/>
                </w:rPr>
                <w:t xml:space="preserve">Bach </w:t>
              </w:r>
              <w:r w:rsidRPr="004021D2">
                <w:rPr>
                  <w:rStyle w:val="Hipersaitas"/>
                  <w:i/>
                  <w:lang w:val="de-DE"/>
                </w:rPr>
                <w:t>et. al.</w:t>
              </w:r>
              <w:r w:rsidRPr="004021D2">
                <w:rPr>
                  <w:rStyle w:val="Hipersaitas"/>
                  <w:lang w:val="de-DE"/>
                </w:rPr>
                <w:t xml:space="preserve"> (2017</w:t>
              </w:r>
            </w:hyperlink>
            <w:r w:rsidRPr="004021D2">
              <w:rPr>
                <w:rStyle w:val="markedcontent"/>
                <w:lang w:val="de-DE"/>
              </w:rPr>
              <w:t xml:space="preserve">); </w:t>
            </w:r>
            <w:hyperlink w:anchor="Kim15" w:history="1">
              <w:r w:rsidRPr="00C05E63">
                <w:rPr>
                  <w:rStyle w:val="Hipersaitas"/>
                  <w:lang w:val="de-DE"/>
                </w:rPr>
                <w:t>Kim (2015</w:t>
              </w:r>
            </w:hyperlink>
            <w:r w:rsidRPr="004021D2">
              <w:rPr>
                <w:rStyle w:val="markedcontent"/>
                <w:lang w:val="de-DE"/>
              </w:rPr>
              <w:t xml:space="preserve">); </w:t>
            </w:r>
            <w:hyperlink w:anchor="Karpathy" w:history="1">
              <w:r w:rsidRPr="00957552">
                <w:rPr>
                  <w:rStyle w:val="Hipersaitas"/>
                  <w:lang w:val="de-DE"/>
                </w:rPr>
                <w:t>Generative models (2016)</w:t>
              </w:r>
            </w:hyperlink>
            <w:r w:rsidRPr="004021D2">
              <w:rPr>
                <w:rStyle w:val="markedcontent"/>
                <w:lang w:val="de-DE"/>
              </w:rPr>
              <w:t>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1.</w:t>
            </w:r>
            <w:r>
              <w:t>2</w:t>
            </w:r>
            <w:r w:rsidRPr="00DB50D6">
              <w:t>.</w:t>
            </w:r>
            <w:r>
              <w:t xml:space="preserve">2. </w:t>
            </w:r>
            <w:r w:rsidRPr="00DB50D6">
              <w:t>– generative vs discriminative;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2.1.</w:t>
            </w:r>
            <w:r>
              <w:t>12</w:t>
            </w:r>
            <w:r w:rsidRPr="00DB50D6">
              <w:t>.</w:t>
            </w:r>
            <w:r w:rsidRPr="00280350">
              <w:t xml:space="preserve"> – application of the generative approach</w:t>
            </w:r>
            <w:r>
              <w:t>, Gibbs sampling</w:t>
            </w:r>
            <w:r w:rsidRPr="00280350">
              <w:t>;</w:t>
            </w:r>
          </w:p>
          <w:p w:rsidR="00D6093B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rStyle w:val="markedcontent"/>
              </w:rPr>
            </w:pPr>
            <w:r w:rsidRPr="00280350">
              <w:rPr>
                <w:bCs/>
              </w:rPr>
              <w:t xml:space="preserve">Sub-chapter </w:t>
            </w:r>
            <w:r w:rsidRPr="00280350">
              <w:rPr>
                <w:rStyle w:val="markedcontent"/>
              </w:rPr>
              <w:t>3.</w:t>
            </w:r>
            <w:r>
              <w:rPr>
                <w:rStyle w:val="markedcontent"/>
              </w:rPr>
              <w:t>1</w:t>
            </w:r>
            <w:r w:rsidRPr="00DB50D6">
              <w:rPr>
                <w:rStyle w:val="markedcontent"/>
              </w:rPr>
              <w:t xml:space="preserve">. </w:t>
            </w:r>
            <w:r w:rsidRPr="00DB50D6">
              <w:rPr>
                <w:rStyle w:val="markedcontent"/>
              </w:rPr>
              <w:tab/>
              <w:t xml:space="preserve"> – application of generative and discriminative approaches;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>
              <w:rPr>
                <w:rStyle w:val="markedcontent"/>
              </w:rPr>
              <w:t>experiments conducted;</w:t>
            </w:r>
          </w:p>
        </w:tc>
      </w:tr>
      <w:tr w:rsidR="00D6093B" w:rsidRPr="00280350" w:rsidTr="00C31721">
        <w:tc>
          <w:tcPr>
            <w:tcW w:w="2122" w:type="dxa"/>
            <w:tcBorders>
              <w:top w:val="single" w:sz="4" w:space="0" w:color="auto"/>
            </w:tcBorders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Prediction of a single unique label combination vs predictions for each label</w:t>
            </w:r>
            <w:r>
              <w:t xml:space="preserve"> </w:t>
            </w:r>
            <w:r w:rsidRPr="00280350">
              <w:t>(learning style dimension)</w:t>
            </w:r>
          </w:p>
        </w:tc>
        <w:tc>
          <w:tcPr>
            <w:tcW w:w="5006" w:type="dxa"/>
            <w:tcBorders>
              <w:top w:val="single" w:sz="4" w:space="0" w:color="auto"/>
            </w:tcBorders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2.1.</w:t>
            </w:r>
            <w:r>
              <w:t>7</w:t>
            </w:r>
            <w:r w:rsidRPr="00DB50D6">
              <w:t>. – application of the “One vs One” strategy (experiment);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>
              <w:t>2</w:t>
            </w:r>
            <w:r w:rsidRPr="00DB50D6">
              <w:t>.</w:t>
            </w:r>
            <w:r>
              <w:t>1</w:t>
            </w:r>
            <w:r w:rsidRPr="00DB50D6">
              <w:t>.</w:t>
            </w:r>
            <w:r>
              <w:t>4</w:t>
            </w:r>
            <w:r w:rsidRPr="00DB50D6">
              <w:t>. – application of the Label Powerset method; 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Inherently interpretable model vs model agnostic interpretability of the model</w:t>
            </w:r>
          </w:p>
        </w:tc>
        <w:tc>
          <w:tcPr>
            <w:tcW w:w="5006" w:type="dxa"/>
          </w:tcPr>
          <w:p w:rsidR="00D6093B" w:rsidRPr="005D76E0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lang w:val="fr-FR"/>
              </w:rPr>
            </w:pPr>
            <w:r w:rsidRPr="00280350">
              <w:rPr>
                <w:lang w:val="fr-FR"/>
              </w:rPr>
              <w:t xml:space="preserve">Based on literature: </w:t>
            </w:r>
            <w:hyperlink w:anchor="MLDG22" w:history="1">
              <w:r w:rsidRPr="007E475A">
                <w:rPr>
                  <w:rStyle w:val="Hipersaitas"/>
                  <w:lang w:val="fr-FR"/>
                </w:rPr>
                <w:t>Goštautaitė et. al. (2022)</w:t>
              </w:r>
            </w:hyperlink>
            <w:r w:rsidRPr="00280350">
              <w:rPr>
                <w:lang w:val="fr-FR"/>
              </w:rPr>
              <w:t xml:space="preserve">; </w:t>
            </w:r>
            <w:hyperlink w:anchor="Mathworks" w:history="1">
              <w:r w:rsidRPr="009A7D0A">
                <w:rPr>
                  <w:rStyle w:val="Hipersaitas"/>
                  <w:lang w:val="fr-FR"/>
                </w:rPr>
                <w:t>Mathworks (2022)</w:t>
              </w:r>
            </w:hyperlink>
            <w:r w:rsidRPr="00280350">
              <w:rPr>
                <w:lang w:val="fr-FR"/>
              </w:rPr>
              <w:t xml:space="preserve">, </w:t>
            </w:r>
            <w:hyperlink w:anchor="Kim15" w:history="1">
              <w:r w:rsidRPr="00C05E63">
                <w:rPr>
                  <w:rStyle w:val="Hipersaitas"/>
                  <w:lang w:val="fr-FR"/>
                </w:rPr>
                <w:t>Kim (2015)</w:t>
              </w:r>
            </w:hyperlink>
            <w:r w:rsidRPr="00280350">
              <w:rPr>
                <w:lang w:val="fr-FR"/>
              </w:rPr>
              <w:t xml:space="preserve">; </w:t>
            </w:r>
            <w:hyperlink w:anchor="Billiau" w:history="1">
              <w:r w:rsidRPr="004021D2">
                <w:rPr>
                  <w:rStyle w:val="Hipersaitas"/>
                  <w:lang w:val="fr-FR"/>
                </w:rPr>
                <w:t>Billiau (2021)</w:t>
              </w:r>
            </w:hyperlink>
            <w:r w:rsidRPr="00DB50D6">
              <w:rPr>
                <w:lang w:val="fr-FR"/>
              </w:rPr>
              <w:t xml:space="preserve">; </w:t>
            </w:r>
            <w:hyperlink w:anchor="Molnar" w:history="1">
              <w:r w:rsidRPr="009A7D0A">
                <w:rPr>
                  <w:rStyle w:val="Hipersaitas"/>
                  <w:lang w:val="fr-FR"/>
                </w:rPr>
                <w:t>Molnar (2022</w:t>
              </w:r>
            </w:hyperlink>
            <w:r w:rsidRPr="00DB50D6">
              <w:rPr>
                <w:lang w:val="fr-FR"/>
              </w:rPr>
              <w:t xml:space="preserve">); </w:t>
            </w:r>
            <w:hyperlink w:anchor="Mase" w:history="1">
              <w:r w:rsidRPr="00085BA0">
                <w:rPr>
                  <w:rStyle w:val="Hipersaitas"/>
                  <w:lang w:val="fr-FR"/>
                </w:rPr>
                <w:t>Mase et. al. (2019)</w:t>
              </w:r>
            </w:hyperlink>
            <w:r w:rsidRPr="005D76E0">
              <w:rPr>
                <w:lang w:val="fr-FR"/>
              </w:rPr>
              <w:t xml:space="preserve">; </w:t>
            </w:r>
            <w:hyperlink w:anchor="aas" w:history="1">
              <w:r w:rsidRPr="00767EB9">
                <w:rPr>
                  <w:rStyle w:val="Hipersaitas"/>
                  <w:lang w:val="fr-FR"/>
                </w:rPr>
                <w:t>Aas et. al. (2021).</w:t>
              </w:r>
            </w:hyperlink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1.11.3.</w:t>
            </w:r>
            <w:r>
              <w:t xml:space="preserve"> </w:t>
            </w:r>
            <w:r w:rsidRPr="00DB50D6">
              <w:t>– application of SHAP method;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2.1.1</w:t>
            </w:r>
            <w:r>
              <w:t>3</w:t>
            </w:r>
            <w:r w:rsidRPr="00DB50D6">
              <w:t>. –</w:t>
            </w:r>
            <w:r>
              <w:rPr>
                <w:rStyle w:val="markedcontent"/>
              </w:rPr>
              <w:t xml:space="preserve"> </w:t>
            </w:r>
            <w:r w:rsidRPr="00DB50D6">
              <w:rPr>
                <w:rStyle w:val="markedcontent"/>
              </w:rPr>
              <w:t>experiment</w:t>
            </w:r>
            <w:r w:rsidRPr="00DB50D6">
              <w:rPr>
                <w:bCs/>
              </w:rPr>
              <w:t>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Epistemic and aleatory uncertainty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Based on literature: </w:t>
            </w:r>
            <w:hyperlink w:anchor="Indrayan" w:history="1">
              <w:r w:rsidRPr="008B424C">
                <w:rPr>
                  <w:rStyle w:val="Hipersaitas"/>
                </w:rPr>
                <w:t>Indrayan (2020</w:t>
              </w:r>
            </w:hyperlink>
            <w:r w:rsidRPr="00DB50D6">
              <w:t>);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>Sub-</w:t>
            </w:r>
            <w:r w:rsidRPr="00CD06E2">
              <w:t>chapter 1.2</w:t>
            </w:r>
            <w:r w:rsidRPr="00280350">
              <w:t>.</w:t>
            </w:r>
            <w:r>
              <w:t xml:space="preserve">5. 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Conditional independence</w:t>
            </w:r>
          </w:p>
        </w:tc>
        <w:tc>
          <w:tcPr>
            <w:tcW w:w="5006" w:type="dxa"/>
          </w:tcPr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Based on literature: </w:t>
            </w:r>
            <w:hyperlink w:anchor="GBN19" w:history="1">
              <w:r w:rsidRPr="007E475A">
                <w:rPr>
                  <w:rStyle w:val="Hipersaitas"/>
                </w:rPr>
                <w:t>Goštautaitė (2019)</w:t>
              </w:r>
            </w:hyperlink>
            <w:r w:rsidRPr="00280350">
              <w:t xml:space="preserve">; </w:t>
            </w:r>
            <w:hyperlink w:anchor="Deventer" w:history="1">
              <w:r w:rsidRPr="00883169">
                <w:rPr>
                  <w:rStyle w:val="Hipersaitas"/>
                </w:rPr>
                <w:t>Deventer (2004)</w:t>
              </w:r>
            </w:hyperlink>
            <w:r w:rsidRPr="00280350">
              <w:t>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rPr>
                <w:bCs/>
              </w:rPr>
              <w:t xml:space="preserve">Sub-chapter </w:t>
            </w:r>
            <w:r>
              <w:t>1.2.4.</w:t>
            </w:r>
            <w:r w:rsidRPr="00DB50D6">
              <w:t xml:space="preserve"> – generative supervised machine learning model; 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rPr>
                <w:bCs/>
              </w:rPr>
              <w:t xml:space="preserve">Sub-chapter </w:t>
            </w:r>
            <w:r w:rsidRPr="00DB50D6">
              <w:t>2.1.1</w:t>
            </w:r>
            <w:r>
              <w:t>2</w:t>
            </w:r>
            <w:r w:rsidRPr="00DB50D6">
              <w:t xml:space="preserve">. 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Existence of invariants/inductive bias</w:t>
            </w:r>
          </w:p>
        </w:tc>
        <w:tc>
          <w:tcPr>
            <w:tcW w:w="5006" w:type="dxa"/>
          </w:tcPr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>Sub-chapter</w:t>
            </w:r>
            <w:r w:rsidRPr="00DB50D6">
              <w:t xml:space="preserve"> 2.1.</w:t>
            </w:r>
            <w:r>
              <w:t>9</w:t>
            </w:r>
            <w:r w:rsidRPr="00DB50D6">
              <w:t>.</w:t>
            </w:r>
            <w:r w:rsidRPr="00280350">
              <w:rPr>
                <w:rStyle w:val="markedcontent"/>
              </w:rPr>
              <w:t xml:space="preserve"> –</w:t>
            </w:r>
            <w:r>
              <w:rPr>
                <w:rStyle w:val="markedcontent"/>
              </w:rPr>
              <w:t xml:space="preserve"> NN modeling </w:t>
            </w:r>
            <w:r w:rsidRPr="00280350">
              <w:rPr>
                <w:rStyle w:val="markedcontent"/>
              </w:rPr>
              <w:t>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Multi-label classification algorithms that do not require meta-estimators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</w:pPr>
            <w:r w:rsidRPr="00280350">
              <w:t xml:space="preserve">Sub-chapter </w:t>
            </w:r>
            <w:r w:rsidRPr="00DB50D6">
              <w:t>2.1.1</w:t>
            </w:r>
            <w:r>
              <w:t>1</w:t>
            </w:r>
            <w:r w:rsidRPr="00DB50D6">
              <w:t>.</w:t>
            </w:r>
            <w:r>
              <w:t xml:space="preserve"> </w:t>
            </w:r>
            <w:r w:rsidRPr="00DB50D6">
              <w:t>– application of Ridge classifier(experiment);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Size of the data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>
              <w:rPr>
                <w:bCs/>
              </w:rPr>
              <w:t>2</w:t>
            </w:r>
            <w:r w:rsidRPr="00DB50D6">
              <w:rPr>
                <w:bCs/>
              </w:rPr>
              <w:t>.</w:t>
            </w:r>
            <w:r>
              <w:rPr>
                <w:bCs/>
              </w:rPr>
              <w:t>1.9</w:t>
            </w:r>
            <w:r w:rsidRPr="00DB50D6">
              <w:rPr>
                <w:bCs/>
              </w:rPr>
              <w:t>. – size of the data set and the impact on the performance of the model;</w:t>
            </w:r>
          </w:p>
          <w:p w:rsidR="00D6093B" w:rsidRPr="00280350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lastRenderedPageBreak/>
              <w:t>Sub-chapter</w:t>
            </w:r>
            <w:r w:rsidRPr="00DB50D6">
              <w:rPr>
                <w:bCs/>
              </w:rPr>
              <w:t xml:space="preserve"> “Neural networks” – the impact of the size of the data set </w:t>
            </w:r>
            <w:r w:rsidRPr="00280350">
              <w:rPr>
                <w:bCs/>
              </w:rPr>
              <w:t>on the generalization ability;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 w:rsidRPr="00DB50D6">
              <w:rPr>
                <w:bCs/>
              </w:rPr>
              <w:t>2.1.</w:t>
            </w:r>
            <w:r>
              <w:rPr>
                <w:bCs/>
              </w:rPr>
              <w:t>9</w:t>
            </w:r>
            <w:r w:rsidRPr="00DB50D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DB50D6">
              <w:rPr>
                <w:bCs/>
              </w:rPr>
              <w:t>– application of NN (experiment);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t xml:space="preserve">Sub-chapter </w:t>
            </w:r>
            <w:r w:rsidRPr="00DB50D6">
              <w:t>2.1.</w:t>
            </w:r>
            <w:r>
              <w:t>10</w:t>
            </w:r>
            <w:r w:rsidRPr="00DB50D6">
              <w:t>. – comparison of the experimental results (NN);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lastRenderedPageBreak/>
              <w:t>Data normalisation, scaling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t>Sub-chapter</w:t>
            </w:r>
            <w:r>
              <w:t xml:space="preserve"> 2.1.9</w:t>
            </w:r>
            <w:r w:rsidRPr="00DB50D6">
              <w:t>.</w:t>
            </w:r>
            <w:r>
              <w:t xml:space="preserve"> </w:t>
            </w:r>
            <w:r w:rsidRPr="00DB50D6">
              <w:t>– NN performance with and without scaling 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Selection of hyperparameters of the model</w:t>
            </w:r>
          </w:p>
        </w:tc>
        <w:tc>
          <w:tcPr>
            <w:tcW w:w="5006" w:type="dxa"/>
          </w:tcPr>
          <w:p w:rsidR="00D6093B" w:rsidRPr="0028472D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 w:rsidRPr="00DB50D6">
              <w:rPr>
                <w:bCs/>
              </w:rPr>
              <w:t>2.1.</w:t>
            </w:r>
            <w:r>
              <w:rPr>
                <w:bCs/>
              </w:rPr>
              <w:t>6</w:t>
            </w:r>
            <w:r w:rsidRPr="00DB50D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DB50D6">
              <w:rPr>
                <w:bCs/>
              </w:rPr>
              <w:t>– a</w:t>
            </w:r>
            <w:r w:rsidRPr="0028472D">
              <w:rPr>
                <w:bCs/>
              </w:rPr>
              <w:t xml:space="preserve">pplication of </w:t>
            </w:r>
            <w:r w:rsidRPr="0028472D">
              <w:rPr>
                <w:bCs/>
                <w:i/>
              </w:rPr>
              <w:t>GridSearch</w:t>
            </w:r>
            <w:r w:rsidRPr="0028472D">
              <w:rPr>
                <w:bCs/>
              </w:rPr>
              <w:t xml:space="preserve"> for the selection of hyperparameters(experiments);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>
              <w:rPr>
                <w:bCs/>
              </w:rPr>
              <w:t>2.1.9</w:t>
            </w:r>
            <w:r w:rsidRPr="00DB50D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DB50D6">
              <w:rPr>
                <w:bCs/>
              </w:rPr>
              <w:t xml:space="preserve">– application of </w:t>
            </w:r>
            <w:r w:rsidRPr="00DB50D6">
              <w:rPr>
                <w:bCs/>
                <w:i/>
              </w:rPr>
              <w:t>GridSearch</w:t>
            </w:r>
            <w:r w:rsidRPr="00DB50D6">
              <w:rPr>
                <w:bCs/>
              </w:rPr>
              <w:t xml:space="preserve"> method for selection of hyperparameters for NN 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  <w:rPr>
                <w:bCs/>
              </w:rPr>
            </w:pPr>
            <w:r w:rsidRPr="00280350">
              <w:t>Handling outliers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>
              <w:rPr>
                <w:bCs/>
              </w:rPr>
              <w:t>2.1.2</w:t>
            </w:r>
            <w:r w:rsidRPr="00DB50D6">
              <w:rPr>
                <w:bCs/>
              </w:rPr>
              <w:t>.</w:t>
            </w:r>
            <w:r>
              <w:rPr>
                <w:bCs/>
              </w:rPr>
              <w:t xml:space="preserve">, </w:t>
            </w:r>
            <w:r w:rsidRPr="007D03F6">
              <w:rPr>
                <w:bCs/>
                <w:i/>
              </w:rPr>
              <w:t>Annex T.docx</w:t>
            </w:r>
            <w:r>
              <w:rPr>
                <w:bCs/>
              </w:rPr>
              <w:t xml:space="preserve"> </w:t>
            </w:r>
            <w:r w:rsidRPr="00DB50D6">
              <w:rPr>
                <w:bCs/>
              </w:rPr>
              <w:t xml:space="preserve"> - use of statistical methods (e.g., Z-score, IQR) or domain knowledge to identify outliers; remove outliers if this won’t lead to information loss;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>
              <w:rPr>
                <w:bCs/>
              </w:rPr>
              <w:t>1.2.2. –</w:t>
            </w:r>
            <w:r w:rsidRPr="00DB50D6">
              <w:rPr>
                <w:bCs/>
              </w:rPr>
              <w:t xml:space="preserve"> </w:t>
            </w:r>
            <w:r>
              <w:rPr>
                <w:bCs/>
              </w:rPr>
              <w:t xml:space="preserve">in NN </w:t>
            </w:r>
            <w:r w:rsidRPr="00DB50D6">
              <w:rPr>
                <w:bCs/>
              </w:rPr>
              <w:t>using activation functions that are less sensitive to outliers, such as the rectified linear unit (ReLU) or its variants;</w:t>
            </w:r>
          </w:p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>
              <w:rPr>
                <w:bCs/>
              </w:rPr>
              <w:t>2.1.9</w:t>
            </w:r>
            <w:r w:rsidRPr="00DB50D6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DB50D6">
              <w:rPr>
                <w:bCs/>
              </w:rPr>
              <w:t>– NN performance with and without scaling 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280350">
              <w:t>Role of the learning rate in neural network training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>
              <w:rPr>
                <w:bCs/>
              </w:rPr>
              <w:t>2.1.9</w:t>
            </w:r>
            <w:r w:rsidRPr="00DB50D6">
              <w:rPr>
                <w:bCs/>
              </w:rPr>
              <w:t xml:space="preserve">. – application of </w:t>
            </w:r>
            <w:r w:rsidRPr="00DB50D6">
              <w:rPr>
                <w:bCs/>
                <w:i/>
              </w:rPr>
              <w:t>GridSearch</w:t>
            </w:r>
            <w:r w:rsidRPr="00DB50D6">
              <w:rPr>
                <w:bCs/>
              </w:rPr>
              <w:t xml:space="preserve"> method for selection of hyperparameters for NN (experiment);</w:t>
            </w:r>
          </w:p>
        </w:tc>
      </w:tr>
      <w:tr w:rsidR="00D6093B" w:rsidRPr="00280350" w:rsidTr="00C31721">
        <w:tc>
          <w:tcPr>
            <w:tcW w:w="2122" w:type="dxa"/>
          </w:tcPr>
          <w:p w:rsidR="00D6093B" w:rsidRPr="00280350" w:rsidRDefault="00D6093B" w:rsidP="00C31721">
            <w:pPr>
              <w:pStyle w:val="Betarp"/>
              <w:jc w:val="both"/>
            </w:pPr>
            <w:r w:rsidRPr="00123FA8">
              <w:rPr>
                <w:i/>
              </w:rPr>
              <w:t>BR</w:t>
            </w:r>
            <w:r w:rsidRPr="00280350">
              <w:t xml:space="preserve"> vs </w:t>
            </w:r>
            <w:r w:rsidRPr="00280350">
              <w:rPr>
                <w:i/>
              </w:rPr>
              <w:t>One vs Rest</w:t>
            </w:r>
          </w:p>
        </w:tc>
        <w:tc>
          <w:tcPr>
            <w:tcW w:w="5006" w:type="dxa"/>
          </w:tcPr>
          <w:p w:rsidR="00D6093B" w:rsidRPr="00DB50D6" w:rsidRDefault="00D6093B" w:rsidP="00D6093B">
            <w:pPr>
              <w:pStyle w:val="Betarp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280350">
              <w:rPr>
                <w:bCs/>
              </w:rPr>
              <w:t xml:space="preserve">Sub-chapter </w:t>
            </w:r>
            <w:r w:rsidRPr="00DB50D6">
              <w:rPr>
                <w:bCs/>
              </w:rPr>
              <w:t>2.1.</w:t>
            </w:r>
            <w:r>
              <w:rPr>
                <w:bCs/>
              </w:rPr>
              <w:t>8</w:t>
            </w:r>
            <w:r w:rsidRPr="00DB50D6">
              <w:rPr>
                <w:bCs/>
              </w:rPr>
              <w:t>.</w:t>
            </w:r>
          </w:p>
        </w:tc>
      </w:tr>
    </w:tbl>
    <w:p w:rsidR="00D6093B" w:rsidRDefault="00D6093B"/>
    <w:sectPr w:rsidR="00D609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2C88"/>
    <w:multiLevelType w:val="hybridMultilevel"/>
    <w:tmpl w:val="C2689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3B"/>
    <w:rsid w:val="00D6093B"/>
    <w:rsid w:val="00E6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FB3B"/>
  <w15:chartTrackingRefBased/>
  <w15:docId w15:val="{35956895-4C07-4979-B07D-55BA1FE5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sid w:val="00D609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D609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t-LT" w:eastAsia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saitas">
    <w:name w:val="Hyperlink"/>
    <w:uiPriority w:val="99"/>
    <w:rsid w:val="00D6093B"/>
    <w:rPr>
      <w:color w:val="0000FF"/>
      <w:u w:val="single"/>
    </w:rPr>
  </w:style>
  <w:style w:type="character" w:customStyle="1" w:styleId="markedcontent">
    <w:name w:val="markedcontent"/>
    <w:basedOn w:val="Numatytasispastraiposriftas"/>
    <w:rsid w:val="00D6093B"/>
  </w:style>
  <w:style w:type="paragraph" w:styleId="Betarp">
    <w:name w:val="No Spacing"/>
    <w:uiPriority w:val="1"/>
    <w:qFormat/>
    <w:rsid w:val="00D6093B"/>
    <w:pPr>
      <w:spacing w:after="0" w:line="240" w:lineRule="auto"/>
    </w:pPr>
  </w:style>
  <w:style w:type="paragraph" w:styleId="Sraopastraipa">
    <w:name w:val="List Paragraph"/>
    <w:basedOn w:val="prastasis"/>
    <w:uiPriority w:val="34"/>
    <w:qFormat/>
    <w:rsid w:val="00D6093B"/>
    <w:pPr>
      <w:ind w:left="720"/>
      <w:contextualSpacing/>
    </w:pPr>
    <w:rPr>
      <w:lang w:val="en-GB"/>
    </w:rPr>
  </w:style>
  <w:style w:type="character" w:customStyle="1" w:styleId="author-name">
    <w:name w:val="author-name"/>
    <w:basedOn w:val="Numatytasispastraiposriftas"/>
    <w:rsid w:val="00D6093B"/>
  </w:style>
  <w:style w:type="paragraph" w:customStyle="1" w:styleId="PRIEDAI1">
    <w:name w:val="PRIEDAI1"/>
    <w:basedOn w:val="prastasis"/>
    <w:qFormat/>
    <w:rsid w:val="00D6093B"/>
    <w:pPr>
      <w:keepNext/>
      <w:keepLines/>
      <w:suppressAutoHyphens/>
      <w:spacing w:before="360" w:after="120"/>
      <w:contextualSpacing/>
      <w:jc w:val="both"/>
      <w:outlineLvl w:val="3"/>
    </w:pPr>
    <w:rPr>
      <w:rFonts w:ascii="Arial" w:hAnsi="Arial" w:cs="Arial"/>
      <w:b/>
      <w:bCs/>
      <w:lang w:val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1005</Words>
  <Characters>6051</Characters>
  <Application>Microsoft Office Word</Application>
  <DocSecurity>0</DocSecurity>
  <Lines>137</Lines>
  <Paragraphs>39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1</cp:revision>
  <dcterms:created xsi:type="dcterms:W3CDTF">2025-03-30T18:42:00Z</dcterms:created>
  <dcterms:modified xsi:type="dcterms:W3CDTF">2025-03-30T18:45:00Z</dcterms:modified>
</cp:coreProperties>
</file>