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header2.xml" ContentType="application/vnd.openxmlformats-officedocument.wordprocessingml.header+xml"/>
  <Override PartName="/word/header1.xml" ContentType="application/vnd.openxmlformats-officedocument.wordprocessingml.header+xml"/>
  <Override PartName="/word/header3.xml" ContentType="application/vnd.openxmlformats-officedocument.wordprocessingml.header+xml"/>
  <Override PartName="/word/footer1.xml" ContentType="application/vnd.openxmlformats-officedocument.wordprocessingml.footer+xml"/>
  <Override PartName="/word/footer3.xml" ContentType="application/vnd.openxmlformats-officedocument.wordprocessingml.footer+xml"/>
  <Override PartName="/word/footer2.xml" ContentType="application/vnd.openxmlformats-officedocument.wordprocessingml.footer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27" w:name="Xd38b17b52ce62a0c436dca3b0742c7982fba0e0"/>
    <w:p>
      <w:pPr>
        <w:pStyle w:val="Heading1"/>
      </w:pPr>
      <w:r>
        <w:t xml:space="preserve">ADR-007: Estrategia de evidencias y trazabilidad para auditoría y reportería</w:t>
      </w:r>
    </w:p>
    <w:p>
      <w:pPr>
        <w:pStyle w:val="Compact"/>
        <w:numPr>
          <w:ilvl w:val="0"/>
          <w:numId w:val="1001"/>
        </w:numPr>
      </w:pPr>
      <w:r>
        <w:t xml:space="preserve">Estado: Propuesta</w:t>
      </w:r>
    </w:p>
    <w:p>
      <w:pPr>
        <w:pStyle w:val="Compact"/>
        <w:numPr>
          <w:ilvl w:val="0"/>
          <w:numId w:val="1001"/>
        </w:numPr>
      </w:pPr>
      <w:r>
        <w:t xml:space="preserve">Fecha: 2025-08-09</w:t>
      </w:r>
    </w:p>
    <w:p>
      <w:pPr>
        <w:pStyle w:val="Compact"/>
        <w:numPr>
          <w:ilvl w:val="0"/>
          <w:numId w:val="1001"/>
        </w:numPr>
      </w:pPr>
      <w:r>
        <w:t xml:space="preserve">Deciders: Javier Errazuriz</w:t>
      </w:r>
    </w:p>
    <w:p>
      <w:pPr>
        <w:pStyle w:val="Compact"/>
        <w:numPr>
          <w:ilvl w:val="0"/>
          <w:numId w:val="1001"/>
        </w:numPr>
      </w:pPr>
      <w:r>
        <w:t xml:space="preserve">Authors: Javier Errazuriz</w:t>
      </w:r>
    </w:p>
    <w:bookmarkStart w:id="20" w:name="contexto"/>
    <w:p>
      <w:pPr>
        <w:pStyle w:val="Heading2"/>
      </w:pPr>
      <w:r>
        <w:t xml:space="preserve">Contexto</w:t>
      </w:r>
    </w:p>
    <w:p>
      <w:pPr>
        <w:pStyle w:val="Compact"/>
        <w:numPr>
          <w:ilvl w:val="0"/>
          <w:numId w:val="1002"/>
        </w:numPr>
      </w:pPr>
      <w:r>
        <w:t xml:space="preserve">Auditorías regulatorias y revisiones internas requieren evidencias claras: por qué, cómo y bajo qué marco se tomó una decisión o se calculó un monto.</w:t>
      </w:r>
    </w:p>
    <w:p>
      <w:pPr>
        <w:pStyle w:val="Compact"/>
        <w:numPr>
          <w:ilvl w:val="0"/>
          <w:numId w:val="1002"/>
        </w:numPr>
      </w:pPr>
      <w:r>
        <w:t xml:space="preserve">Es necesario definir un mínimo común de evidencia vinculada a transacciones, eventos y artefactos generados.</w:t>
      </w:r>
    </w:p>
    <w:bookmarkEnd w:id="20"/>
    <w:bookmarkStart w:id="21" w:name="decisión"/>
    <w:p>
      <w:pPr>
        <w:pStyle w:val="Heading2"/>
      </w:pPr>
      <w:r>
        <w:t xml:space="preserve">Decisión</w:t>
      </w:r>
    </w:p>
    <w:p>
      <w:pPr>
        <w:pStyle w:val="Compact"/>
        <w:numPr>
          <w:ilvl w:val="0"/>
          <w:numId w:val="1003"/>
        </w:numPr>
      </w:pPr>
      <w:r>
        <w:t xml:space="preserve">Registrar por transacción/liquidación: IDs de</w:t>
      </w:r>
      <w:r>
        <w:t xml:space="preserve"> </w:t>
      </w:r>
      <w:r>
        <w:rPr>
          <w:rStyle w:val="VerbatimChar"/>
        </w:rPr>
        <w:t xml:space="preserve">MarcoNormativo</w:t>
      </w:r>
      <w:r>
        <w:t xml:space="preserve"> </w:t>
      </w:r>
      <w:r>
        <w:t xml:space="preserve">aplicado (parámetros/directiva), hash del conjunto,</w:t>
      </w:r>
      <w:r>
        <w:t xml:space="preserve"> </w:t>
      </w:r>
      <w:r>
        <w:rPr>
          <w:rStyle w:val="VerbatimChar"/>
        </w:rPr>
        <w:t xml:space="preserve">correlation_id/causation_id</w:t>
      </w:r>
      <w:r>
        <w:t xml:space="preserve"> </w:t>
      </w:r>
      <w:r>
        <w:t xml:space="preserve">y referencias a documentos/resultados.</w:t>
      </w:r>
    </w:p>
    <w:p>
      <w:pPr>
        <w:pStyle w:val="Compact"/>
        <w:numPr>
          <w:ilvl w:val="0"/>
          <w:numId w:val="1003"/>
        </w:numPr>
      </w:pPr>
      <w:r>
        <w:t xml:space="preserve">Mantener</w:t>
      </w:r>
      <w:r>
        <w:t xml:space="preserve"> </w:t>
      </w:r>
      <w:r>
        <w:rPr>
          <w:rStyle w:val="VerbatimChar"/>
        </w:rPr>
        <w:t xml:space="preserve">ExpedienteDeTramite</w:t>
      </w:r>
      <w:r>
        <w:t xml:space="preserve"> </w:t>
      </w:r>
      <w:r>
        <w:t xml:space="preserve">como contenedor auditable (CUN) y vincular evidencias y comunicaciones (COMM-*).</w:t>
      </w:r>
    </w:p>
    <w:p>
      <w:pPr>
        <w:pStyle w:val="Compact"/>
        <w:numPr>
          <w:ilvl w:val="0"/>
          <w:numId w:val="1003"/>
        </w:numPr>
      </w:pPr>
      <w:r>
        <w:t xml:space="preserve">Estandarizar formatos de evidencias (metadatos obligatorios) y políticas de retención.</w:t>
      </w:r>
    </w:p>
    <w:bookmarkEnd w:id="21"/>
    <w:bookmarkStart w:id="22" w:name="alternativas-consideradas"/>
    <w:p>
      <w:pPr>
        <w:pStyle w:val="Heading2"/>
      </w:pPr>
      <w:r>
        <w:t xml:space="preserve">Alternativas consideradas</w:t>
      </w:r>
    </w:p>
    <w:p>
      <w:pPr>
        <w:pStyle w:val="Compact"/>
        <w:numPr>
          <w:ilvl w:val="0"/>
          <w:numId w:val="1004"/>
        </w:numPr>
      </w:pPr>
      <w:r>
        <w:t xml:space="preserve">Evidencias ad-hoc por módulo (heterogeneidad; riesgo de omisiones).</w:t>
      </w:r>
    </w:p>
    <w:bookmarkEnd w:id="22"/>
    <w:bookmarkStart w:id="23" w:name="consecuencias"/>
    <w:p>
      <w:pPr>
        <w:pStyle w:val="Heading2"/>
      </w:pPr>
      <w:r>
        <w:t xml:space="preserve">Consecuencias</w:t>
      </w:r>
    </w:p>
    <w:p>
      <w:pPr>
        <w:pStyle w:val="Compact"/>
        <w:numPr>
          <w:ilvl w:val="0"/>
          <w:numId w:val="1005"/>
        </w:numPr>
      </w:pPr>
      <w:r>
        <w:t xml:space="preserve">(+) Respuestas rápidas a auditorías; trazabilidad end-to-end.</w:t>
      </w:r>
    </w:p>
    <w:p>
      <w:pPr>
        <w:pStyle w:val="Compact"/>
        <w:numPr>
          <w:ilvl w:val="0"/>
          <w:numId w:val="1005"/>
        </w:numPr>
      </w:pPr>
      <w:r>
        <w:t xml:space="preserve">(–) Esfuerzo inicial de estandarización y capacitación.</w:t>
      </w:r>
    </w:p>
    <w:bookmarkEnd w:id="23"/>
    <w:bookmarkStart w:id="24" w:name="acciones"/>
    <w:p>
      <w:pPr>
        <w:pStyle w:val="Heading2"/>
      </w:pPr>
      <w:r>
        <w:t xml:space="preserve">Acciones</w:t>
      </w:r>
    </w:p>
    <w:p>
      <w:pPr>
        <w:pStyle w:val="Compact"/>
        <w:numPr>
          <w:ilvl w:val="0"/>
          <w:numId w:val="1006"/>
        </w:numPr>
      </w:pPr>
      <w:r>
        <w:t xml:space="preserve">Definir esquema de metadatos y contratos de evidencias; integrar con</w:t>
      </w:r>
      <w:r>
        <w:t xml:space="preserve"> </w:t>
      </w:r>
      <w:r>
        <w:rPr>
          <w:rStyle w:val="VerbatimChar"/>
        </w:rPr>
        <w:t xml:space="preserve">AppAudit</w:t>
      </w:r>
      <w:r>
        <w:t xml:space="preserve"> </w:t>
      </w:r>
      <w:r>
        <w:t xml:space="preserve">y almacenamiento seguro.</w:t>
      </w:r>
    </w:p>
    <w:p>
      <w:pPr>
        <w:pStyle w:val="Compact"/>
        <w:numPr>
          <w:ilvl w:val="0"/>
          <w:numId w:val="1006"/>
        </w:numPr>
      </w:pPr>
      <w:r>
        <w:t xml:space="preserve">Incluir en EV (Anexo G) verificaciones de presencia de evidencias mínimas.</w:t>
      </w:r>
    </w:p>
    <w:bookmarkEnd w:id="24"/>
    <w:bookmarkStart w:id="25" w:name="preguntas-abiertas-para-validación"/>
    <w:p>
      <w:pPr>
        <w:pStyle w:val="Heading2"/>
      </w:pPr>
      <w:r>
        <w:t xml:space="preserve">Preguntas abiertas (para validación)</w:t>
      </w:r>
    </w:p>
    <w:p>
      <w:pPr>
        <w:pStyle w:val="Compact"/>
        <w:numPr>
          <w:ilvl w:val="0"/>
          <w:numId w:val="1007"/>
        </w:numPr>
      </w:pPr>
      <w:r>
        <w:t xml:space="preserve">¿Cuál es el set mínimo de metadatos de evidencia requerido por Cumplimiento? (ej. hash de ejecución, usuario, timestamp, IDs de artefactos)</w:t>
      </w:r>
    </w:p>
    <w:p>
      <w:pPr>
        <w:pStyle w:val="Compact"/>
        <w:numPr>
          <w:ilvl w:val="0"/>
          <w:numId w:val="1007"/>
        </w:numPr>
      </w:pPr>
      <w:r>
        <w:t xml:space="preserve">¿Qué plazos de retención aplican por tipo de evidencia y por ente regulador?</w:t>
      </w:r>
    </w:p>
    <w:p>
      <w:pPr>
        <w:pStyle w:val="Compact"/>
        <w:numPr>
          <w:ilvl w:val="0"/>
          <w:numId w:val="1007"/>
        </w:numPr>
      </w:pPr>
      <w:r>
        <w:t xml:space="preserve">¿Cuándo requiere VERF explícito (firma) y bajo qué roles?</w:t>
      </w:r>
    </w:p>
    <w:bookmarkEnd w:id="25"/>
    <w:bookmarkStart w:id="26" w:name="referencias"/>
    <w:p>
      <w:pPr>
        <w:pStyle w:val="Heading2"/>
      </w:pPr>
      <w:r>
        <w:t xml:space="preserve">Referencias</w:t>
      </w:r>
    </w:p>
    <w:p>
      <w:pPr>
        <w:pStyle w:val="Compact"/>
        <w:numPr>
          <w:ilvl w:val="0"/>
          <w:numId w:val="1008"/>
        </w:numPr>
      </w:pPr>
      <w:r>
        <w:t xml:space="preserve">1_dominio/05_Procesos_de_Negocio.md, 1_dominio/08_Eventos_y_Excepciones.md</w:t>
      </w:r>
    </w:p>
    <w:p>
      <w:pPr>
        <w:pStyle w:val="Compact"/>
        <w:numPr>
          <w:ilvl w:val="0"/>
          <w:numId w:val="1008"/>
        </w:numPr>
      </w:pPr>
      <w:r>
        <w:t xml:space="preserve">arc42: §6, §8, §10, §11</w:t>
      </w:r>
    </w:p>
    <w:bookmarkEnd w:id="26"/>
    <w:bookmarkEnd w:id="27"/>
    <w:sectPr w:rsidR="00C94706">
      <w:headerReference r:id="rId6" w:type="even"/>
      <w:headerReference r:id="rId7" w:type="default"/>
      <w:footerReference r:id="rId8" w:type="even"/>
      <w:footerReference r:id="rId9" w:type="default"/>
      <w:headerReference r:id="rId10" w:type="first"/>
      <w:footerReference r:id="rId11" w:type="first"/>
      <w:pgSz w:h="15840" w:w="12240"/>
      <w:pgMar w:bottom="1440" w:footer="708" w:gutter="0" w:header="708" w:left="1440" w:right="1440" w:top="1440"/>
      <w:cols w:space="708"/>
      <w:docGrid w:linePitch="360"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rPr>
        <w:rStyle w:val="PageNumber"/>
      </w:rPr>
      <w:id w:val="877969610"/>
      <w:docPartObj>
        <w:docPartGallery w:val="Page Numbers (Bottom of Page)"/>
        <w:docPartUnique/>
      </w:docPartObj>
    </w:sdtPr>
    <w:sdtContent>
      <w:p w14:paraId="56141566" w14:textId="3634944E" w:rsidR="00C94706" w:rsidRDefault="00C94706" w:rsidP="00322C9E">
        <w:pPr>
          <w:pStyle w:val="Footer"/>
          <w:framePr w:wrap="none" w:vAnchor="text" w:hAnchor="margin" w:xAlign="right" w:y="1"/>
          <w:rPr>
            <w:rStyle w:val="PageNumber"/>
          </w:rPr>
        </w:pPr>
        <w:r>
          <w:rPr>
            <w:rStyle w:val="PageNumber"/>
          </w:rPr>
          <w:fldChar w:fldCharType="begin"/>
        </w:r>
        <w:r>
          <w:rPr>
            <w:rStyle w:val="PageNumber"/>
          </w:rPr>
          <w:instrText xml:space="preserve"> PAGE </w:instrText>
        </w:r>
        <w:r>
          <w:rPr>
            <w:rStyle w:val="PageNumber"/>
          </w:rPr>
          <w:fldChar w:fldCharType="separate"/>
        </w:r>
        <w:r>
          <w:rPr>
            <w:rStyle w:val="PageNumber"/>
          </w:rPr>
          <w:fldChar w:fldCharType="end"/>
        </w:r>
      </w:p>
    </w:sdtContent>
  </w:sdt>
  <w:p w14:paraId="52EC80C0" w14:textId="77777777" w:rsidR="00C94706" w:rsidRDefault="00C94706" w:rsidP="00C94706">
    <w:pPr>
      <w:pStyle w:val="Footer"/>
      <w:ind w:right="360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rPr>
        <w:rStyle w:val="PageNumber"/>
      </w:rPr>
      <w:id w:val="1216540692"/>
      <w:docPartObj>
        <w:docPartGallery w:val="Page Numbers (Bottom of Page)"/>
        <w:docPartUnique/>
      </w:docPartObj>
    </w:sdtPr>
    <w:sdtContent>
      <w:p w14:paraId="39828040" w14:textId="578D3B17" w:rsidR="00C94706" w:rsidRDefault="00C94706" w:rsidP="00322C9E">
        <w:pPr>
          <w:pStyle w:val="Footer"/>
          <w:framePr w:wrap="none" w:vAnchor="text" w:hAnchor="margin" w:xAlign="right" w:y="1"/>
          <w:rPr>
            <w:rStyle w:val="PageNumber"/>
          </w:rPr>
        </w:pPr>
        <w:r>
          <w:rPr>
            <w:rStyle w:val="PageNumber"/>
          </w:rPr>
          <w:fldChar w:fldCharType="begin"/>
        </w:r>
        <w:r>
          <w:rPr>
            <w:rStyle w:val="PageNumber"/>
          </w:rPr>
          <w:instrText xml:space="preserve"> PAGE </w:instrText>
        </w:r>
        <w:r>
          <w:rPr>
            <w:rStyle w:val="PageNumber"/>
          </w:rPr>
          <w:fldChar w:fldCharType="separate"/>
        </w:r>
        <w:r>
          <w:rPr>
            <w:rStyle w:val="PageNumber"/>
            <w:noProof/>
          </w:rPr>
          <w:t>1</w:t>
        </w:r>
        <w:r>
          <w:rPr>
            <w:rStyle w:val="PageNumber"/>
          </w:rPr>
          <w:fldChar w:fldCharType="end"/>
        </w:r>
      </w:p>
    </w:sdtContent>
  </w:sdt>
  <w:p w14:paraId="47E1B8FC" w14:textId="65628ACF" w:rsidR="00C94706" w:rsidRDefault="00A449F4" w:rsidP="00C94706">
    <w:pPr>
      <w:pStyle w:val="Footer"/>
      <w:ind w:right="360"/>
    </w:pPr>
    <w:r>
      <w:fldChar w:fldCharType="begin"/>
    </w:r>
    <w:r>
      <w:rPr>
        <w:lang w:val="en-US"/>
      </w:rPr>
      <w:instrText xml:space="preserve"> DATE \@ "M/d/yy h:mm:ss am/pm" </w:instrText>
    </w:r>
    <w:r>
      <w:fldChar w:fldCharType="separate"/>
    </w:r>
    <w:r>
      <w:rPr>
        <w:noProof/>
        <w:lang w:val="en-US"/>
      </w:rPr>
      <w:t>8/8/25 7:45:14 AM</w:t>
    </w:r>
    <w:r>
      <w:fldChar w:fldCharType="end"/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5EF36D9" w14:textId="77777777" w:rsidR="00A449F4" w:rsidRDefault="00A449F4">
    <w:pPr>
      <w:pStyle w:val="Footer"/>
    </w:pPr>
  </w:p>
</w:ftr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442106B" w14:textId="77777777" w:rsidR="00A449F4" w:rsidRDefault="00A449F4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9C45A19" w14:textId="77777777" w:rsidR="00A449F4" w:rsidRDefault="00A449F4">
    <w:pPr>
      <w:pStyle w:val="Header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532031D" w14:textId="77777777" w:rsidR="00A449F4" w:rsidRDefault="00A449F4">
    <w:pPr>
      <w:pStyle w:val="Header"/>
    </w:pPr>
  </w:p>
</w:hdr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88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94706"/>
    <w:rsid w:val="005728A2"/>
    <w:rsid w:val="00A449F4"/>
    <w:rsid w:val="00B730E0"/>
    <w:rsid w:val="00C94706"/>
    <w:rsid w:val="00DE12AB"/>
  </w:rsids>
  <w:themeFontLang w:val="en-CL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,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cstheme="minorBidi" w:eastAsiaTheme="minorHAnsi" w:hAnsiTheme="minorHAnsi"/>
        <w:kern w:val="2"/>
        <w:sz w:val="24"/>
        <w:szCs w:val="24"/>
        <w:lang w:bidi="ar-SA" w:eastAsia="en-US" w:val="en-CL"/>
        <w14:ligatures w14:val="standardContextual"/>
      </w:rPr>
    </w:rPrDefault>
    <w:pPrDefault>
      <w:pPr>
        <w:spacing w:after="160" w:line="278" w:lineRule="auto"/>
      </w:pPr>
    </w:pPrDefault>
  </w:docDefaults>
  <w:latentStyles w:count="376" w:defLockedState="0" w:defQFormat="0" w:defSemiHidden="0" w:defUIPriority="99" w:defUnhideWhenUsed="0">
    <w:lsdException w:name="Normal" w:qFormat="1" w:uiPriority="0"/>
    <w:lsdException w:name="heading 1" w:qFormat="1" w:uiPriority="9"/>
    <w:lsdException w:name="heading 2" w:qFormat="1" w:semiHidden="1" w:uiPriority="9" w:unhideWhenUsed="1"/>
    <w:lsdException w:name="heading 3" w:qFormat="1" w:semiHidden="1" w:uiPriority="9" w:unhideWhenUsed="1"/>
    <w:lsdException w:name="heading 4" w:qFormat="1" w:semiHidden="1" w:uiPriority="9" w:unhideWhenUsed="1"/>
    <w:lsdException w:name="heading 5" w:qFormat="1" w:semiHidden="1" w:uiPriority="9" w:unhideWhenUsed="1"/>
    <w:lsdException w:name="heading 6" w:qFormat="1" w:semiHidden="1" w:uiPriority="9" w:unhideWhenUsed="1"/>
    <w:lsdException w:name="heading 7" w:qFormat="1" w:semiHidden="1" w:uiPriority="9" w:unhideWhenUsed="1"/>
    <w:lsdException w:name="heading 8" w:qFormat="1" w:semiHidden="1" w:uiPriority="9" w:unhideWhenUsed="1"/>
    <w:lsdException w:name="heading 9" w:qFormat="1" w:semiHidden="1" w:uiPriority="9" w:unhideWhenUsed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qFormat="1" w:semiHidden="1" w:uiPriority="35" w:unhideWhenUsed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 w:uiPriority="10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qFormat="1" w:uiPriority="1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qFormat="1" w:uiPriority="22"/>
    <w:lsdException w:name="Emphasis" w:qFormat="1" w:uiPriority="20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qFormat="1" w:uiPriority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qFormat="1" w:uiPriority="34"/>
    <w:lsdException w:name="Quote" w:qFormat="1" w:uiPriority="29"/>
    <w:lsdException w:name="Intense Quote" w:qFormat="1" w:uiPriority="30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qFormat="1" w:uiPriority="19"/>
    <w:lsdException w:name="Intense Emphasis" w:qFormat="1" w:uiPriority="21"/>
    <w:lsdException w:name="Subtle Reference" w:qFormat="1" w:uiPriority="31"/>
    <w:lsdException w:name="Intense Reference" w:qFormat="1" w:uiPriority="32"/>
    <w:lsdException w:name="Book Title" w:qFormat="1" w:uiPriority="33"/>
    <w:lsdException w:name="Bibliography" w:semiHidden="1" w:uiPriority="37" w:unhideWhenUsed="1"/>
    <w:lsdException w:name="TOC Heading" w:qFormat="1" w:semiHidden="1" w:uiPriority="39" w:unhideWhenUsed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default="1" w:styleId="Normal" w:type="paragraph">
    <w:name w:val="Normal"/>
    <w:qFormat/>
    <w:rsid w:val="00A449F4"/>
    <w:pPr>
      <w:spacing w:after="80" w:line="276" w:lineRule="auto"/>
    </w:pPr>
    <w:rPr>
      <w:sz w:val="22"/>
    </w:rPr>
  </w:style>
  <w:style w:styleId="Heading1" w:type="paragraph">
    <w:name w:val="heading 1"/>
    <w:basedOn w:val="Normal"/>
    <w:next w:val="Normal"/>
    <w:link w:val="Heading1Char"/>
    <w:uiPriority w:val="9"/>
    <w:qFormat/>
    <w:rsid w:val="00C94706"/>
    <w:pPr>
      <w:keepNext/>
      <w:keepLines/>
      <w:spacing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Normal"/>
    <w:link w:val="Heading2Char"/>
    <w:uiPriority w:val="9"/>
    <w:semiHidden/>
    <w:unhideWhenUsed/>
    <w:qFormat/>
    <w:rsid w:val="00C94706"/>
    <w:pPr>
      <w:keepNext/>
      <w:keepLines/>
      <w:spacing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Normal"/>
    <w:link w:val="Heading3Char"/>
    <w:uiPriority w:val="9"/>
    <w:semiHidden/>
    <w:unhideWhenUsed/>
    <w:qFormat/>
    <w:rsid w:val="00C94706"/>
    <w:pPr>
      <w:keepNext/>
      <w:keepLines/>
      <w:spacing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Normal"/>
    <w:link w:val="Heading4Char"/>
    <w:uiPriority w:val="9"/>
    <w:semiHidden/>
    <w:unhideWhenUsed/>
    <w:qFormat/>
    <w:rsid w:val="00C94706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Normal"/>
    <w:link w:val="Heading5Char"/>
    <w:uiPriority w:val="9"/>
    <w:semiHidden/>
    <w:unhideWhenUsed/>
    <w:qFormat/>
    <w:rsid w:val="00C94706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Normal"/>
    <w:link w:val="Heading6Char"/>
    <w:uiPriority w:val="9"/>
    <w:semiHidden/>
    <w:unhideWhenUsed/>
    <w:qFormat/>
    <w:rsid w:val="00C94706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Normal"/>
    <w:link w:val="Heading7Char"/>
    <w:uiPriority w:val="9"/>
    <w:semiHidden/>
    <w:unhideWhenUsed/>
    <w:qFormat/>
    <w:rsid w:val="00C94706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Normal"/>
    <w:link w:val="Heading8Char"/>
    <w:uiPriority w:val="9"/>
    <w:semiHidden/>
    <w:unhideWhenUsed/>
    <w:qFormat/>
    <w:rsid w:val="00C94706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Normal"/>
    <w:link w:val="Heading9Char"/>
    <w:uiPriority w:val="9"/>
    <w:semiHidden/>
    <w:unhideWhenUsed/>
    <w:qFormat/>
    <w:rsid w:val="00C94706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default="1" w:styleId="DefaultParagraphFont" w:type="character">
    <w:name w:val="Default Paragraph Font"/>
    <w:uiPriority w:val="1"/>
    <w:semiHidden/>
    <w:unhideWhenUsed/>
  </w:style>
  <w:style w:default="1" w:styleId="TableNormal" w:type="table">
    <w:name w:val="Normal Table"/>
    <w:uiPriority w:val="99"/>
    <w:semiHidden/>
    <w:unhideWhenUsed/>
    <w:tblPr>
      <w:tblInd w:type="dxa" w:w="0"/>
      <w:tblCellMar>
        <w:top w:type="dxa" w:w="0"/>
        <w:left w:type="dxa" w:w="108"/>
        <w:bottom w:type="dxa" w:w="0"/>
        <w:right w:type="dxa" w:w="108"/>
      </w:tblCellMar>
    </w:tblPr>
  </w:style>
  <w:style w:default="1" w:styleId="NoList" w:type="numbering">
    <w:name w:val="No List"/>
    <w:uiPriority w:val="99"/>
    <w:semiHidden/>
    <w:unhideWhenUsed/>
  </w:style>
  <w:style w:customStyle="1" w:styleId="Heading1Char" w:type="character">
    <w:name w:val="Heading 1 Char"/>
    <w:basedOn w:val="DefaultParagraphFont"/>
    <w:link w:val="Heading1"/>
    <w:uiPriority w:val="9"/>
    <w:rsid w:val="00C94706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C94706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C94706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C94706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C94706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C94706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C94706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C94706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C94706"/>
    <w:rPr>
      <w:rFonts w:cstheme="majorBidi" w:eastAsiaTheme="majorEastAsia"/>
      <w:color w:themeColor="text1" w:themeTint="D8" w:val="272727"/>
    </w:rPr>
  </w:style>
  <w:style w:styleId="Title" w:type="paragraph">
    <w:name w:val="Title"/>
    <w:basedOn w:val="Normal"/>
    <w:next w:val="Normal"/>
    <w:link w:val="TitleChar"/>
    <w:uiPriority w:val="10"/>
    <w:qFormat/>
    <w:rsid w:val="00C94706"/>
    <w:pPr>
      <w:spacing w:line="240" w:lineRule="auto"/>
      <w:contextualSpacing/>
    </w:pPr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C94706"/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styleId="Subtitle" w:type="paragraph">
    <w:name w:val="Subtitle"/>
    <w:basedOn w:val="Normal"/>
    <w:next w:val="Normal"/>
    <w:link w:val="SubtitleChar"/>
    <w:uiPriority w:val="11"/>
    <w:qFormat/>
    <w:rsid w:val="00C94706"/>
    <w:pPr>
      <w:numPr>
        <w:ilvl w:val="1"/>
      </w:numPr>
    </w:pPr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C94706"/>
    <w:rPr>
      <w:rFonts w:cstheme="majorBidi" w:eastAsiaTheme="majorEastAsia"/>
      <w:color w:themeColor="text1" w:themeTint="A6" w:val="595959"/>
      <w:spacing w:val="15"/>
      <w:sz w:val="28"/>
      <w:szCs w:val="28"/>
    </w:rPr>
  </w:style>
  <w:style w:styleId="Quote" w:type="paragraph">
    <w:name w:val="Quote"/>
    <w:basedOn w:val="Normal"/>
    <w:next w:val="Normal"/>
    <w:link w:val="QuoteChar"/>
    <w:uiPriority w:val="29"/>
    <w:qFormat/>
    <w:rsid w:val="00C94706"/>
    <w:pPr>
      <w:spacing w:before="160"/>
      <w:jc w:val="center"/>
    </w:pPr>
    <w:rPr>
      <w:i/>
      <w:iCs/>
      <w:color w:themeColor="text1" w:themeTint="BF" w:val="404040"/>
    </w:rPr>
  </w:style>
  <w:style w:customStyle="1" w:styleId="QuoteChar" w:type="character">
    <w:name w:val="Quote Char"/>
    <w:basedOn w:val="DefaultParagraphFont"/>
    <w:link w:val="Quote"/>
    <w:uiPriority w:val="29"/>
    <w:rsid w:val="00C94706"/>
    <w:rPr>
      <w:i/>
      <w:iCs/>
      <w:color w:themeColor="text1" w:themeTint="BF" w:val="404040"/>
    </w:rPr>
  </w:style>
  <w:style w:styleId="ListParagraph" w:type="paragraph">
    <w:name w:val="List Paragraph"/>
    <w:basedOn w:val="Normal"/>
    <w:uiPriority w:val="34"/>
    <w:qFormat/>
    <w:rsid w:val="00C94706"/>
    <w:pPr>
      <w:ind w:left="720"/>
      <w:contextualSpacing/>
    </w:pPr>
  </w:style>
  <w:style w:styleId="IntenseEmphasis" w:type="character">
    <w:name w:val="Intense Emphasis"/>
    <w:basedOn w:val="DefaultParagraphFont"/>
    <w:uiPriority w:val="21"/>
    <w:qFormat/>
    <w:rsid w:val="00C94706"/>
    <w:rPr>
      <w:i/>
      <w:iCs/>
      <w:color w:themeColor="accent1" w:themeShade="BF" w:val="0F4761"/>
    </w:rPr>
  </w:style>
  <w:style w:styleId="IntenseQuote" w:type="paragraph">
    <w:name w:val="Intense Quote"/>
    <w:basedOn w:val="Normal"/>
    <w:next w:val="Normal"/>
    <w:link w:val="IntenseQuoteChar"/>
    <w:uiPriority w:val="30"/>
    <w:qFormat/>
    <w:rsid w:val="00C94706"/>
    <w:pPr>
      <w:pBdr>
        <w:top w:color="0F4761" w:space="10" w:sz="4" w:themeColor="accent1" w:themeShade="BF" w:val="single"/>
        <w:bottom w:color="0F4761" w:space="10" w:sz="4" w:themeColor="accent1" w:themeShade="BF" w:val="single"/>
      </w:pBdr>
      <w:spacing w:after="360" w:before="360"/>
      <w:ind w:left="864" w:right="864"/>
      <w:jc w:val="center"/>
    </w:pPr>
    <w:rPr>
      <w:i/>
      <w:iCs/>
      <w:color w:themeColor="accent1" w:themeShade="BF" w:val="0F4761"/>
    </w:rPr>
  </w:style>
  <w:style w:customStyle="1" w:styleId="IntenseQuoteChar" w:type="character">
    <w:name w:val="Intense Quote Char"/>
    <w:basedOn w:val="DefaultParagraphFont"/>
    <w:link w:val="IntenseQuote"/>
    <w:uiPriority w:val="30"/>
    <w:rsid w:val="00C94706"/>
    <w:rPr>
      <w:i/>
      <w:iCs/>
      <w:color w:themeColor="accent1" w:themeShade="BF" w:val="0F4761"/>
    </w:rPr>
  </w:style>
  <w:style w:styleId="IntenseReference" w:type="character">
    <w:name w:val="Intense Reference"/>
    <w:basedOn w:val="DefaultParagraphFont"/>
    <w:uiPriority w:val="32"/>
    <w:qFormat/>
    <w:rsid w:val="00C94706"/>
    <w:rPr>
      <w:b/>
      <w:bCs/>
      <w:smallCaps/>
      <w:color w:themeColor="accent1" w:themeShade="BF" w:val="0F4761"/>
      <w:spacing w:val="5"/>
    </w:rPr>
  </w:style>
  <w:style w:styleId="Footer" w:type="paragraph">
    <w:name w:val="footer"/>
    <w:basedOn w:val="Normal"/>
    <w:link w:val="FooterChar"/>
    <w:uiPriority w:val="99"/>
    <w:unhideWhenUsed/>
    <w:rsid w:val="00C94706"/>
    <w:pPr>
      <w:tabs>
        <w:tab w:pos="4680" w:val="center"/>
        <w:tab w:pos="9360" w:val="right"/>
      </w:tabs>
      <w:spacing w:after="0" w:line="240" w:lineRule="auto"/>
    </w:pPr>
  </w:style>
  <w:style w:customStyle="1" w:styleId="FooterChar" w:type="character">
    <w:name w:val="Footer Char"/>
    <w:basedOn w:val="DefaultParagraphFont"/>
    <w:link w:val="Footer"/>
    <w:uiPriority w:val="99"/>
    <w:rsid w:val="00C94706"/>
    <w:rPr>
      <w:sz w:val="22"/>
    </w:rPr>
  </w:style>
  <w:style w:styleId="PageNumber" w:type="character">
    <w:name w:val="page number"/>
    <w:basedOn w:val="DefaultParagraphFont"/>
    <w:uiPriority w:val="99"/>
    <w:semiHidden/>
    <w:unhideWhenUsed/>
    <w:rsid w:val="00C94706"/>
  </w:style>
  <w:style w:styleId="Header" w:type="paragraph">
    <w:name w:val="header"/>
    <w:basedOn w:val="Normal"/>
    <w:link w:val="HeaderChar"/>
    <w:uiPriority w:val="99"/>
    <w:unhideWhenUsed/>
    <w:rsid w:val="00A449F4"/>
    <w:pPr>
      <w:tabs>
        <w:tab w:pos="4680" w:val="center"/>
        <w:tab w:pos="9360" w:val="right"/>
      </w:tabs>
      <w:spacing w:after="0" w:line="240" w:lineRule="auto"/>
    </w:pPr>
  </w:style>
  <w:style w:customStyle="1" w:styleId="HeaderChar" w:type="character">
    <w:name w:val="Header Char"/>
    <w:basedOn w:val="DefaultParagraphFont"/>
    <w:link w:val="Header"/>
    <w:uiPriority w:val="99"/>
    <w:rsid w:val="00A449F4"/>
    <w:rPr>
      <w:sz w:val="22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9" Target="numbering.xml" /><Relationship Type="http://schemas.openxmlformats.org/officeDocument/2006/relationships/styles" Id="rId18" Target="styles.xml" /><Relationship Type="http://schemas.openxmlformats.org/officeDocument/2006/relationships/settings" Id="rId17" Target="settings.xml" /><Relationship Type="http://schemas.openxmlformats.org/officeDocument/2006/relationships/webSettings" Id="rId16" Target="webSettings.xml" /><Relationship Type="http://schemas.openxmlformats.org/officeDocument/2006/relationships/fontTable" Id="rId15" Target="fontTable.xml" /><Relationship Type="http://schemas.openxmlformats.org/officeDocument/2006/relationships/theme" Id="rId14" Target="theme/theme1.xml" /><Relationship Type="http://schemas.openxmlformats.org/officeDocument/2006/relationships/footnotes" Id="rId13" Target="footnotes.xml" /><Relationship Type="http://schemas.openxmlformats.org/officeDocument/2006/relationships/comments" Id="rId12" Target="comments.xml" /><Relationship Id="rId8" Target="footer1.xml" Type="http://schemas.openxmlformats.org/officeDocument/2006/relationships/footer" /><Relationship Id="rId7" Target="header2.xml" Type="http://schemas.openxmlformats.org/officeDocument/2006/relationships/header" /><Relationship Id="rId6" Target="header1.xml" Type="http://schemas.openxmlformats.org/officeDocument/2006/relationships/header" /><Relationship Id="rId11" Target="footer3.xml" Type="http://schemas.openxmlformats.org/officeDocument/2006/relationships/footer" /><Relationship Id="rId10" Target="header3.xml" Type="http://schemas.openxmlformats.org/officeDocument/2006/relationships/header" /><Relationship Id="rId9" Target="footer2.xml" Type="http://schemas.openxmlformats.org/officeDocument/2006/relationships/footer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1</Pages>
  <Words>0</Words>
  <Characters>0</Characters>
  <Application>Microsoft Office Word</Application>
  <DocSecurity>0</DocSecurity>
  <Lines>0</Lines>
  <Paragraphs>0</Paragraphs>
  <ScaleCrop>false</ScaleCrop>
  <Company/>
  <LinksUpToDate>false</LinksUpToDate>
  <CharactersWithSpaces>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2025-08-12T11:50:46Z</dcterms:created>
  <dcterms:modified xsi:type="dcterms:W3CDTF">2025-08-12T11:50:46Z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fontsize">
    <vt:lpwstr>11pt</vt:lpwstr>
  </property>
  <property fmtid="{D5CDD505-2E9C-101B-9397-08002B2CF9AE}" pid="3" name="linespacing">
    <vt:lpwstr>1.15</vt:lpwstr>
  </property>
</Properties>
</file>