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3f3162989aa3f0661170fdd2e5cbc0e158086b"/>
    <w:p>
      <w:pPr>
        <w:pStyle w:val="Heading1"/>
      </w:pPr>
      <w:r>
        <w:t xml:space="preserve">ADR-015: Activación de CDC para Reportereda y Almacenes de Lectura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La reportereda regulatoria y analedtico-operacional requiere feeds incrementales y, en ciertos casos, consultas bitemporales. El baseline (CRUD + eventos) no cubre eficientemente estas necesidades sin cargar el sistema transaccional.</w:t>
      </w:r>
    </w:p>
    <w:bookmarkEnd w:id="20"/>
    <w:bookmarkStart w:id="21" w:name="decisif3n"/>
    <w:p>
      <w:pPr>
        <w:pStyle w:val="Heading2"/>
      </w:pPr>
      <w:r>
        <w:t xml:space="preserve">Decisif3n</w:t>
      </w:r>
    </w:p>
    <w:p>
      <w:pPr>
        <w:pStyle w:val="FirstParagraph"/>
      </w:pPr>
      <w:r>
        <w:t xml:space="preserve">Adoptar CDC (por ejemplo, Debezium/connector equivalente) para replicar cambios de tablas operacionales a un almace9n de lectura/analedtico, aislando las cargas de consulta y habilitando bitemporalidad cuando aplique.</w:t>
      </w:r>
    </w:p>
    <w:bookmarkEnd w:id="21"/>
    <w:bookmarkStart w:id="22" w:name="justificacif3n-scoring-marco-adr-014"/>
    <w:p>
      <w:pPr>
        <w:pStyle w:val="Heading2"/>
      </w:pPr>
      <w:r>
        <w:t xml:space="preserve">Justificacif3n (scoring marco ADR-014)</w:t>
      </w:r>
    </w:p>
    <w:p>
      <w:pPr>
        <w:pStyle w:val="Compact"/>
        <w:numPr>
          <w:ilvl w:val="0"/>
          <w:numId w:val="1002"/>
        </w:numPr>
      </w:pPr>
      <w:r>
        <w:t xml:space="preserve">Feeds incrementales a DWH/lake: Sed (+2 CDC)</w:t>
      </w:r>
    </w:p>
    <w:p>
      <w:pPr>
        <w:pStyle w:val="Compact"/>
        <w:numPr>
          <w:ilvl w:val="0"/>
          <w:numId w:val="1002"/>
        </w:numPr>
      </w:pPr>
      <w:r>
        <w:t xml:space="preserve">Bitemporalidad de consulta operativa: Parcial (+1 CDC)</w:t>
      </w:r>
    </w:p>
    <w:p>
      <w:pPr>
        <w:pStyle w:val="Compact"/>
        <w:numPr>
          <w:ilvl w:val="0"/>
          <w:numId w:val="1002"/>
        </w:numPr>
      </w:pPr>
      <w:r>
        <w:t xml:space="preserve">Replay determinista de lf3gica: No (0 ES)</w:t>
      </w:r>
    </w:p>
    <w:p>
      <w:pPr>
        <w:pStyle w:val="Compact"/>
        <w:numPr>
          <w:ilvl w:val="0"/>
          <w:numId w:val="1002"/>
        </w:numPr>
      </w:pPr>
      <w:r>
        <w:t xml:space="preserve">Volumen alto en peredodos pico: Sed (+1 CDC)</w:t>
      </w:r>
    </w:p>
    <w:p>
      <w:pPr>
        <w:pStyle w:val="Compact"/>
        <w:numPr>
          <w:ilvl w:val="0"/>
          <w:numId w:val="1002"/>
        </w:numPr>
      </w:pPr>
      <w:r>
        <w:t xml:space="preserve">Latencia camino credtico &lt;50 ms: No aplica (0)</w:t>
      </w:r>
    </w:p>
    <w:p>
      <w:pPr>
        <w:pStyle w:val="Compact"/>
        <w:numPr>
          <w:ilvl w:val="0"/>
          <w:numId w:val="1002"/>
        </w:numPr>
      </w:pPr>
      <w:r>
        <w:t xml:space="preserve">Capacidad operativa: Aceptable (0)</w:t>
      </w:r>
      <w:r>
        <w:t xml:space="preserve"> </w:t>
      </w:r>
      <w:r>
        <w:t xml:space="preserve">=&gt; CDC supera umbral (≥6 sumando factores ponderados del dominio REP/MON).</w:t>
      </w:r>
    </w:p>
    <w:bookmarkEnd w:id="22"/>
    <w:bookmarkStart w:id="23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3"/>
        </w:numPr>
      </w:pPr>
      <w:r>
        <w:t xml:space="preserve">Tablas objetivo iniciales: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InformeRegulatorio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WormFiles</w:t>
      </w:r>
      <w:r>
        <w:t xml:space="preserve"> </w:t>
      </w:r>
      <w:r>
        <w:t xml:space="preserve">(metadatos).</w:t>
      </w:r>
    </w:p>
    <w:p>
      <w:pPr>
        <w:pStyle w:val="Compact"/>
        <w:numPr>
          <w:ilvl w:val="0"/>
          <w:numId w:val="1003"/>
        </w:numPr>
      </w:pPr>
      <w:r>
        <w:t xml:space="preserve">Topologeda: conectores CDC → topics → jobs de proyeccif3n → almace9n de lectura.</w:t>
      </w:r>
    </w:p>
    <w:p>
      <w:pPr>
        <w:pStyle w:val="Compact"/>
        <w:numPr>
          <w:ilvl w:val="0"/>
          <w:numId w:val="1003"/>
        </w:numPr>
      </w:pPr>
      <w:r>
        <w:t xml:space="preserve">PII: scrubbing y minimizacif3n de payloads; masking en topics.</w:t>
      </w:r>
    </w:p>
    <w:bookmarkEnd w:id="23"/>
    <w:bookmarkStart w:id="24" w:name="X423c7057536d318fe7a778701c53588f73e6345"/>
    <w:p>
      <w:pPr>
        <w:pStyle w:val="Heading2"/>
      </w:pPr>
      <w:r>
        <w:t xml:space="preserve">SLO/SLI iniciales (a concretar en performance/03)</w:t>
      </w:r>
    </w:p>
    <w:p>
      <w:pPr>
        <w:pStyle w:val="Compact"/>
        <w:numPr>
          <w:ilvl w:val="0"/>
          <w:numId w:val="1004"/>
        </w:numPr>
      </w:pPr>
      <w:r>
        <w:t xml:space="preserve">Lag P95 &lt; 60 s; P99 &lt; 5 min.</w:t>
      </w:r>
    </w:p>
    <w:p>
      <w:pPr>
        <w:pStyle w:val="Compact"/>
        <w:numPr>
          <w:ilvl w:val="0"/>
          <w:numId w:val="1004"/>
        </w:numPr>
      </w:pPr>
      <w:r>
        <w:t xml:space="preserve">Throughput nominal ≥ N filas/min (definir segfan volfamenes).</w:t>
      </w:r>
    </w:p>
    <w:p>
      <w:pPr>
        <w:pStyle w:val="Compact"/>
        <w:numPr>
          <w:ilvl w:val="0"/>
          <w:numId w:val="1004"/>
        </w:numPr>
      </w:pPr>
      <w:r>
        <w:t xml:space="preserve">Duplicados por clave &lt; 1e-6; sin eventos fuera de orden a nivel de clave.</w:t>
      </w:r>
    </w:p>
    <w:bookmarkEnd w:id="24"/>
    <w:bookmarkStart w:id="25" w:name="observabilidad"/>
    <w:p>
      <w:pPr>
        <w:pStyle w:val="Heading2"/>
      </w:pPr>
      <w:r>
        <w:t xml:space="preserve">Observabilidad</w:t>
      </w:r>
    </w:p>
    <w:p>
      <w:pPr>
        <w:pStyle w:val="Compact"/>
        <w:numPr>
          <w:ilvl w:val="0"/>
          <w:numId w:val="1005"/>
        </w:numPr>
      </w:pPr>
      <w:r>
        <w:t xml:space="preserve">Dashboards de lag/throughput/errores por conector y por topic.</w:t>
      </w:r>
    </w:p>
    <w:p>
      <w:pPr>
        <w:pStyle w:val="Compact"/>
        <w:numPr>
          <w:ilvl w:val="0"/>
          <w:numId w:val="1005"/>
        </w:numPr>
      </w:pPr>
      <w:r>
        <w:t xml:space="preserve">Alarmas por lag sostenido y por error rate.</w:t>
      </w:r>
    </w:p>
    <w:bookmarkEnd w:id="25"/>
    <w:bookmarkStart w:id="26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6"/>
        </w:numPr>
      </w:pPr>
      <w:r>
        <w:t xml:space="preserve">(+) Descarga el SoR; habilita reportereda/bitemporalidad; mejora tiempos de entrega.</w:t>
      </w:r>
    </w:p>
    <w:p>
      <w:pPr>
        <w:pStyle w:val="Compact"/>
        <w:numPr>
          <w:ilvl w:val="0"/>
          <w:numId w:val="1006"/>
        </w:numPr>
      </w:pPr>
      <w:r>
        <w:t xml:space="preserve">(–) Requiere operacif3n de conectores/broker y gobierno de esquemas.</w:t>
      </w:r>
    </w:p>
    <w:bookmarkEnd w:id="26"/>
    <w:bookmarkStart w:id="27" w:name="plan"/>
    <w:p>
      <w:pPr>
        <w:pStyle w:val="Heading2"/>
      </w:pPr>
      <w:r>
        <w:t xml:space="preserve">Plan</w:t>
      </w:r>
    </w:p>
    <w:p>
      <w:pPr>
        <w:pStyle w:val="Compact"/>
        <w:numPr>
          <w:ilvl w:val="0"/>
          <w:numId w:val="1007"/>
        </w:numPr>
      </w:pPr>
      <w:r>
        <w:t xml:space="preserve">PoC con tablas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Definir SLO/SLI concretos y backfills controlados.</w:t>
      </w:r>
    </w:p>
    <w:p>
      <w:pPr>
        <w:pStyle w:val="Compact"/>
        <w:numPr>
          <w:ilvl w:val="0"/>
          <w:numId w:val="1007"/>
        </w:numPr>
      </w:pPr>
      <w:r>
        <w:t xml:space="preserve">Endurecer scrubbing PII y contratos de topics.</w:t>
      </w:r>
    </w:p>
    <w:p>
      <w:pPr>
        <w:pStyle w:val="Compact"/>
        <w:numPr>
          <w:ilvl w:val="0"/>
          <w:numId w:val="1007"/>
        </w:numPr>
      </w:pPr>
      <w:r>
        <w:t xml:space="preserve">ADR de cierre con resultados y me9tricas.</w:t>
      </w:r>
    </w:p>
    <w:bookmarkEnd w:id="27"/>
    <w:bookmarkStart w:id="28" w:name="historial"/>
    <w:p>
      <w:pPr>
        <w:pStyle w:val="Heading2"/>
      </w:pPr>
      <w:r>
        <w:t xml:space="preserve">Historial</w:t>
      </w:r>
    </w:p>
    <w:p>
      <w:pPr>
        <w:pStyle w:val="Compact"/>
        <w:numPr>
          <w:ilvl w:val="0"/>
          <w:numId w:val="1008"/>
        </w:numPr>
      </w:pPr>
      <w:r>
        <w:t xml:space="preserve">2025-08-09: Propuesta inicial.</w:t>
      </w:r>
    </w:p>
    <w:bookmarkEnd w:id="28"/>
    <w:bookmarkStart w:id="2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9"/>
        </w:numPr>
      </w:pPr>
      <w:r>
        <w:t xml:space="preserve">ADR-002, ADR-014</w:t>
      </w:r>
    </w:p>
    <w:p>
      <w:pPr>
        <w:pStyle w:val="Compact"/>
        <w:numPr>
          <w:ilvl w:val="0"/>
          <w:numId w:val="1009"/>
        </w:numPr>
      </w:pPr>
      <w:r>
        <w:t xml:space="preserve">arc42 §4.3/4.4</w:t>
      </w:r>
    </w:p>
    <w:bookmarkEnd w:id="29"/>
    <w:bookmarkEnd w:id="3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