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losario"/>
    <w:p>
      <w:pPr>
        <w:pStyle w:val="Heading1"/>
      </w:pPr>
      <w:r>
        <w:t xml:space="preserve">12. Glosario</w:t>
      </w:r>
    </w:p>
    <w:p>
      <w:pPr>
        <w:pStyle w:val="Compact"/>
        <w:numPr>
          <w:ilvl w:val="0"/>
          <w:numId w:val="1001"/>
        </w:numPr>
      </w:pPr>
      <w:r>
        <w:t xml:space="preserve">EVT (Evento de Negocio): suceso significativo del dominio, persistente e inmutable.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MarcoNormativo</w:t>
      </w:r>
      <w:r>
        <w:t xml:space="preserve">: artefacto que referencia</w:t>
      </w:r>
      <w:r>
        <w:t xml:space="preserve"> </w:t>
      </w:r>
      <w:r>
        <w:rPr>
          <w:rStyle w:val="VerbatimChar"/>
        </w:rPr>
        <w:t xml:space="preserve">ParametrosNormativos (params-vX.Y.Z)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DirectivaDeEjecucion (logic-vX.Y.Z)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Vigencia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PDN/RDN: Proceso/Regla de Negocio, versionados y trazables.</w:t>
      </w:r>
    </w:p>
    <w:p>
      <w:pPr>
        <w:pStyle w:val="Compact"/>
        <w:numPr>
          <w:ilvl w:val="0"/>
          <w:numId w:val="1001"/>
        </w:numPr>
      </w:pPr>
      <w:r>
        <w:t xml:space="preserve">CCL (Catálogo de Conceptos de Liquidación): listado maestro de haberes/descuentos con fundamento normativo y regla asociada.</w:t>
      </w:r>
    </w:p>
    <w:p>
      <w:pPr>
        <w:pStyle w:val="Compact"/>
        <w:numPr>
          <w:ilvl w:val="0"/>
          <w:numId w:val="1001"/>
        </w:numPr>
      </w:pPr>
      <w:r>
        <w:t xml:space="preserve">Proyección: materialización de estado derivado de eventos para lectura/escritura operativa.</w:t>
      </w:r>
    </w:p>
    <w:p>
      <w:pPr>
        <w:pStyle w:val="Compact"/>
        <w:numPr>
          <w:ilvl w:val="0"/>
          <w:numId w:val="1001"/>
        </w:numPr>
      </w:pPr>
      <w:r>
        <w:t xml:space="preserve">Outbox: patrón de entrega confiable de eventos hacia mensajería.</w:t>
      </w:r>
    </w:p>
    <w:p>
      <w:pPr>
        <w:pStyle w:val="Compact"/>
        <w:numPr>
          <w:ilvl w:val="0"/>
          <w:numId w:val="1001"/>
        </w:numPr>
      </w:pPr>
      <w:r>
        <w:t xml:space="preserve">Idempotencia: propiedad de evitar duplicidad en operaciones repetidas.</w:t>
      </w:r>
    </w:p>
    <w:p>
      <w:pPr>
        <w:pStyle w:val="Compact"/>
        <w:numPr>
          <w:ilvl w:val="0"/>
          <w:numId w:val="1001"/>
        </w:numPr>
      </w:pPr>
      <w:r>
        <w:t xml:space="preserve">VERF: verificación/aprobación humana requerida.</w:t>
      </w:r>
    </w:p>
    <w:p>
      <w:pPr>
        <w:pStyle w:val="Compact"/>
        <w:numPr>
          <w:ilvl w:val="0"/>
          <w:numId w:val="1001"/>
        </w:numPr>
      </w:pPr>
      <w:r>
        <w:t xml:space="preserve">CUN: Código Único Nacional del expediente/caso.</w:t>
      </w:r>
    </w:p>
    <w:p>
      <w:pPr>
        <w:pStyle w:val="Compact"/>
        <w:numPr>
          <w:ilvl w:val="0"/>
          <w:numId w:val="1001"/>
        </w:numPr>
      </w:pPr>
      <w:r>
        <w:t xml:space="preserve">SISESAT: sistema externo de gestión de siniestros.</w:t>
      </w:r>
    </w:p>
    <w:p>
      <w:pPr>
        <w:pStyle w:val="Compact"/>
        <w:numPr>
          <w:ilvl w:val="0"/>
          <w:numId w:val="1001"/>
        </w:numPr>
      </w:pPr>
      <w:r>
        <w:t xml:space="preserve">PGU: Pensión Garantizada Universal.</w:t>
      </w:r>
    </w:p>
    <w:p>
      <w:pPr>
        <w:pStyle w:val="FirstParagraph"/>
      </w:pPr>
      <w:r>
        <w:t xml:space="preserve">Ampliar con términos de</w:t>
      </w:r>
      <w:r>
        <w:t xml:space="preserve"> </w:t>
      </w:r>
      <w:r>
        <w:rPr>
          <w:rStyle w:val="VerbatimChar"/>
        </w:rPr>
        <w:t xml:space="preserve">version_actual/MDLO_v1/03_Glosario_y_Catalogos.md</w:t>
      </w:r>
      <w:r>
        <w:t xml:space="preserve">.</w:t>
      </w:r>
    </w:p>
    <w:bookmarkEnd w:id="2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2025-08-12T11:48:25Z</dcterms:created>
  <dcterms:modified xsi:type="dcterms:W3CDTF">2025-08-12T11:48:25Z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