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b w:val="1"/>
          <w:color w:val="000000"/>
          <w:sz w:val="96"/>
          <w:szCs w:val="96"/>
          <w:rtl w:val="0"/>
        </w:rPr>
        <w:t xml:space="preserve">Spring Expression Language. AOP</w:t>
      </w:r>
    </w:p>
    <w:p w:rsidR="00000000" w:rsidDel="00000000" w:rsidP="00000000" w:rsidRDefault="00000000" w:rsidRPr="00000000" w14:paraId="00000002">
      <w:pPr>
        <w:pStyle w:val="Subtitle"/>
        <w:jc w:val="both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Spring Expression Language (SpEL), AOP.</w:t>
      </w:r>
    </w:p>
    <w:p w:rsidR="00000000" w:rsidDel="00000000" w:rsidP="00000000" w:rsidRDefault="00000000" w:rsidRPr="00000000" w14:paraId="00000003">
      <w:pPr>
        <w:pStyle w:val="Subtitle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/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Spring Expression Language (SpEL)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Применение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Функциональность SpEL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Подключение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Вычисление выражений с использованием Spring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Простейшие примеры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Интерфейс EvaluationContext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Поддержка выражений для определения бинов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Прочие языковые конструкции SpEL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Встроенные списки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Ассоциативные массивы // Maps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Операторы сравнения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Переменные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#this and #root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Расширение функциями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Тернарный оператор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Элвис-оператор ?: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Поиск в коллекции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Проецирование коллекций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Шаблоны выражений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2bn6ws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Аспектно-ориентированное программирование (AOP)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Основные понятия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as4p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Spring AOP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Пример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47n2z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jc w:val="both"/>
        <w:rPr/>
      </w:pPr>
      <w:bookmarkStart w:colFirst="0" w:colLast="0" w:name="_50w990yp5l1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jc w:val="both"/>
        <w:rPr/>
      </w:pPr>
      <w:bookmarkStart w:colFirst="0" w:colLast="0" w:name="_2et92p0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Spring Expression Language (SpEL)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3.6" w:lineRule="auto"/>
        <w:jc w:val="both"/>
        <w:rPr/>
      </w:pPr>
      <w:r w:rsidDel="00000000" w:rsidR="00000000" w:rsidRPr="00000000">
        <w:rPr>
          <w:rtl w:val="0"/>
        </w:rPr>
        <w:t xml:space="preserve">SpEL — мощный язык выражений, который позволяет манипулировать графом объекта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во время выполнения программы (</w:t>
      </w:r>
      <w:r w:rsidDel="00000000" w:rsidR="00000000" w:rsidRPr="00000000">
        <w:rPr>
          <w:b w:val="1"/>
          <w:rtl w:val="0"/>
        </w:rPr>
        <w:t xml:space="preserve">runtime</w:t>
      </w:r>
      <w:r w:rsidDel="00000000" w:rsidR="00000000" w:rsidRPr="00000000">
        <w:rPr>
          <w:rtl w:val="0"/>
        </w:rPr>
        <w:t xml:space="preserve">). Например, можно обратиться к свойству инстанса объекта или вложенного объекта, вызвать метод, инстанцировать объект определенного типа, то есть динамически выполнить Java-выражение в пределах корневого объекта или связанных с ним. Синтаксис SpEL похож на Unified EL, но предоставляет дополнительные возможности: вызов методов и базовую функциональность строковой шаблонизации. Несмотря на существование аналогичных языков: OGNL, MVEL и JBoss EL, — SpEL был создан для предоставления сообществу Spring единого хорошо поддерживаемого языка выражений для всех продуктов. </w:t>
      </w:r>
      <w:r w:rsidDel="00000000" w:rsidR="00000000" w:rsidRPr="00000000">
        <w:rPr>
          <w:color w:val="333333"/>
          <w:rtl w:val="0"/>
        </w:rPr>
        <w:t xml:space="preserve">SpEL нужен для эффективного использования Thymeleaf.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Применение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SpEL используется: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В .xml-файлах конфигурации Spring:</w:t>
      </w:r>
    </w:p>
    <w:tbl>
      <w:tblPr>
        <w:tblStyle w:val="Table1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&lt;bean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"numberGuess"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"org.spring.samples.NumberGuess"&gt;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"randomNumber"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"#{ T(java.lang.Math).random() * 100.0 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&lt;/bean&gt;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В шаблонизаторах — например, Thymeleaf:</w:t>
      </w:r>
    </w:p>
    <w:tbl>
      <w:tblPr>
        <w:tblStyle w:val="Table2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th:text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"${param.q[0]}"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th:unless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"${param.q == null}/&gt;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В коде Java:</w:t>
      </w:r>
    </w:p>
    <w:tbl>
      <w:tblPr>
        <w:tblStyle w:val="Table3"/>
        <w:tblW w:w="89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20"/>
        <w:tblGridChange w:id="0">
          <w:tblGrid>
            <w:gridCol w:w="892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"'Hello World'.concat('!!!')"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Fonts w:ascii="Consolas" w:cs="Consolas" w:eastAsia="Consolas" w:hAnsi="Consolas"/>
                <w:color w:val="66660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rFonts w:ascii="Consolas" w:cs="Consolas" w:eastAsia="Consolas" w:hAnsi="Consolas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GoogleGeoCoderService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"${google.key}")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nsolas" w:cs="Consolas" w:eastAsia="Consolas" w:hAnsi="Consolas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final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googleApiKey;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Style w:val="Heading2"/>
        <w:spacing w:after="0" w:lineRule="auto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Функциональность SpEL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литералы;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булевы операторы и операторы сравнения;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регулярные выражения; 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операции с классами; 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доступ к свойствам, массивам, спискам, картам; 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вызов методов;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реляционные операторы; 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присвоение; 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вызов конструкторов;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ссылки на бины;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операции с массивами;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встроенные списки;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встроенные карты; 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тернарный оператор;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переменные;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определенные пользователем проекции; 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проекция коллекции;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выбор коллекции;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шаблонные выражения.</w:t>
      </w:r>
    </w:p>
    <w:p w:rsidR="00000000" w:rsidDel="00000000" w:rsidP="00000000" w:rsidRDefault="00000000" w:rsidRPr="00000000" w14:paraId="0000004A">
      <w:pPr>
        <w:pStyle w:val="Heading2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Подключение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 xml:space="preserve">SpEL входит в состав модуля: 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org.springframework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spring-expression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А модуль входит как зависимость сюда: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org.springframework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spring-context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Поэтому мы автоматически получаем функционал SpEL в любом Spring-проекте. Spring Boot также включает ее автоматически в недрах стартера </w:t>
      </w:r>
      <w:r w:rsidDel="00000000" w:rsidR="00000000" w:rsidRPr="00000000">
        <w:rPr>
          <w:b w:val="1"/>
          <w:rtl w:val="0"/>
        </w:rPr>
        <w:t xml:space="preserve">spring-boot-starter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pStyle w:val="Heading2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Вычисление выражений с использованием Spring</w:t>
      </w:r>
    </w:p>
    <w:p w:rsidR="00000000" w:rsidDel="00000000" w:rsidP="00000000" w:rsidRDefault="00000000" w:rsidRPr="00000000" w14:paraId="00000058">
      <w:pPr>
        <w:pStyle w:val="Heading3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Простейшие примеры </w:t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Основные классы и интерфейсы для использования SpEL расположены в пакете </w:t>
      </w:r>
      <w:r w:rsidDel="00000000" w:rsidR="00000000" w:rsidRPr="00000000">
        <w:rPr>
          <w:b w:val="1"/>
          <w:rtl w:val="0"/>
        </w:rPr>
        <w:t xml:space="preserve">org.springframework.expression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За разбор строки выражения отвечает интерфейс </w:t>
      </w:r>
      <w:r w:rsidDel="00000000" w:rsidR="00000000" w:rsidRPr="00000000">
        <w:rPr>
          <w:b w:val="1"/>
          <w:rtl w:val="0"/>
        </w:rPr>
        <w:t xml:space="preserve">ExpressionParser</w:t>
      </w:r>
      <w:r w:rsidDel="00000000" w:rsidR="00000000" w:rsidRPr="00000000">
        <w:rPr>
          <w:rtl w:val="0"/>
        </w:rPr>
        <w:t xml:space="preserve">, а </w:t>
      </w:r>
      <w:r w:rsidDel="00000000" w:rsidR="00000000" w:rsidRPr="00000000">
        <w:rPr>
          <w:b w:val="1"/>
          <w:rtl w:val="0"/>
        </w:rPr>
        <w:t xml:space="preserve">Expression</w:t>
      </w:r>
      <w:r w:rsidDel="00000000" w:rsidR="00000000" w:rsidRPr="00000000">
        <w:rPr>
          <w:rtl w:val="0"/>
        </w:rPr>
        <w:t xml:space="preserve"> — за вычисление ранее определенного выражения (очень похоже на </w:t>
      </w:r>
      <w:r w:rsidDel="00000000" w:rsidR="00000000" w:rsidRPr="00000000">
        <w:rPr>
          <w:b w:val="1"/>
          <w:rtl w:val="0"/>
        </w:rPr>
        <w:t xml:space="preserve">Regexp</w:t>
      </w:r>
      <w:r w:rsidDel="00000000" w:rsidR="00000000" w:rsidRPr="00000000">
        <w:rPr>
          <w:rtl w:val="0"/>
        </w:rPr>
        <w:t xml:space="preserve">, паттерн «Интерпретатор»).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ExpressionParser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parser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SpelExpressionParser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exp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"'Hello World'"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message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exp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В этом примере строка выражения представляет собой просто строковый литерал, заключенный  в одинарные кавычки. </w:t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Есть два исключения, которые могут быть выброшены при вызове </w:t>
      </w:r>
      <w:r w:rsidDel="00000000" w:rsidR="00000000" w:rsidRPr="00000000">
        <w:rPr>
          <w:b w:val="1"/>
          <w:rtl w:val="0"/>
        </w:rPr>
        <w:t xml:space="preserve">parser.parseExpression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exp.getValue</w:t>
      </w:r>
      <w:r w:rsidDel="00000000" w:rsidR="00000000" w:rsidRPr="00000000">
        <w:rPr>
          <w:rtl w:val="0"/>
        </w:rPr>
        <w:t xml:space="preserve"> соответственно: </w:t>
      </w:r>
      <w:r w:rsidDel="00000000" w:rsidR="00000000" w:rsidRPr="00000000">
        <w:rPr>
          <w:b w:val="1"/>
          <w:rtl w:val="0"/>
        </w:rPr>
        <w:t xml:space="preserve">ParseException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EvaluationException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Метод </w:t>
      </w:r>
      <w:r w:rsidDel="00000000" w:rsidR="00000000" w:rsidRPr="00000000">
        <w:rPr>
          <w:b w:val="1"/>
          <w:rtl w:val="0"/>
        </w:rPr>
        <w:t xml:space="preserve">getValue</w:t>
      </w:r>
      <w:r w:rsidDel="00000000" w:rsidR="00000000" w:rsidRPr="00000000">
        <w:rPr>
          <w:rtl w:val="0"/>
        </w:rPr>
        <w:t xml:space="preserve"> может принимать в качестве аргумента класс, к которому будет приведено вычисленное значение выражения.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SpEL поддерживает вызов метода, доступ к свойствам и вызов конструктора. Например: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"'Hello World'.concat('!!!')"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880000"/>
                <w:rtl w:val="0"/>
              </w:rPr>
              <w:t xml:space="preserve">// → Hello World!!!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length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"new String('777').length()"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880000"/>
                <w:rtl w:val="0"/>
              </w:rPr>
              <w:t xml:space="preserve">// → length = 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Язык выражений SpEL старается следовать синтаксису Java, но, как мы увидим позднее, имеет и отличия, отражающие его целевое применение.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  <w:t xml:space="preserve">Обратите внимание на использование дженерика </w:t>
      </w:r>
      <w:r w:rsidDel="00000000" w:rsidR="00000000" w:rsidRPr="00000000">
        <w:rPr>
          <w:b w:val="1"/>
          <w:rtl w:val="0"/>
        </w:rPr>
        <w:t xml:space="preserve">public &lt;T&gt; T getValue(Class&lt;T&gt; desiredResultType) </w:t>
      </w:r>
      <w:r w:rsidDel="00000000" w:rsidR="00000000" w:rsidRPr="00000000">
        <w:rPr>
          <w:rtl w:val="0"/>
        </w:rPr>
        <w:t xml:space="preserve">во втором примере. Это устраняет необходимость приводить значения выражения к желаемому типу результата. Исключение </w:t>
      </w:r>
      <w:r w:rsidDel="00000000" w:rsidR="00000000" w:rsidRPr="00000000">
        <w:rPr>
          <w:b w:val="1"/>
          <w:rtl w:val="0"/>
        </w:rPr>
        <w:t xml:space="preserve">EvaluationException</w:t>
      </w:r>
      <w:r w:rsidDel="00000000" w:rsidR="00000000" w:rsidRPr="00000000">
        <w:rPr>
          <w:rtl w:val="0"/>
        </w:rPr>
        <w:t xml:space="preserve"> будет выброшено, если значение не может быть присвоено типу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rtl w:val="0"/>
        </w:rPr>
        <w:t xml:space="preserve"> или преобразовано с использованием зарегистрированного конвертера типов.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  <w:t xml:space="preserve">Пример обращения к свойствам класса: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классический POJO, стандартные геттеры и сеттеры опущены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name;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name;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"John"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"'name"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Fira Mono" w:cs="Fira Mono" w:eastAsia="Fira Mono" w:hAnsi="Fira Mono"/>
                <w:color w:val="880000"/>
                <w:rtl w:val="0"/>
              </w:rPr>
              <w:t xml:space="preserve">//  → John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И даже так: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"name == 'John'"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Fira Mono" w:cs="Fira Mono" w:eastAsia="Fira Mono" w:hAnsi="Fira Mono"/>
                <w:color w:val="880000"/>
                <w:rtl w:val="0"/>
              </w:rPr>
              <w:t xml:space="preserve">// →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Style w:val="Heading3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Интерфейс EvaluationContext </w:t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Интерфейс </w:t>
      </w:r>
      <w:r w:rsidDel="00000000" w:rsidR="00000000" w:rsidRPr="00000000">
        <w:rPr>
          <w:b w:val="1"/>
          <w:rtl w:val="0"/>
        </w:rPr>
        <w:t xml:space="preserve">EvaluationContext</w:t>
      </w:r>
      <w:r w:rsidDel="00000000" w:rsidR="00000000" w:rsidRPr="00000000">
        <w:rPr>
          <w:rtl w:val="0"/>
        </w:rPr>
        <w:t xml:space="preserve"> применяется при вычислении выражения для поиска свойств, методов, полей и для преобразования типов. Встроенная реализация </w:t>
      </w:r>
      <w:r w:rsidDel="00000000" w:rsidR="00000000" w:rsidRPr="00000000">
        <w:rPr>
          <w:b w:val="1"/>
          <w:rtl w:val="0"/>
        </w:rPr>
        <w:t xml:space="preserve">StandardEvaluationContext</w:t>
      </w:r>
      <w:r w:rsidDel="00000000" w:rsidR="00000000" w:rsidRPr="00000000">
        <w:rPr>
          <w:rtl w:val="0"/>
        </w:rPr>
        <w:t xml:space="preserve"> использует отражение для управления объектом, при этом она применяет кеширование для повышения производительности.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Simple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booleanList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Simple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simple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Simple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simple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booleanList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true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StandardEvaluationContext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simpleContext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                                        StandardEvaluationContext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simple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"booleanList[0]"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simpleContext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"false"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simple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booleanList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Fira Mono" w:cs="Fira Mono" w:eastAsia="Fira Mono" w:hAnsi="Fira Mono"/>
                <w:color w:val="880000"/>
                <w:rtl w:val="0"/>
              </w:rPr>
              <w:t xml:space="preserve">// → b =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b w:val="1"/>
          <w:rtl w:val="0"/>
        </w:rPr>
        <w:t xml:space="preserve">false</w:t>
      </w:r>
      <w:r w:rsidDel="00000000" w:rsidR="00000000" w:rsidRPr="00000000">
        <w:rPr>
          <w:rtl w:val="0"/>
        </w:rPr>
        <w:t xml:space="preserve"> передается как строка, но SpEL понимает, что требуется преобразование к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. Кроме того, видно, что SpEL адресует элементы упорядоченного списка как массив.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  <w:t xml:space="preserve">Можно настроить парсер выражений SpEL с помощью объекта конфигурации парсера (</w:t>
      </w:r>
      <w:r w:rsidDel="00000000" w:rsidR="00000000" w:rsidRPr="00000000">
        <w:rPr>
          <w:b w:val="1"/>
          <w:rtl w:val="0"/>
        </w:rPr>
        <w:t xml:space="preserve">org.springframework.expression.spel.SpelParserConfiguration</w:t>
      </w:r>
      <w:r w:rsidDel="00000000" w:rsidR="00000000" w:rsidRPr="00000000">
        <w:rPr>
          <w:rtl w:val="0"/>
        </w:rPr>
        <w:t xml:space="preserve">). Он управляет поведением некоторых компонентов выражения. Например, если выполняется индексирование в массив или коллекцию и элемент с указанным индексом имеет значение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можно автоматически создать элемент. Это полезно при использовании выражений, составленных из цепочки ссылок на свойства. </w:t>
      </w:r>
    </w:p>
    <w:p w:rsidR="00000000" w:rsidDel="00000000" w:rsidP="00000000" w:rsidRDefault="00000000" w:rsidRPr="00000000" w14:paraId="0000008B">
      <w:pPr>
        <w:jc w:val="both"/>
        <w:rPr/>
      </w:pPr>
      <w:r w:rsidDel="00000000" w:rsidR="00000000" w:rsidRPr="00000000">
        <w:rPr>
          <w:rtl w:val="0"/>
        </w:rPr>
        <w:t xml:space="preserve">При работе с выражениями обычно подразумевается большая гибкость в процессе вычисления значений в ущерб производительности. Чтобы ее увеличить, используется компилятор выражений. Он на лету генерирует настоящий Java-класс, поведение которого соответствует вычисляемому выражению. Поскольку само выражение нетипизируемо, компилятор исходит из результатов его интерпретации и компиляции. Если взять, к примеру, выражение </w:t>
      </w:r>
      <w:r w:rsidDel="00000000" w:rsidR="00000000" w:rsidRPr="00000000">
        <w:rPr>
          <w:b w:val="1"/>
          <w:rtl w:val="0"/>
        </w:rPr>
        <w:t xml:space="preserve">someArray[0].someProperty.someOtherProperty &lt; 0.1</w:t>
      </w:r>
      <w:r w:rsidDel="00000000" w:rsidR="00000000" w:rsidRPr="00000000">
        <w:rPr>
          <w:rtl w:val="0"/>
        </w:rPr>
        <w:t xml:space="preserve">, которое предполагает доступ к элементу массива, разыменование свойства и числовую операцию, показатели производительности могут существенно отличаться.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  <w:t xml:space="preserve">По умолчанию компилятор не включен. Чтобы его включить, есть два способа: аргумент в конструкторе </w:t>
      </w:r>
      <w:r w:rsidDel="00000000" w:rsidR="00000000" w:rsidRPr="00000000">
        <w:rPr>
          <w:b w:val="1"/>
          <w:rtl w:val="0"/>
        </w:rPr>
        <w:t xml:space="preserve">SpelParserConfiguration</w:t>
      </w:r>
      <w:r w:rsidDel="00000000" w:rsidR="00000000" w:rsidRPr="00000000">
        <w:rPr>
          <w:rtl w:val="0"/>
        </w:rPr>
        <w:t xml:space="preserve"> или системное свойство </w:t>
      </w:r>
      <w:r w:rsidDel="00000000" w:rsidR="00000000" w:rsidRPr="00000000">
        <w:rPr>
          <w:b w:val="1"/>
          <w:rtl w:val="0"/>
        </w:rPr>
        <w:t xml:space="preserve">spring.expression.compiler.mode</w:t>
      </w:r>
      <w:r w:rsidDel="00000000" w:rsidR="00000000" w:rsidRPr="00000000">
        <w:rPr>
          <w:rtl w:val="0"/>
        </w:rPr>
        <w:t xml:space="preserve">. Существуют 3 режима компиляции выражений: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OFF</w:t>
      </w:r>
      <w:r w:rsidDel="00000000" w:rsidR="00000000" w:rsidRPr="00000000">
        <w:rPr>
          <w:rtl w:val="0"/>
        </w:rPr>
        <w:t xml:space="preserve"> — компилятор отключен. Режим по умолчанию.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IMMEDIATE</w:t>
      </w:r>
      <w:r w:rsidDel="00000000" w:rsidR="00000000" w:rsidRPr="00000000">
        <w:rPr>
          <w:rtl w:val="0"/>
        </w:rPr>
        <w:t xml:space="preserve"> — компиляция выражения происходит как можно скорее, обычно после первой интерпретации.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MIXED</w:t>
      </w:r>
      <w:r w:rsidDel="00000000" w:rsidR="00000000" w:rsidRPr="00000000">
        <w:rPr>
          <w:rtl w:val="0"/>
        </w:rPr>
        <w:t xml:space="preserve"> — сначала выражение вычисляется интерпретатором, но после вычислений происходит переключение на режим компиляции, в котором выражение компилируется.</w:t>
      </w:r>
    </w:p>
    <w:p w:rsidR="00000000" w:rsidDel="00000000" w:rsidP="00000000" w:rsidRDefault="00000000" w:rsidRPr="00000000" w14:paraId="00000090">
      <w:pPr>
        <w:pStyle w:val="Heading3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Поддержка выражений для определения бинов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Выражения SpEL могут использоваться в XML-конфигурации или в составе аннотаций при определении бинов. В обоих случаях синтаксис для определения выражения имеет такой вид: 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#{&lt;строка выражения&gt;}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использования в XML-конфигурации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Инициализируем свойство результатом вычисления выражения — случайного числа: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&lt;bean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"numberGuess"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"org.spring.samples.NumberGuess"&gt;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"randomNumber"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"#{T(java.lang.Math).random() * 100.0 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&lt;/bean&gt;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Ссылаемся на другой бин, определенный ранее: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&lt;bean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"shapeGuess"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"org.spring.samples.ShapeGuess"&gt;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"initialShapeSeed"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"#{ numberGuess.randomNumber 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&lt;/bean&gt;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Используем предопределенную переменную </w:t>
      </w:r>
      <w:r w:rsidDel="00000000" w:rsidR="00000000" w:rsidRPr="00000000">
        <w:rPr>
          <w:b w:val="1"/>
          <w:rtl w:val="0"/>
        </w:rPr>
        <w:t xml:space="preserve">systemProperties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&lt;bean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"taxCalculator"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"org.spring.samples.TaxCalculator"&gt;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"defaultLocale"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"#{ systemProperties['user.region'] }"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&lt;/bean&gt;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spacing w:after="0" w:lineRule="auto"/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0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Annotation-based конфигурация // @Value 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SomeClass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значение поля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"#{ systemProperties['user.region'] }")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defaultLocale;</w:t>
            </w:r>
          </w:p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эквивалент, но в сеттере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"#{ systemProperties['user.region'] }")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setDefaultLocale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defaultLocale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defaultLocale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defaultLocale;</w:t>
            </w:r>
          </w:p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в методе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@Autowired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configure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"#{ systemProperties['user.region'] }"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                            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defaultLocale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defaultLocale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defaultLocale;</w:t>
            </w:r>
          </w:p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</w:tc>
      </w:tr>
    </w:tbl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Прочие языковые конструкции SpEL</w:t>
      </w:r>
    </w:p>
    <w:p w:rsidR="00000000" w:rsidDel="00000000" w:rsidP="00000000" w:rsidRDefault="00000000" w:rsidRPr="00000000" w14:paraId="000000B8">
      <w:pPr>
        <w:pStyle w:val="Heading3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Встроенные списки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Списки могут быть представлены в выражении с использованием {...} нотации:</w:t>
      </w: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numbers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"{1,2,3,4}"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listOfLists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</w:p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"{{'a','b'},{'x','y'}}"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pStyle w:val="Heading3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Ассоциативные массивы // Maps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Описываются с использованием нотации </w:t>
      </w:r>
      <w:r w:rsidDel="00000000" w:rsidR="00000000" w:rsidRPr="00000000">
        <w:rPr>
          <w:b w:val="1"/>
          <w:rtl w:val="0"/>
        </w:rPr>
        <w:t xml:space="preserve">{key:value}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map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"{name:'Nikola',dob:'10-July-1856'}"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mapOfMaps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Map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parseExpression(</w:t>
            </w:r>
          </w:p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"{name:{first:'Nikola',last:'Tesla'},dob:{day:10,month:'July',year:1856}}"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pStyle w:val="Heading3"/>
        <w:jc w:val="both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Операторы сравнения</w:t>
      </w:r>
    </w:p>
    <w:p w:rsidR="00000000" w:rsidDel="00000000" w:rsidP="00000000" w:rsidRDefault="00000000" w:rsidRPr="00000000" w14:paraId="000000C5">
      <w:pPr>
        <w:jc w:val="both"/>
        <w:rPr/>
      </w:pPr>
      <w:r w:rsidDel="00000000" w:rsidR="00000000" w:rsidRPr="00000000">
        <w:rPr>
          <w:rtl w:val="0"/>
        </w:rPr>
        <w:t xml:space="preserve">Примеры выражений:</w:t>
      </w:r>
    </w:p>
    <w:tbl>
      <w:tblPr>
        <w:tblStyle w:val="Table21"/>
        <w:tblW w:w="96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trueValue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"2 == 2"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trueValue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</w:p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                       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"2 &gt; -5.0"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trueValue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</w:p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                       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"'black' &lt; 'block'"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  <w:t xml:space="preserve">Особый случай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— любое число всегда больше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"0 &gt; null"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rFonts w:ascii="Fira Mono" w:cs="Fira Mono" w:eastAsia="Fira Mono" w:hAnsi="Fira Mono"/>
                <w:color w:val="880000"/>
                <w:rtl w:val="0"/>
              </w:rPr>
              <w:t xml:space="preserve">// → true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"0 &lt; null"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-&gt; 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Примитивные типы немедленно помещаются в Boxed-тип, поэтому: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"1 instanceof T(int)"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Fira Mono" w:cs="Fira Mono" w:eastAsia="Fira Mono" w:hAnsi="Fira Mono"/>
                <w:color w:val="880000"/>
                <w:rtl w:val="0"/>
              </w:rPr>
              <w:t xml:space="preserve">// →  false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"1 instanceof T(Integer)"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Fira Mono" w:cs="Fira Mono" w:eastAsia="Fira Mono" w:hAnsi="Fira Mono"/>
                <w:color w:val="880000"/>
                <w:rtl w:val="0"/>
              </w:rPr>
              <w:t xml:space="preserve">// → 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/>
      </w:pPr>
      <w:r w:rsidDel="00000000" w:rsidR="00000000" w:rsidRPr="00000000">
        <w:rPr>
          <w:rtl w:val="0"/>
        </w:rPr>
        <w:t xml:space="preserve">Регулярные выражения доступны «из коробки»: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 '5.00' matches '\^-?\\d+(\\.\\d{2})?$'"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D7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       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Fira Mono" w:cs="Fira Mono" w:eastAsia="Fira Mono" w:hAnsi="Fira Mono"/>
                <w:color w:val="880000"/>
                <w:rtl w:val="0"/>
              </w:rPr>
              <w:t xml:space="preserve">// →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Style w:val="Heading3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На переменные можно ссылаться в выражении с использованием синтаксиса </w:t>
      </w:r>
      <w:r w:rsidDel="00000000" w:rsidR="00000000" w:rsidRPr="00000000">
        <w:rPr>
          <w:b w:val="1"/>
          <w:rtl w:val="0"/>
        </w:rPr>
        <w:t xml:space="preserve">#variableName</w:t>
      </w:r>
      <w:r w:rsidDel="00000000" w:rsidR="00000000" w:rsidRPr="00000000">
        <w:rPr>
          <w:rtl w:val="0"/>
        </w:rPr>
        <w:t xml:space="preserve">. Переменные инициируются с помощью метода </w:t>
      </w:r>
      <w:r w:rsidDel="00000000" w:rsidR="00000000" w:rsidRPr="00000000">
        <w:rPr>
          <w:b w:val="1"/>
          <w:rtl w:val="0"/>
        </w:rPr>
        <w:t xml:space="preserve">StandardEvaluationContext.setVariable(...)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user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"Пупкин"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;</w:t>
            </w:r>
          </w:p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StandardEvaluationContext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context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                                    StandardEvaluationContext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setVariable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"newName"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"Батарейкин"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"name = #newName"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user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--&gt; "Батарейкин"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3"/>
        <w:jc w:val="both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#this and #root 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Переменная </w:t>
      </w:r>
      <w:r w:rsidDel="00000000" w:rsidR="00000000" w:rsidRPr="00000000">
        <w:rPr>
          <w:b w:val="1"/>
          <w:rtl w:val="0"/>
        </w:rPr>
        <w:t xml:space="preserve">#this</w:t>
      </w:r>
      <w:r w:rsidDel="00000000" w:rsidR="00000000" w:rsidRPr="00000000">
        <w:rPr>
          <w:rtl w:val="0"/>
        </w:rPr>
        <w:t xml:space="preserve"> всегда относится к текущему объекту вычисления. Переменная </w:t>
      </w:r>
      <w:r w:rsidDel="00000000" w:rsidR="00000000" w:rsidRPr="00000000">
        <w:rPr>
          <w:b w:val="1"/>
          <w:rtl w:val="0"/>
        </w:rPr>
        <w:t xml:space="preserve">#root</w:t>
      </w:r>
      <w:r w:rsidDel="00000000" w:rsidR="00000000" w:rsidRPr="00000000">
        <w:rPr>
          <w:rtl w:val="0"/>
        </w:rPr>
        <w:t xml:space="preserve"> всегда определена и относится к корневому контекстному объекту.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Получить список простых чисел, превышающих 10, из предварительно сформированного списка: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primes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primes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addAll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Arrays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13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17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primesGreaterThanTen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               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Integer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"#primes.?[#this&gt;10]"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pStyle w:val="Heading3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Расширение функциями</w:t>
      </w:r>
    </w:p>
    <w:p w:rsidR="00000000" w:rsidDel="00000000" w:rsidP="00000000" w:rsidRDefault="00000000" w:rsidRPr="00000000" w14:paraId="000000EC">
      <w:pPr>
        <w:jc w:val="both"/>
        <w:rPr/>
      </w:pPr>
      <w:r w:rsidDel="00000000" w:rsidR="00000000" w:rsidRPr="00000000">
        <w:rPr>
          <w:rtl w:val="0"/>
        </w:rPr>
        <w:t xml:space="preserve">Функциональность SpEL можно расширить, зарегистрировав определенные пользователем функции, которые можно вызвать в строке выражения. Они регистрируются с помощью метода </w:t>
      </w:r>
      <w:r w:rsidDel="00000000" w:rsidR="00000000" w:rsidRPr="00000000">
        <w:rPr>
          <w:b w:val="1"/>
          <w:rtl w:val="0"/>
        </w:rPr>
        <w:t xml:space="preserve">registerFunction(String name, Method m)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abstract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E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static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reverseString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EF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backwards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StringBuilder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++)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backwards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charAt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length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backwards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toString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StandardEvaluationContext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context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StandardEvaluationContext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registerFunction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"reverseString"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StringUtils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getDeclaredMethod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"reverseString"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                                    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[]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"#reverseString('hello')"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FB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                       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Fira Mono" w:cs="Fira Mono" w:eastAsia="Fira Mono" w:hAnsi="Fira Mono"/>
                <w:color w:val="880000"/>
                <w:rtl w:val="0"/>
              </w:rPr>
              <w:t xml:space="preserve">// → olleh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pStyle w:val="Heading3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Тернарный оператор  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"true ? 'trueExp' : 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                       'falseExp'"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</w:t>
            </w:r>
            <w:r w:rsidDel="00000000" w:rsidR="00000000" w:rsidRPr="00000000">
              <w:rPr>
                <w:rFonts w:ascii="Fira Mono" w:cs="Fira Mono" w:eastAsia="Fira Mono" w:hAnsi="Fira Mono"/>
                <w:color w:val="880000"/>
                <w:rtl w:val="0"/>
              </w:rPr>
              <w:t xml:space="preserve">// → trueExp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pStyle w:val="Heading3"/>
        <w:jc w:val="both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Элвис-оператор ?: </w:t>
      </w:r>
    </w:p>
    <w:p w:rsidR="00000000" w:rsidDel="00000000" w:rsidP="00000000" w:rsidRDefault="00000000" w:rsidRPr="00000000" w14:paraId="00000100">
      <w:pPr>
        <w:jc w:val="both"/>
        <w:rPr/>
      </w:pPr>
      <w:r w:rsidDel="00000000" w:rsidR="00000000" w:rsidRPr="00000000">
        <w:rPr>
          <w:rtl w:val="0"/>
        </w:rPr>
        <w:t xml:space="preserve">Более короткая запись проверки на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displayName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!=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?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"Unknown";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"name?:'Unknown'"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both"/>
        <w:rPr/>
      </w:pPr>
      <w:r w:rsidDel="00000000" w:rsidR="00000000" w:rsidRPr="00000000">
        <w:rPr>
          <w:rtl w:val="0"/>
        </w:rPr>
        <w:t xml:space="preserve">Может использоваться, чтобы применить значения по умолчанию: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"#{systemProperties['ssh.port'] ?: 22}")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Style w:val="Heading3"/>
        <w:jc w:val="both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Поиск в коллекции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Следующий код выберет из исходной коллекции все </w:t>
      </w:r>
      <w:r w:rsidDel="00000000" w:rsidR="00000000" w:rsidRPr="00000000">
        <w:rPr>
          <w:b w:val="1"/>
          <w:rtl w:val="0"/>
        </w:rPr>
        <w:t xml:space="preserve">Inventor</w:t>
      </w:r>
      <w:r w:rsidDel="00000000" w:rsidR="00000000" w:rsidRPr="00000000">
        <w:rPr>
          <w:rtl w:val="0"/>
        </w:rPr>
        <w:t xml:space="preserve">, обладающие свойством </w:t>
      </w:r>
      <w:r w:rsidDel="00000000" w:rsidR="00000000" w:rsidRPr="00000000">
        <w:rPr>
          <w:b w:val="1"/>
          <w:rtl w:val="0"/>
        </w:rPr>
        <w:t xml:space="preserve">Nationality == 'Serbian'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Inventor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9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name;</w:t>
            </w:r>
          </w:p>
          <w:p w:rsidR="00000000" w:rsidDel="00000000" w:rsidP="00000000" w:rsidRDefault="00000000" w:rsidRPr="00000000" w14:paraId="0000010A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nationality;</w:t>
            </w:r>
          </w:p>
          <w:p w:rsidR="00000000" w:rsidDel="00000000" w:rsidP="00000000" w:rsidRDefault="00000000" w:rsidRPr="00000000" w14:paraId="0000010B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Society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0E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Inventors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members;</w:t>
            </w:r>
          </w:p>
          <w:p w:rsidR="00000000" w:rsidDel="00000000" w:rsidP="00000000" w:rsidRDefault="00000000" w:rsidRPr="00000000" w14:paraId="0000010F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…</w:t>
            </w:r>
          </w:p>
          <w:p w:rsidR="00000000" w:rsidDel="00000000" w:rsidP="00000000" w:rsidRDefault="00000000" w:rsidRPr="00000000" w14:paraId="00000110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11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StandardEvaluationContext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context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StandardEvaluationContext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society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Inventor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Inventor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&gt;)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parser</w:t>
            </w:r>
          </w:p>
          <w:p w:rsidR="00000000" w:rsidDel="00000000" w:rsidP="00000000" w:rsidRDefault="00000000" w:rsidRPr="00000000" w14:paraId="0000011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88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"Members.?[Nationality == </w:t>
            </w:r>
          </w:p>
          <w:p w:rsidR="00000000" w:rsidDel="00000000" w:rsidP="00000000" w:rsidRDefault="00000000" w:rsidRPr="00000000" w14:paraId="00000116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                         'Serbian']"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jc w:val="both"/>
        <w:rPr/>
      </w:pPr>
      <w:r w:rsidDel="00000000" w:rsidR="00000000" w:rsidRPr="00000000">
        <w:rPr>
          <w:rtl w:val="0"/>
        </w:rPr>
        <w:t xml:space="preserve">Еще доступен выбор первого </w:t>
      </w:r>
      <w:r w:rsidDel="00000000" w:rsidR="00000000" w:rsidRPr="00000000">
        <w:rPr>
          <w:b w:val="1"/>
          <w:rtl w:val="0"/>
        </w:rPr>
        <w:t xml:space="preserve">^[…​] </w:t>
      </w:r>
      <w:r w:rsidDel="00000000" w:rsidR="00000000" w:rsidRPr="00000000">
        <w:rPr>
          <w:rtl w:val="0"/>
        </w:rPr>
        <w:t xml:space="preserve">и последнего</w:t>
      </w:r>
      <w:r w:rsidDel="00000000" w:rsidR="00000000" w:rsidRPr="00000000">
        <w:rPr>
          <w:b w:val="1"/>
          <w:rtl w:val="0"/>
        </w:rPr>
        <w:t xml:space="preserve"> $[…​]</w:t>
      </w:r>
      <w:r w:rsidDel="00000000" w:rsidR="00000000" w:rsidRPr="00000000">
        <w:rPr>
          <w:rtl w:val="0"/>
        </w:rPr>
        <w:t xml:space="preserve"> объектов.</w:t>
      </w:r>
    </w:p>
    <w:p w:rsidR="00000000" w:rsidDel="00000000" w:rsidP="00000000" w:rsidRDefault="00000000" w:rsidRPr="00000000" w14:paraId="00000118">
      <w:pPr>
        <w:pStyle w:val="Heading3"/>
        <w:jc w:val="both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Проецирование коллекций</w:t>
      </w:r>
    </w:p>
    <w:p w:rsidR="00000000" w:rsidDel="00000000" w:rsidP="00000000" w:rsidRDefault="00000000" w:rsidRPr="00000000" w14:paraId="00000119">
      <w:pPr>
        <w:jc w:val="both"/>
        <w:rPr/>
      </w:pPr>
      <w:r w:rsidDel="00000000" w:rsidR="00000000" w:rsidRPr="00000000">
        <w:rPr>
          <w:rtl w:val="0"/>
        </w:rPr>
        <w:t xml:space="preserve">Предположим, что у нас есть перечень изобретателей, но нам нужен список их национальностей: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nationalities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"Members.![Nationality]"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pStyle w:val="Heading3"/>
        <w:jc w:val="both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Шаблоны выражений</w:t>
      </w:r>
    </w:p>
    <w:p w:rsidR="00000000" w:rsidDel="00000000" w:rsidP="00000000" w:rsidRDefault="00000000" w:rsidRPr="00000000" w14:paraId="0000011C">
      <w:pPr>
        <w:jc w:val="both"/>
        <w:rPr/>
      </w:pPr>
      <w:r w:rsidDel="00000000" w:rsidR="00000000" w:rsidRPr="00000000">
        <w:rPr>
          <w:rtl w:val="0"/>
        </w:rPr>
        <w:t xml:space="preserve">Шаблоны выражений позволяют смешивать обычный текст с одним или несколькими блоками выражений. Каждый блок разделен символами префикса и суффикса. Общепринято использовать </w:t>
      </w:r>
      <w:r w:rsidDel="00000000" w:rsidR="00000000" w:rsidRPr="00000000">
        <w:rPr>
          <w:b w:val="1"/>
          <w:rtl w:val="0"/>
        </w:rPr>
        <w:t xml:space="preserve">#{...} </w:t>
      </w:r>
      <w:r w:rsidDel="00000000" w:rsidR="00000000" w:rsidRPr="00000000">
        <w:rPr>
          <w:rtl w:val="0"/>
        </w:rPr>
        <w:t xml:space="preserve">в качестве разделителей. Например: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randomPhrase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parser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parseExpression(</w:t>
            </w:r>
          </w:p>
          <w:p w:rsidR="00000000" w:rsidDel="00000000" w:rsidP="00000000" w:rsidRDefault="00000000" w:rsidRPr="00000000" w14:paraId="0000011E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"random number is #{T(java.lang.Math).random()}",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new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TemplateParserContext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()).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20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Fira Mono" w:cs="Fira Mono" w:eastAsia="Fira Mono" w:hAnsi="Fira Mono"/>
                <w:color w:val="880000"/>
                <w:rtl w:val="0"/>
              </w:rPr>
              <w:t xml:space="preserve">                                          // → "random number is 0.7038186..."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TemplateParserContext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implements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ParserContext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3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getExpressionPrefix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4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"#{";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6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getExpressionSuffix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8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"}";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A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boolean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isTemplate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2C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E">
            <w:pPr>
              <w:widowControl w:val="0"/>
              <w:spacing w:after="0" w:before="0" w:line="240" w:lineRule="auto"/>
              <w:jc w:val="both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jc w:val="both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Аспектно-ориентированное программирование (AOP)</w:t>
      </w:r>
    </w:p>
    <w:p w:rsidR="00000000" w:rsidDel="00000000" w:rsidP="00000000" w:rsidRDefault="00000000" w:rsidRPr="00000000" w14:paraId="00000131">
      <w:pPr>
        <w:jc w:val="both"/>
        <w:rPr/>
      </w:pPr>
      <w:r w:rsidDel="00000000" w:rsidR="00000000" w:rsidRPr="00000000">
        <w:rPr>
          <w:rtl w:val="0"/>
        </w:rPr>
        <w:t xml:space="preserve">Аспектно-ориентированное программирование (АОП) </w:t>
      </w:r>
      <w:r w:rsidDel="00000000" w:rsidR="00000000" w:rsidRPr="00000000">
        <w:rPr>
          <w:b w:val="1"/>
          <w:rtl w:val="0"/>
        </w:rPr>
        <w:t xml:space="preserve">дополняет</w:t>
      </w:r>
      <w:r w:rsidDel="00000000" w:rsidR="00000000" w:rsidRPr="00000000">
        <w:rPr>
          <w:rtl w:val="0"/>
        </w:rPr>
        <w:t xml:space="preserve"> объектно-ориентированное (ООП), предоставляя еще один способ мышления о структуре программы. Ключевым элементом модульности в ООП является класс, тогда как в АОП это аспект. АОП </w:t>
      </w:r>
      <w:r w:rsidDel="00000000" w:rsidR="00000000" w:rsidRPr="00000000">
        <w:rPr>
          <w:b w:val="1"/>
          <w:rtl w:val="0"/>
        </w:rPr>
        <w:t xml:space="preserve">не является</w:t>
      </w:r>
      <w:r w:rsidDel="00000000" w:rsidR="00000000" w:rsidRPr="00000000">
        <w:rPr>
          <w:rtl w:val="0"/>
        </w:rPr>
        <w:t xml:space="preserve"> частью ООП, а предлагает новые возможности и позволяет элегантно решать проблемы, возникающие в узких местах классического ООП.</w:t>
      </w:r>
    </w:p>
    <w:p w:rsidR="00000000" w:rsidDel="00000000" w:rsidP="00000000" w:rsidRDefault="00000000" w:rsidRPr="00000000" w14:paraId="00000132">
      <w:pPr>
        <w:jc w:val="both"/>
        <w:rPr/>
      </w:pPr>
      <w:r w:rsidDel="00000000" w:rsidR="00000000" w:rsidRPr="00000000">
        <w:rPr>
          <w:rtl w:val="0"/>
        </w:rPr>
        <w:t xml:space="preserve">Рассмотрим пример: есть набор не связанных сервисов (например, </w:t>
      </w:r>
      <w:r w:rsidDel="00000000" w:rsidR="00000000" w:rsidRPr="00000000">
        <w:rPr>
          <w:b w:val="1"/>
          <w:rtl w:val="0"/>
        </w:rPr>
        <w:t xml:space="preserve">UserService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OrderService</w:t>
      </w:r>
      <w:r w:rsidDel="00000000" w:rsidR="00000000" w:rsidRPr="00000000">
        <w:rPr>
          <w:rtl w:val="0"/>
        </w:rPr>
        <w:t xml:space="preserve">,  </w:t>
      </w:r>
      <w:r w:rsidDel="00000000" w:rsidR="00000000" w:rsidRPr="00000000">
        <w:rPr>
          <w:b w:val="1"/>
          <w:rtl w:val="0"/>
        </w:rPr>
        <w:t xml:space="preserve">ProductService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3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00375" cy="22669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Надо реализовать функциональность, не имеющую ничего общего с этим набором сервисов, но оказывающую воздействие на них одинаково или, возможно, по-разному — в зависимости от конкретного сервиса. Например, логирование, управление доступом или мониторинг.</w:t>
      </w:r>
    </w:p>
    <w:p w:rsidR="00000000" w:rsidDel="00000000" w:rsidP="00000000" w:rsidRDefault="00000000" w:rsidRPr="00000000" w14:paraId="00000135">
      <w:pPr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952875" cy="2781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jc w:val="both"/>
        <w:rPr/>
      </w:pPr>
      <w:r w:rsidDel="00000000" w:rsidR="00000000" w:rsidRPr="00000000">
        <w:rPr>
          <w:rtl w:val="0"/>
        </w:rPr>
        <w:t xml:space="preserve">В общем виде это действие является суперпозицией сервисов и добавляемой функциональности. Причем информацией о том, на каком пересечении применить то или иное действие или не применять его вовсе, не обладают ни сервисы, ни добавляемая функциональность.</w:t>
      </w:r>
    </w:p>
    <w:p w:rsidR="00000000" w:rsidDel="00000000" w:rsidP="00000000" w:rsidRDefault="00000000" w:rsidRPr="00000000" w14:paraId="0000013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876675" cy="270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jc w:val="both"/>
        <w:rPr/>
      </w:pPr>
      <w:r w:rsidDel="00000000" w:rsidR="00000000" w:rsidRPr="00000000">
        <w:rPr>
          <w:rtl w:val="0"/>
        </w:rPr>
        <w:t xml:space="preserve">Таким образом в системе появляется третий компонент, который: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«знает», где и какое именно действие применить;</w:t>
      </w:r>
    </w:p>
    <w:p w:rsidR="00000000" w:rsidDel="00000000" w:rsidP="00000000" w:rsidRDefault="00000000" w:rsidRPr="00000000" w14:paraId="0000013A">
      <w:pPr>
        <w:numPr>
          <w:ilvl w:val="0"/>
          <w:numId w:val="6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«знает» эти действия, то есть содержит так или иначе их код;</w:t>
      </w:r>
    </w:p>
    <w:p w:rsidR="00000000" w:rsidDel="00000000" w:rsidP="00000000" w:rsidRDefault="00000000" w:rsidRPr="00000000" w14:paraId="0000013B">
      <w:pPr>
        <w:numPr>
          <w:ilvl w:val="0"/>
          <w:numId w:val="6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элементы, над которыми он стоит, могут и не догадываться о его существовании.</w:t>
      </w:r>
    </w:p>
    <w:p w:rsidR="00000000" w:rsidDel="00000000" w:rsidP="00000000" w:rsidRDefault="00000000" w:rsidRPr="00000000" w14:paraId="0000013C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Этот компонент и является аспектом в АОП.</w:t>
      </w:r>
    </w:p>
    <w:p w:rsidR="00000000" w:rsidDel="00000000" w:rsidP="00000000" w:rsidRDefault="00000000" w:rsidRPr="00000000" w14:paraId="0000013D">
      <w:pPr>
        <w:pStyle w:val="Heading3"/>
        <w:jc w:val="both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Основные понятия</w:t>
      </w:r>
    </w:p>
    <w:p w:rsidR="00000000" w:rsidDel="00000000" w:rsidP="00000000" w:rsidRDefault="00000000" w:rsidRPr="00000000" w14:paraId="0000013E">
      <w:pPr>
        <w:jc w:val="both"/>
        <w:rPr/>
      </w:pPr>
      <w:r w:rsidDel="00000000" w:rsidR="00000000" w:rsidRPr="00000000">
        <w:rPr>
          <w:b w:val="1"/>
          <w:rtl w:val="0"/>
        </w:rPr>
        <w:t xml:space="preserve">Аспект </w:t>
      </w:r>
      <w:r w:rsidDel="00000000" w:rsidR="00000000" w:rsidRPr="00000000">
        <w:rPr>
          <w:rtl w:val="0"/>
        </w:rPr>
        <w:t xml:space="preserve">(Aspect) — модуль или класс, реализующий сквозную функциональность. Аспект изменяет поведение остального кода, применяя «совет» в «точках соединения», определенных некоторым «срезом».</w:t>
      </w:r>
    </w:p>
    <w:p w:rsidR="00000000" w:rsidDel="00000000" w:rsidP="00000000" w:rsidRDefault="00000000" w:rsidRPr="00000000" w14:paraId="0000013F">
      <w:pPr>
        <w:jc w:val="both"/>
        <w:rPr/>
      </w:pPr>
      <w:r w:rsidDel="00000000" w:rsidR="00000000" w:rsidRPr="00000000">
        <w:rPr>
          <w:b w:val="1"/>
          <w:rtl w:val="0"/>
        </w:rPr>
        <w:t xml:space="preserve">Срез</w:t>
      </w:r>
      <w:r w:rsidDel="00000000" w:rsidR="00000000" w:rsidRPr="00000000">
        <w:rPr>
          <w:rtl w:val="0"/>
        </w:rPr>
        <w:t xml:space="preserve"> (Pointcut) — набор «точек соединения». Срез определяет, подходит ли данная точка соединения к данному «совету».</w:t>
      </w:r>
    </w:p>
    <w:p w:rsidR="00000000" w:rsidDel="00000000" w:rsidP="00000000" w:rsidRDefault="00000000" w:rsidRPr="00000000" w14:paraId="00000140">
      <w:pPr>
        <w:jc w:val="both"/>
        <w:rPr/>
      </w:pPr>
      <w:r w:rsidDel="00000000" w:rsidR="00000000" w:rsidRPr="00000000">
        <w:rPr>
          <w:b w:val="1"/>
          <w:rtl w:val="0"/>
        </w:rPr>
        <w:t xml:space="preserve">Точка соединения</w:t>
      </w:r>
      <w:r w:rsidDel="00000000" w:rsidR="00000000" w:rsidRPr="00000000">
        <w:rPr>
          <w:rtl w:val="0"/>
        </w:rPr>
        <w:t xml:space="preserve"> (Join-Point) — точка в выполняемой программе, где следует применить «совет». 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b w:val="1"/>
          <w:rtl w:val="0"/>
        </w:rPr>
        <w:t xml:space="preserve">Совет </w:t>
      </w:r>
      <w:r w:rsidDel="00000000" w:rsidR="00000000" w:rsidRPr="00000000">
        <w:rPr>
          <w:rtl w:val="0"/>
        </w:rPr>
        <w:t xml:space="preserve">(Advice) — средство оформления кода, которое должно быть вызвано из точки соединения. Совет может быть выполнен до, после или вместо точки соединения.</w:t>
      </w:r>
    </w:p>
    <w:p w:rsidR="00000000" w:rsidDel="00000000" w:rsidP="00000000" w:rsidRDefault="00000000" w:rsidRPr="00000000" w14:paraId="00000142">
      <w:pPr>
        <w:jc w:val="both"/>
        <w:rPr/>
      </w:pPr>
      <w:r w:rsidDel="00000000" w:rsidR="00000000" w:rsidRPr="00000000">
        <w:rPr>
          <w:b w:val="1"/>
          <w:rtl w:val="0"/>
        </w:rPr>
        <w:t xml:space="preserve">Внедрение</w:t>
      </w:r>
      <w:r w:rsidDel="00000000" w:rsidR="00000000" w:rsidRPr="00000000">
        <w:rPr>
          <w:rtl w:val="0"/>
        </w:rPr>
        <w:t xml:space="preserve"> (introduction) — изменение структуры класса и/или изменение иерархии наследования для добавления функциональности аспекта в инородный код.</w:t>
      </w:r>
    </w:p>
    <w:p w:rsidR="00000000" w:rsidDel="00000000" w:rsidP="00000000" w:rsidRDefault="00000000" w:rsidRPr="00000000" w14:paraId="00000143">
      <w:pPr>
        <w:jc w:val="both"/>
        <w:rPr/>
      </w:pPr>
      <w:r w:rsidDel="00000000" w:rsidR="00000000" w:rsidRPr="00000000">
        <w:rPr>
          <w:rtl w:val="0"/>
        </w:rPr>
        <w:t xml:space="preserve">Таким образом, </w:t>
      </w:r>
      <w:r w:rsidDel="00000000" w:rsidR="00000000" w:rsidRPr="00000000">
        <w:rPr>
          <w:b w:val="1"/>
          <w:rtl w:val="0"/>
        </w:rPr>
        <w:t xml:space="preserve">Аспект, </w:t>
      </w:r>
      <w:r w:rsidDel="00000000" w:rsidR="00000000" w:rsidRPr="00000000">
        <w:rPr>
          <w:rtl w:val="0"/>
        </w:rPr>
        <w:t xml:space="preserve">обладая информацией (получаемой от </w:t>
      </w:r>
      <w:r w:rsidDel="00000000" w:rsidR="00000000" w:rsidRPr="00000000">
        <w:rPr>
          <w:b w:val="1"/>
          <w:rtl w:val="0"/>
        </w:rPr>
        <w:t xml:space="preserve">советов</w:t>
      </w:r>
      <w:r w:rsidDel="00000000" w:rsidR="00000000" w:rsidRPr="00000000">
        <w:rPr>
          <w:rtl w:val="0"/>
        </w:rPr>
        <w:t xml:space="preserve">), разрывает выполнение программного кода аспектируемых классов в </w:t>
      </w:r>
      <w:r w:rsidDel="00000000" w:rsidR="00000000" w:rsidRPr="00000000">
        <w:rPr>
          <w:b w:val="1"/>
          <w:rtl w:val="0"/>
        </w:rPr>
        <w:t xml:space="preserve">точке соединения </w:t>
      </w:r>
      <w:r w:rsidDel="00000000" w:rsidR="00000000" w:rsidRPr="00000000">
        <w:rPr>
          <w:rtl w:val="0"/>
        </w:rPr>
        <w:t xml:space="preserve">и </w:t>
      </w:r>
      <w:r w:rsidDel="00000000" w:rsidR="00000000" w:rsidRPr="00000000">
        <w:rPr>
          <w:b w:val="1"/>
          <w:rtl w:val="0"/>
        </w:rPr>
        <w:t xml:space="preserve">внедряет</w:t>
      </w:r>
      <w:r w:rsidDel="00000000" w:rsidR="00000000" w:rsidRPr="00000000">
        <w:rPr>
          <w:rtl w:val="0"/>
        </w:rPr>
        <w:t xml:space="preserve"> туда известную ему функциональность (программный код).</w:t>
      </w:r>
    </w:p>
    <w:p w:rsidR="00000000" w:rsidDel="00000000" w:rsidP="00000000" w:rsidRDefault="00000000" w:rsidRPr="00000000" w14:paraId="00000144">
      <w:pPr>
        <w:pStyle w:val="Heading3"/>
        <w:jc w:val="both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Spring AOP</w:t>
      </w:r>
    </w:p>
    <w:p w:rsidR="00000000" w:rsidDel="00000000" w:rsidP="00000000" w:rsidRDefault="00000000" w:rsidRPr="00000000" w14:paraId="00000145">
      <w:pPr>
        <w:jc w:val="both"/>
        <w:rPr/>
      </w:pPr>
      <w:r w:rsidDel="00000000" w:rsidR="00000000" w:rsidRPr="00000000">
        <w:rPr>
          <w:rtl w:val="0"/>
        </w:rPr>
        <w:t xml:space="preserve">«Из коробки» Java не поддерживает АОП. Для этого существуют сторонние библиотеки, например AspectJ. Spring применяет собственную реализацию АОП — Spring AOP, которая использует стиль описания AspectJ, но не реализует все ее возможности.</w:t>
      </w:r>
    </w:p>
    <w:p w:rsidR="00000000" w:rsidDel="00000000" w:rsidP="00000000" w:rsidRDefault="00000000" w:rsidRPr="00000000" w14:paraId="00000146">
      <w:pPr>
        <w:jc w:val="both"/>
        <w:rPr/>
      </w:pPr>
      <w:r w:rsidDel="00000000" w:rsidR="00000000" w:rsidRPr="00000000">
        <w:rPr>
          <w:rtl w:val="0"/>
        </w:rPr>
        <w:t xml:space="preserve">Для внедрения кода Spring AOP применяет проксирование бинов, находящихся в IoC-контейнере. Это избавляет как от использования специальных загрузчиков классов (</w:t>
      </w:r>
      <w:r w:rsidDel="00000000" w:rsidR="00000000" w:rsidRPr="00000000">
        <w:rPr>
          <w:b w:val="1"/>
          <w:rtl w:val="0"/>
        </w:rPr>
        <w:t xml:space="preserve">classloaders</w:t>
      </w:r>
      <w:r w:rsidDel="00000000" w:rsidR="00000000" w:rsidRPr="00000000">
        <w:rPr>
          <w:rtl w:val="0"/>
        </w:rPr>
        <w:t xml:space="preserve">), так и от посткомпиляции или работы со специальным компилятором, что в целом соответствует «легковесной» направленности Spring.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/>
        <w:drawing>
          <wp:inline distB="114300" distT="114300" distL="114300" distR="114300">
            <wp:extent cx="6120000" cy="20193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both"/>
        <w:rPr/>
      </w:pPr>
      <w:r w:rsidDel="00000000" w:rsidR="00000000" w:rsidRPr="00000000">
        <w:rPr>
          <w:rtl w:val="0"/>
        </w:rPr>
        <w:t xml:space="preserve">Фреймворк создает прокси-классы для тех бинов, на которые ссылаются определенные конфигурацией Pointcut’ы. Ограничение такого подхода — невозможность создать аспект для другого аспекта.</w:t>
      </w:r>
    </w:p>
    <w:p w:rsidR="00000000" w:rsidDel="00000000" w:rsidP="00000000" w:rsidRDefault="00000000" w:rsidRPr="00000000" w14:paraId="000001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57725" cy="5391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2200" l="3992" r="3041" t="202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39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both"/>
        <w:rPr/>
      </w:pPr>
      <w:r w:rsidDel="00000000" w:rsidR="00000000" w:rsidRPr="00000000">
        <w:rPr>
          <w:rtl w:val="0"/>
        </w:rPr>
        <w:t xml:space="preserve">Spring AOP поддерживает советы (advice) по выполнению кода до метода бина, после возврата из него, после выброса исключения, после последних двух и вместо выполнения метода бина.</w:t>
      </w:r>
    </w:p>
    <w:p w:rsidR="00000000" w:rsidDel="00000000" w:rsidP="00000000" w:rsidRDefault="00000000" w:rsidRPr="00000000" w14:paraId="0000014B">
      <w:pPr>
        <w:pStyle w:val="Heading3"/>
        <w:jc w:val="both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Пример</w:t>
      </w:r>
    </w:p>
    <w:p w:rsidR="00000000" w:rsidDel="00000000" w:rsidP="00000000" w:rsidRDefault="00000000" w:rsidRPr="00000000" w14:paraId="0000014C">
      <w:pPr>
        <w:jc w:val="both"/>
        <w:rPr/>
      </w:pPr>
      <w:r w:rsidDel="00000000" w:rsidR="00000000" w:rsidRPr="00000000">
        <w:rPr>
          <w:rtl w:val="0"/>
        </w:rPr>
        <w:t xml:space="preserve">Рассмотрим тестовый пример. Создадим приложение, которое логирует обращения ко всем собственным сервисам.</w:t>
      </w:r>
    </w:p>
    <w:p w:rsidR="00000000" w:rsidDel="00000000" w:rsidP="00000000" w:rsidRDefault="00000000" w:rsidRPr="00000000" w14:paraId="0000014D">
      <w:pPr>
        <w:jc w:val="both"/>
        <w:rPr/>
      </w:pPr>
      <w:r w:rsidDel="00000000" w:rsidR="00000000" w:rsidRPr="00000000">
        <w:rPr>
          <w:rtl w:val="0"/>
        </w:rPr>
        <w:t xml:space="preserve">Spring AOP подключается добавлением зависимости: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org.aspectj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aspectjweaver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&lt;version&gt;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LATEST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&lt;/version&gt;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3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jc w:val="both"/>
        <w:rPr/>
      </w:pPr>
      <w:r w:rsidDel="00000000" w:rsidR="00000000" w:rsidRPr="00000000">
        <w:rPr>
          <w:rtl w:val="0"/>
        </w:rPr>
        <w:t xml:space="preserve">Для вариации </w:t>
      </w:r>
      <w:r w:rsidDel="00000000" w:rsidR="00000000" w:rsidRPr="00000000">
        <w:rPr>
          <w:b w:val="1"/>
          <w:rtl w:val="0"/>
        </w:rPr>
        <w:t xml:space="preserve">Spring Boot</w:t>
      </w:r>
      <w:r w:rsidDel="00000000" w:rsidR="00000000" w:rsidRPr="00000000">
        <w:rPr>
          <w:rtl w:val="0"/>
        </w:rPr>
        <w:t xml:space="preserve"> это добавляется стартером: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&lt;dependency&gt;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    &lt;groupId&gt;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org.springframework.boot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&lt;/groupId&gt;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    &lt;artifactId&gt;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spring-boot-starter-aop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&lt;/artifactId&gt;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&lt;/dependency&gt;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Spring AOP</w:t>
      </w:r>
      <w:r w:rsidDel="00000000" w:rsidR="00000000" w:rsidRPr="00000000">
        <w:rPr>
          <w:rtl w:val="0"/>
        </w:rPr>
        <w:t xml:space="preserve"> поддерживает как конфигурирование, основанное на аннотациях, так и XML-конфигурирование.</w:t>
      </w:r>
    </w:p>
    <w:p w:rsidR="00000000" w:rsidDel="00000000" w:rsidP="00000000" w:rsidRDefault="00000000" w:rsidRPr="00000000" w14:paraId="0000015A">
      <w:pPr>
        <w:jc w:val="both"/>
        <w:rPr/>
      </w:pPr>
      <w:r w:rsidDel="00000000" w:rsidR="00000000" w:rsidRPr="00000000">
        <w:rPr>
          <w:rtl w:val="0"/>
        </w:rPr>
        <w:t xml:space="preserve">Включение автопроксирования бинов: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@Configuration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@EnableAspectJAutoProxy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both"/>
        <w:rPr/>
      </w:pPr>
      <w:r w:rsidDel="00000000" w:rsidR="00000000" w:rsidRPr="00000000">
        <w:rPr>
          <w:rtl w:val="0"/>
        </w:rPr>
        <w:t xml:space="preserve">Или аналогичный способ: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&lt;aop:aspectj-autoproxy/&gt;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both"/>
        <w:rPr/>
      </w:pPr>
      <w:r w:rsidDel="00000000" w:rsidR="00000000" w:rsidRPr="00000000">
        <w:rPr>
          <w:rtl w:val="0"/>
        </w:rPr>
        <w:t xml:space="preserve">Сервис: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2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package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com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example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aop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service;</w:t>
            </w:r>
          </w:p>
          <w:p w:rsidR="00000000" w:rsidDel="00000000" w:rsidP="00000000" w:rsidRDefault="00000000" w:rsidRPr="00000000" w14:paraId="00000163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SomeService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6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SomeService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getCanonicalName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что-то полезное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getName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68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name;</w:t>
            </w:r>
          </w:p>
          <w:p w:rsidR="00000000" w:rsidDel="00000000" w:rsidP="00000000" w:rsidRDefault="00000000" w:rsidRPr="00000000" w14:paraId="00000169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A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6B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 на пакет </w:t>
      </w:r>
      <w:r w:rsidDel="00000000" w:rsidR="00000000" w:rsidRPr="00000000">
        <w:rPr>
          <w:b w:val="1"/>
          <w:rtl w:val="0"/>
        </w:rPr>
        <w:t xml:space="preserve">com.example.aop.services</w:t>
      </w:r>
      <w:r w:rsidDel="00000000" w:rsidR="00000000" w:rsidRPr="00000000">
        <w:rPr>
          <w:rtl w:val="0"/>
        </w:rPr>
        <w:t xml:space="preserve">. В дальнейшем мы будем ссылаться на него в определении среза (pointcut) аспекта.</w:t>
      </w:r>
    </w:p>
    <w:p w:rsidR="00000000" w:rsidDel="00000000" w:rsidP="00000000" w:rsidRDefault="00000000" w:rsidRPr="00000000" w14:paraId="0000016C">
      <w:pPr>
        <w:jc w:val="both"/>
        <w:rPr/>
      </w:pPr>
      <w:r w:rsidDel="00000000" w:rsidR="00000000" w:rsidRPr="00000000">
        <w:rPr>
          <w:rtl w:val="0"/>
        </w:rPr>
        <w:t xml:space="preserve">Аспект: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@Aspect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@Component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LogAspect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70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определяем срез по всем методам бинов из пакета com.example.aop.service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@Pointcut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"execution(* com.example.aop.service..*.*(..))")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private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getName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73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4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определяем совет (Advice) "ПЕРЕД" выполнением кода бина (класса)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"getName()")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void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logBefore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JoinPoint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joinPoint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{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0000"/>
                <w:rtl w:val="0"/>
              </w:rPr>
              <w:t xml:space="preserve">// выводим в консоль информацию о текущей точке соединения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println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joinPoint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7B">
            <w:pPr>
              <w:widowControl w:val="0"/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both"/>
        <w:rPr/>
      </w:pPr>
      <w:r w:rsidDel="00000000" w:rsidR="00000000" w:rsidRPr="00000000">
        <w:rPr>
          <w:rtl w:val="0"/>
        </w:rPr>
        <w:t xml:space="preserve">При обращении к методам сервисов, например, в контроллере: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@RestController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SomeController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6666"/>
                <w:rtl w:val="0"/>
              </w:rPr>
              <w:t xml:space="preserve">@RequestMapping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8800"/>
                <w:rtl w:val="0"/>
              </w:rPr>
              <w:t xml:space="preserve">"/")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public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getGreeting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008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someService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6666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   // 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both"/>
        <w:rPr/>
      </w:pPr>
      <w:r w:rsidDel="00000000" w:rsidR="00000000" w:rsidRPr="00000000">
        <w:rPr>
          <w:rtl w:val="0"/>
        </w:rPr>
        <w:t xml:space="preserve">На консоль будут выдаваться сообщения, определенные в методе аспекта </w:t>
      </w:r>
      <w:r w:rsidDel="00000000" w:rsidR="00000000" w:rsidRPr="00000000">
        <w:rPr>
          <w:b w:val="1"/>
          <w:rtl w:val="0"/>
        </w:rPr>
        <w:t xml:space="preserve">logBefore(JoinPoint joinPoint)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execution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 com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example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aop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660066"/>
                <w:rtl w:val="0"/>
              </w:rPr>
              <w:t xml:space="preserve">SomeService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rtl w:val="0"/>
              </w:rPr>
              <w:t xml:space="preserve">getName</w:t>
            </w:r>
            <w:r w:rsidDel="00000000" w:rsidR="00000000" w:rsidRPr="00000000">
              <w:rPr>
                <w:rFonts w:ascii="Courier New" w:cs="Courier New" w:eastAsia="Courier New" w:hAnsi="Courier New"/>
                <w:color w:val="666600"/>
                <w:rtl w:val="0"/>
              </w:rPr>
              <w:t xml:space="preserve">())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9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Обобщим материал.</w:t>
      </w:r>
    </w:p>
    <w:p w:rsidR="00000000" w:rsidDel="00000000" w:rsidP="00000000" w:rsidRDefault="00000000" w:rsidRPr="00000000" w14:paraId="0000018A">
      <w:pPr>
        <w:numPr>
          <w:ilvl w:val="0"/>
          <w:numId w:val="3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Есть сервисы, которые не знают о существовании сторонней функциональности (в данном случае — логирования), их код не подвергался дополнительным модификациям (относительно типичного сервиса).</w:t>
      </w:r>
    </w:p>
    <w:p w:rsidR="00000000" w:rsidDel="00000000" w:rsidP="00000000" w:rsidRDefault="00000000" w:rsidRPr="00000000" w14:paraId="0000018B">
      <w:pPr>
        <w:numPr>
          <w:ilvl w:val="0"/>
          <w:numId w:val="3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Имеется сторонняя функциональность (логирование), которая готова работать с любым объектом.</w:t>
      </w:r>
    </w:p>
    <w:p w:rsidR="00000000" w:rsidDel="00000000" w:rsidP="00000000" w:rsidRDefault="00000000" w:rsidRPr="00000000" w14:paraId="0000018C">
      <w:pPr>
        <w:numPr>
          <w:ilvl w:val="0"/>
          <w:numId w:val="3"/>
        </w:numPr>
        <w:spacing w:after="20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Определенный нами аспект, используя возможности библиотеки Spring AOP, меняет поведение исходных объектов (сервисов), заставляя выполняться при определенных нами условиях отдельный код, не пересекающийся с кодом исходных объектов.</w:t>
      </w:r>
    </w:p>
    <w:p w:rsidR="00000000" w:rsidDel="00000000" w:rsidP="00000000" w:rsidRDefault="00000000" w:rsidRPr="00000000" w14:paraId="0000018D">
      <w:pPr>
        <w:spacing w:after="200" w:before="0" w:lineRule="auto"/>
        <w:jc w:val="both"/>
        <w:rPr/>
      </w:pPr>
      <w:r w:rsidDel="00000000" w:rsidR="00000000" w:rsidRPr="00000000">
        <w:rPr>
          <w:rtl w:val="0"/>
        </w:rPr>
        <w:t xml:space="preserve">Следует отметить, что функциональность Spring Security основана на применении АОП.</w:t>
      </w:r>
    </w:p>
    <w:p w:rsidR="00000000" w:rsidDel="00000000" w:rsidP="00000000" w:rsidRDefault="00000000" w:rsidRPr="00000000" w14:paraId="0000018E">
      <w:pPr>
        <w:jc w:val="both"/>
        <w:rPr/>
      </w:pPr>
      <w:r w:rsidDel="00000000" w:rsidR="00000000" w:rsidRPr="00000000">
        <w:rPr>
          <w:rtl w:val="0"/>
        </w:rPr>
        <w:t xml:space="preserve">Например, аннотация метода </w:t>
      </w:r>
      <w:r w:rsidDel="00000000" w:rsidR="00000000" w:rsidRPr="00000000">
        <w:rPr>
          <w:b w:val="1"/>
          <w:rtl w:val="0"/>
        </w:rPr>
        <w:t xml:space="preserve">@PreAuthorize(...)</w:t>
      </w:r>
      <w:r w:rsidDel="00000000" w:rsidR="00000000" w:rsidRPr="00000000">
        <w:rPr>
          <w:rtl w:val="0"/>
        </w:rPr>
        <w:t xml:space="preserve"> гарантирует, что только пользователь, обладающий определенными правами, имеет доступ к аннотируемому методу. Spring Security будет использовать во время запуска (AOP) pointcut для запуска совета </w:t>
      </w:r>
      <w:r w:rsidDel="00000000" w:rsidR="00000000" w:rsidRPr="00000000">
        <w:rPr>
          <w:b w:val="1"/>
          <w:rtl w:val="0"/>
        </w:rPr>
        <w:t xml:space="preserve">(advice) Before</w:t>
      </w:r>
      <w:r w:rsidDel="00000000" w:rsidR="00000000" w:rsidRPr="00000000">
        <w:rPr>
          <w:rtl w:val="0"/>
        </w:rPr>
        <w:t xml:space="preserve"> на методах, помеченных данной аннотацией. И будет выбрасывать </w:t>
      </w:r>
      <w:r w:rsidDel="00000000" w:rsidR="00000000" w:rsidRPr="00000000">
        <w:rPr>
          <w:b w:val="1"/>
          <w:rtl w:val="0"/>
        </w:rPr>
        <w:t xml:space="preserve">AccessDeniedException</w:t>
      </w:r>
      <w:r w:rsidDel="00000000" w:rsidR="00000000" w:rsidRPr="00000000">
        <w:rPr>
          <w:rtl w:val="0"/>
        </w:rPr>
        <w:t xml:space="preserve">, если ограничения безопасности, указанные в параметрах аннотации, не будут выполнены.</w:t>
      </w:r>
    </w:p>
    <w:p w:rsidR="00000000" w:rsidDel="00000000" w:rsidP="00000000" w:rsidRDefault="00000000" w:rsidRPr="00000000" w14:paraId="0000018F">
      <w:pPr>
        <w:pStyle w:val="Heading1"/>
        <w:jc w:val="both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Практическое задание</w:t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spacing w:after="20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Доработать шаблоны предыдущего урока, используя SpEL-выражения. </w:t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spacing w:after="200" w:before="0" w:lineRule="auto"/>
        <w:ind w:left="720" w:hanging="360"/>
        <w:jc w:val="both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* Реализовать в приложении логирование работы пользователей с корзиной через Spring AOP.</w:t>
      </w:r>
    </w:p>
    <w:p w:rsidR="00000000" w:rsidDel="00000000" w:rsidP="00000000" w:rsidRDefault="00000000" w:rsidRPr="00000000" w14:paraId="00000192">
      <w:pPr>
        <w:pStyle w:val="Heading1"/>
        <w:spacing w:after="200" w:lineRule="auto"/>
        <w:jc w:val="both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spacing w:after="200" w:before="0" w:lineRule="auto"/>
        <w:ind w:left="720" w:hanging="360"/>
        <w:jc w:val="both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Руководство по Spring. АОП в Spring Framework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spacing w:after="200" w:before="0" w:lineRule="auto"/>
        <w:ind w:left="720" w:hanging="360"/>
        <w:jc w:val="both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Spring изнутри. Этапы инициализации контекста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spacing w:after="200" w:before="0" w:lineRule="auto"/>
        <w:ind w:left="720" w:hanging="360"/>
        <w:jc w:val="both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Защита приложений с помощью АОП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96">
      <w:pPr>
        <w:pStyle w:val="Heading1"/>
        <w:jc w:val="both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 w14:paraId="00000197">
      <w:pPr>
        <w:jc w:val="both"/>
        <w:rPr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 w14:paraId="0000019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Rule="auto"/>
        <w:ind w:left="720" w:hanging="360"/>
        <w:jc w:val="both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Официальная документация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9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Rule="auto"/>
        <w:ind w:left="720" w:hanging="360"/>
        <w:jc w:val="both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Aspect Oriented Programming with Spring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9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before="0" w:lineRule="auto"/>
        <w:ind w:left="720" w:hanging="360"/>
        <w:jc w:val="both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Аспектно-ориентированное программирование (АОП) — Википедия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0" w:lineRule="auto"/>
        <w:rPr/>
      </w:pPr>
      <w:r w:rsidDel="00000000" w:rsidR="00000000" w:rsidRPr="00000000">
        <w:rPr>
          <w:rtl w:val="0"/>
        </w:rPr>
      </w:r>
    </w:p>
    <w:sectPr>
      <w:headerReference r:id="rId18" w:type="default"/>
      <w:headerReference r:id="rId19" w:type="first"/>
      <w:footerReference r:id="rId20" w:type="default"/>
      <w:footerReference r:id="rId21" w:type="first"/>
      <w:pgSz w:h="16838" w:w="11906" w:orient="portrait"/>
      <w:pgMar w:bottom="1133" w:top="1133" w:left="1133" w:right="1133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Mono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9C">
      <w:pPr>
        <w:spacing w:after="0" w:before="0" w:line="240" w:lineRule="auto"/>
        <w:jc w:val="both"/>
        <w:rPr/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  <w:t xml:space="preserve"> Граф объекта — это совокупность инстанса объекта со всеми иными экземплярами объектов, на которые он имеет ссылки. Если диаграмма классов описывает отношения между типами, например тип «Заказ» компонует в себе тип «Заказчика», то граф объекта описывает связь между инстансами объектов: заказ включает в себя инстанс заказчика (который включает инстанс «электронная почта»), инстанс дата_заказа, агрегированные инстансы строк заказа и так далее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1">
    <w:pPr>
      <w:pStyle w:val="Subtitle"/>
      <w:spacing w:after="0" w:before="200" w:line="240" w:lineRule="auto"/>
      <w:jc w:val="both"/>
      <w:rPr/>
    </w:pPr>
    <w:bookmarkStart w:colFirst="0" w:colLast="0" w:name="_2ysn5l39e9f5" w:id="33"/>
    <w:bookmarkEnd w:id="33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0</wp:posOffset>
              </wp:positionV>
              <wp:extent cx="7591425" cy="1198646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917000" y="3247200"/>
                        <a:ext cx="7591425" cy="1198646"/>
                        <a:chOff x="1917000" y="3247200"/>
                        <a:chExt cx="6858000" cy="1065600"/>
                      </a:xfrm>
                    </wpg:grpSpPr>
                    <wps:wsp>
                      <wps:cNvSpPr/>
                      <wps:cNvPr id="2" name="Shape 2"/>
                      <wps:spPr>
                        <a:xfrm>
                          <a:off x="1917000" y="3247200"/>
                          <a:ext cx="6858000" cy="1065600"/>
                        </a:xfrm>
                        <a:prstGeom prst="rect">
                          <a:avLst/>
                        </a:prstGeom>
                        <a:solidFill>
                          <a:srgbClr val="6654D9"/>
                        </a:solidFill>
                        <a:ln cap="flat" cmpd="sng" w="9525">
                          <a:solidFill>
                            <a:srgbClr val="EFEFE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72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  <pic:pic>
                      <pic:nvPicPr>
                        <pic:cNvPr id="3" name="Shape 3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3250" y="3532350"/>
                          <a:ext cx="2714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-733741</wp:posOffset>
              </wp:positionH>
              <wp:positionV relativeFrom="paragraph">
                <wp:posOffset>0</wp:posOffset>
              </wp:positionV>
              <wp:extent cx="7591425" cy="1198646"/>
              <wp:effectExtent b="0" l="0" r="0" t="0"/>
              <wp:wrapTopAndBottom distB="0" distT="0"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86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A2">
    <w:pPr>
      <w:pStyle w:val="Subtitle"/>
      <w:spacing w:after="0" w:before="200" w:line="240" w:lineRule="auto"/>
      <w:jc w:val="both"/>
      <w:rPr/>
    </w:pPr>
    <w:bookmarkStart w:colFirst="0" w:colLast="0" w:name="_9koohnt75ogr" w:id="34"/>
    <w:bookmarkEnd w:id="34"/>
    <w:r w:rsidDel="00000000" w:rsidR="00000000" w:rsidRPr="00000000">
      <w:rPr>
        <w:rtl w:val="0"/>
      </w:rPr>
      <w:t xml:space="preserve"> Разработка интернет-магазина на Spring Framework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jc w:val="both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jc w:val="both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jc w:val="both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21" Type="http://schemas.openxmlformats.org/officeDocument/2006/relationships/footer" Target="footer2.xml"/><Relationship Id="rId13" Type="http://schemas.openxmlformats.org/officeDocument/2006/relationships/hyperlink" Target="https://habrahabr.ru/post/222579/" TargetMode="External"/><Relationship Id="rId12" Type="http://schemas.openxmlformats.org/officeDocument/2006/relationships/hyperlink" Target="http://proselyte.net/tutorials/spring-tutorial-full-version/aop-with-sprin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5" Type="http://schemas.openxmlformats.org/officeDocument/2006/relationships/hyperlink" Target="https://docs.spring.io/spring/docs/current/spring-framework-reference/html/expressions.html" TargetMode="External"/><Relationship Id="rId14" Type="http://schemas.openxmlformats.org/officeDocument/2006/relationships/hyperlink" Target="http://www.javable.com/columns/aop/workshop/03/" TargetMode="External"/><Relationship Id="rId17" Type="http://schemas.openxmlformats.org/officeDocument/2006/relationships/hyperlink" Target="https://ru.wikipedia.org/wiki/%D0%90%D1%81%D0%BF%D0%B5%D0%BA%D1%82%D0%BD%D0%BE-%D0%BE%D1%80%D0%B8%D0%B5%D0%BD%D1%82%D0%B8%D1%80%D0%BE%D0%B2%D0%B0%D0%BD%D0%BD%D0%BE%D0%B5_%D0%BF%D1%80%D0%BE%D0%B3%D1%80%D0%B0%D0%BC%D0%BC%D0%B8%D1%80%D0%BE%D0%B2%D0%B0%D0%BD%D0%B8%D0%B5" TargetMode="External"/><Relationship Id="rId16" Type="http://schemas.openxmlformats.org/officeDocument/2006/relationships/hyperlink" Target="https://docs.spring.io/spring/docs/5.0.0.RELEASE/spring-framework-reference/core.html#aop" TargetMode="External"/><Relationship Id="rId5" Type="http://schemas.openxmlformats.org/officeDocument/2006/relationships/numbering" Target="numbering.xml"/><Relationship Id="rId19" Type="http://schemas.openxmlformats.org/officeDocument/2006/relationships/header" Target="header2.xml"/><Relationship Id="rId6" Type="http://schemas.openxmlformats.org/officeDocument/2006/relationships/styles" Target="styles.xml"/><Relationship Id="rId18" Type="http://schemas.openxmlformats.org/officeDocument/2006/relationships/header" Target="header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Mono-regular.ttf"/><Relationship Id="rId6" Type="http://schemas.openxmlformats.org/officeDocument/2006/relationships/font" Target="fonts/FiraMono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