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FV-2025-135</w:t>
      </w:r>
    </w:p>
    <w:p>
      <w:r>
        <w:t>Ortiz-Rojas</w:t>
      </w:r>
    </w:p>
    <w:p>
      <w:r>
        <w:t>NIT: 893.350.267-7</w:t>
      </w:r>
    </w:p>
    <w:p>
      <w:r>
        <w:t>Regimen comun - Responsable de IVA</w:t>
      </w:r>
    </w:p>
    <w:p/>
    <w:p>
      <w:r>
        <w:t>FACTURA DE VENTA No: FV-2025-135</w:t>
      </w:r>
    </w:p>
    <w:p>
      <w:r>
        <w:t>Fecha de emision: 12/06/2025</w:t>
      </w:r>
    </w:p>
    <w:p>
      <w:r>
        <w:t>Fecha de vencimiento: 27/07/2025</w:t>
      </w:r>
    </w:p>
    <w:p>
      <w:r>
        <w:t>Cliente: Pardo, Álvarez and Hoyos</w:t>
      </w:r>
    </w:p>
    <w:p>
      <w:r>
        <w:t>Direccion: Transversal 37 # 9-93 Sur, Floridablanca</w:t>
      </w:r>
    </w:p>
    <w:p/>
    <w:p>
      <w:r>
        <w:t>DETALLE DE LA FACTURA</w:t>
      </w:r>
    </w:p>
    <w:p>
      <w:r>
        <w:t>- Soporte tecnico especializado | Cantidad: 3 | Valor unitario: $2.267.000 | Valor: $6.801.000</w:t>
      </w:r>
    </w:p>
    <w:p/>
    <w:p>
      <w:r>
        <w:t>Subtotal: $6.801.000</w:t>
      </w:r>
    </w:p>
    <w:p>
      <w:r>
        <w:t>IVA (19%): $1.292.190</w:t>
      </w:r>
    </w:p>
    <w:p>
      <w:r>
        <w:t>Total a pagar: $8.093.190</w:t>
      </w:r>
    </w:p>
    <w:p>
      <w:r>
        <w:t>Moneda: COP</w:t>
      </w:r>
    </w:p>
    <w:p/>
    <w:p>
      <w:r>
        <w:t>Forma de pago: Credito 30 dias</w:t>
      </w:r>
    </w:p>
    <w:p>
      <w:r>
        <w:t>Esta factura se asimila en sus efectos a una letra de cambio (Art. 774 C. de Co.).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