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r>
        <w:t>CHUTE Design Evolution Report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4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Short subtitle describing the report up to two lines of text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5"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6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Prepared by [Author]</w:t>
            </w:r>
          </w:p>
          <w:p w14:paraId="00000007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[Month YYYY]</w:t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>
        <w:t>Contents</w:t>
      </w:r>
    </w:p>
    <w:p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sz w:val="48"/>
          <w:szCs w:val="48"/>
        </w:rPr>
      </w:pPr>
      <w:r>
        <w:rPr>
          <w:rtl w:val="0"/>
        </w:rPr>
      </w:r>
    </w:p>
    <w:sdt>
      <w:sdtPr>
        <w:id w:val="-2107746825"/>
        <w:docPartObj>
          <w:docPartGallery w:val="Table of Contents"/>
          <w:docPartUnique w:val="1"/>
        </w:docPartObj>
      </w:sdtPr>
      <w:sdtContent>
        <w:p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Executive summary</w:t>
              <w:tab/>
              <w:t xml:space="preserve">2</w:t>
            </w:r>
          </w:hyperlink>
          <w:r>
            <w:rPr>
              <w:rtl w:val="0"/>
            </w:rPr>
          </w:r>
        </w:p>
        <w:p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a glance</w:t>
              <w:tab/>
              <w:t xml:space="preserve">2</w:t>
            </w:r>
          </w:hyperlink>
          <w:r>
            <w:rPr>
              <w:rtl w:val="0"/>
            </w:rPr>
          </w:r>
        </w:p>
        <w:p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2</w:t>
            </w:r>
          </w:hyperlink>
          <w:r>
            <w:rPr>
              <w:rtl w:val="0"/>
            </w:rPr>
          </w:r>
        </w:p>
        <w:p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findings</w:t>
              <w:tab/>
              <w:t xml:space="preserve">3</w:t>
            </w:r>
          </w:hyperlink>
          <w:r>
            <w:rPr>
              <w:rtl w:val="0"/>
            </w:rPr>
          </w:r>
        </w:p>
        <w:p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 and conditions</w:t>
              <w:tab/>
              <w:t xml:space="preserve">3</w:t>
            </w:r>
          </w:hyperlink>
          <w:r>
            <w:rPr>
              <w:rtl w:val="0"/>
            </w:rPr>
          </w:r>
        </w:p>
        <w:p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Patterns in the evidence</w:t>
              <w:tab/>
              <w:t xml:space="preserve">3</w:t>
            </w:r>
          </w:hyperlink>
          <w:r>
            <w:rPr>
              <w:rtl w:val="0"/>
            </w:rPr>
          </w:r>
        </w:p>
        <w:p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Implications</w:t>
              <w:tab/>
              <w:t xml:space="preserve">3</w:t>
            </w:r>
          </w:hyperlink>
          <w:r>
            <w:rPr>
              <w:rtl w:val="0"/>
            </w:rPr>
          </w:r>
        </w:p>
        <w:p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Recommendations</w:t>
              <w:tab/>
              <w:t xml:space="preserve">4</w:t>
            </w:r>
          </w:hyperlink>
          <w:r>
            <w:rPr>
              <w:rtl w:val="0"/>
            </w:rPr>
          </w:r>
        </w:p>
        <w:p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4</w:t>
            </w:r>
          </w:hyperlink>
          <w:r>
            <w:rPr>
              <w:rtl w:val="0"/>
            </w:rPr>
          </w:r>
        </w:p>
        <w:p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</w:t>
              <w:tab/>
              <w:t xml:space="preserve">5</w:t>
            </w:r>
          </w:hyperlink>
          <w:r>
            <w:rPr>
              <w:rtl w:val="0"/>
            </w:rPr>
          </w:r>
        </w:p>
        <w:p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</w:t>
              <w:tab/>
              <w:t xml:space="preserve">5</w:t>
            </w:r>
          </w:hyperlink>
          <w:r>
            <w:rPr>
              <w:rtl w:val="0"/>
            </w:rPr>
          </w:r>
        </w:p>
        <w:p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 placeholders</w:t>
              <w:tab/>
              <w:t xml:space="preserve">5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bookmarkStart w:colFirst="0" w:colLast="0" w:name="bookmark=id.i23wo83gyh7m" w:id="1"/>
    <w:bookmarkEnd w:id="1"/>
    <w:p w14:paraId="00000017">
      <w:pPr>
        <w:pStyle w:val="Heading1"/>
        <w:pageBreakBefore w:val="1"/>
        <w:rPr/>
      </w:pPr>
      <w:r>
        <w:t>Executive summary</w:t>
      </w:r>
    </w:p>
    <w:p w14:paraId="00000018">
      <w:pPr>
        <w:rPr/>
      </w:pPr>
      <w:r>
        <w:t>The supplied reference is within reach as a disciplined translation: CHUTE can evolve from an arcade quiz into a compact match-intelligence terminal while preserving its Neo Arcade identity, quiz semantics, TxLINE evidence and Solana proof layer.</w:t>
      </w:r>
    </w:p>
    <w:p w14:paraId="00000019">
      <w:pPr>
        <w:rPr/>
      </w:pPr>
      <w:r>
        <w:t>At a glance</w:t>
      </w:r>
    </w:p>
    <w:bookmarkStart w:colFirst="0" w:colLast="0" w:name="bookmark=id.1sqjewf8afxt" w:id="2"/>
    <w:bookmarkEnd w:id="2"/>
    <w:p w14:paraId="0000001A">
      <w:pPr>
        <w:pStyle w:val="Heading2"/>
        <w:rPr/>
      </w:pPr>
      <w:r>
        <w:t>The highest-leverage move is a component-level redesign: dominant match metric, one decisive action, evidence-backed chart, accessible sheet primitives and restrained motion.</w:t>
      </w:r>
    </w:p>
    <w:p w14:paraId="0000001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Current scope</w:t>
      </w:r>
    </w:p>
    <w:p w14:paraId="0000001C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CHUTE already has consolidated tokens, replay and predictive modes, ranking, wallet flow and proof metadata. The missing layer is composition and interaction polish, not core product capability.</w:t>
      </w:r>
    </w:p>
    <w:p w14:paraId="0000001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Key findings</w:t>
      </w:r>
    </w:p>
    <w:bookmarkStart w:colFirst="0" w:colLast="0" w:name="bookmark=id.4t4jj91ycfx" w:id="3"/>
    <w:bookmarkEnd w:id="3"/>
    <w:p w14:paraId="0000001E">
      <w:pPr>
        <w:pStyle w:val="Heading2"/>
        <w:rPr/>
      </w:pPr>
      <w:r>
        <w:t>The reference uses oversized numeric hierarchy, fluorescent lime as a decision color, stacked cards, compact navigation and analytical charts. These patterns map naturally to CHUTE Matchday, Quiz, Reveal and Result screens.</w:t>
      </w:r>
    </w:p>
    <w:p w14:paraId="0000001F">
      <w:pPr>
        <w:rPr/>
      </w:pPr>
      <w:r>
        <w:t>Implications</w:t>
      </w:r>
    </w:p>
    <w:p w14:paraId="00000020">
      <w:pPr>
        <w:rPr/>
      </w:pPr>
      <w:r>
        <w:t>The current angular Neo Arcade language should remain for identity and competition. Rounded terminal surfaces can be introduced for data and interaction, producing a hybrid system rather than a generic fintech clone.</w:t>
      </w:r>
    </w:p>
    <w:bookmarkStart w:colFirst="0" w:colLast="0" w:name="bookmark=id.xx7bxdemqiq" w:id="4"/>
    <w:bookmarkEnd w:id="4"/>
    <w:p w14:paraId="00000021">
      <w:pPr>
        <w:pStyle w:val="Heading1"/>
        <w:pageBreakBefore w:val="1"/>
        <w:rPr/>
      </w:pPr>
      <w:r>
        <w:t>Key takeaway. Proceed with a component-level redesign, not a wholesale framework replacement.</w:t>
      </w:r>
    </w:p>
    <w:p w14:paraId="00000022">
      <w:pPr>
        <w:rPr/>
      </w:pPr>
      <w:r>
        <w:t>Recommendations</w:t>
      </w:r>
    </w:p>
    <w:p w14:paraId="00000023">
      <w:pPr>
        <w:pStyle w:val="Heading2"/>
        <w:rPr/>
      </w:pPr>
      <w:r>
        <w:t>Adopt Motion for gestures and transitions, Radix primitives for accessible behavior-heavy components, Recharts for evidence-backed charts, and consolidate the current icon overlap during migration.</w:t>
      </w:r>
    </w:p>
    <w:p w14:paraId="00000024">
      <w:pPr>
        <w:rPr/>
      </w:pPr>
      <w:r>
        <w:t>Phase A — surface foundation. Add terminal surfaces, MetricHero, ThesisCard and ProofCapsule.</w:t>
      </w:r>
    </w:p>
    <w:p w14:paraId="00000025">
      <w:pPr>
        <w:pStyle w:val="Heading2"/>
        <w:rPr/>
      </w:pPr>
      <w:r>
        <w:t>Phase B — analytical interaction. Add snapshot-backed SignalChart, selected-card transitions and accessible wallet/network sheets.</w:t>
      </w:r>
    </w:p>
    <w:p w14:paraId="00000026">
      <w:pPr>
        <w:rPr/>
      </w:pPr>
      <w:r>
        <w:t>Phase C — result and social layer. Redesign ranking, proof reveal, share card and replay/predictive QA.</w:t>
      </w:r>
    </w:p>
    <w:p w14:paraId="00000027">
      <w:pPr>
        <w:rPr/>
      </w:pPr>
      <w:r>
        <w:rPr>
          <w:rtl w:val="0"/>
        </w:rPr>
      </w:r>
    </w:p>
    <w:p w14:paraId="00000028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/>
      </w:pPr>
      <w:r>
        <w:t>Conclusion</w:t>
      </w:r>
    </w:p>
    <w:p w14:paraId="00000029">
      <w:pPr>
        <w:pStyle w:val="Heading2"/>
        <w:rPr/>
      </w:pPr>
      <w:r>
        <w:rPr>
          <w:rtl w:val="0"/>
        </w:rPr>
      </w:r>
    </w:p>
    <w:bookmarkStart w:colFirst="0" w:colLast="0" w:name="bookmark=id.suv0vlq0gz4r" w:id="5"/>
    <w:bookmarkEnd w:id="5"/>
    <w:p w14:paraId="0000002A">
      <w:pPr>
        <w:pStyle w:val="Heading2"/>
        <w:rPr/>
      </w:pPr>
      <w:r>
        <w:t>The design level is achievable with the existing stack. The implementation should protect data truth and scoring invariants while upgrading hierarchy, density, motion and mobile ergonomics.</w:t>
      </w:r>
    </w:p>
    <w:p w14:paraId="0000002B">
      <w:pPr>
        <w:rPr/>
      </w:pPr>
      <w:r>
        <w:t>Appendix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00"/>
        <w:gridCol w:w="3300"/>
        <w:gridCol w:w="4020"/>
        <w:tblGridChange w:id="0">
          <w:tblGrid>
            <w:gridCol w:w="1800"/>
            <w:gridCol w:w="3300"/>
            <w:gridCol w:w="40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Theme</w:t>
            </w:r>
            <w:r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Observation</w:t>
            </w:r>
            <w:r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Lorem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Dolor sit amet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Consectetur adipiscing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Ipsum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Sed do eiusmod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Tempor incididunt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Dolor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Ut labore et dolore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Magna aliqua</w:t>
            </w:r>
          </w:p>
        </w:tc>
      </w:tr>
    </w:tbl>
    <w:bookmarkStart w:colFirst="0" w:colLast="0" w:name="bookmark=id.vvr4bduzzdc0" w:id="6"/>
    <w:bookmarkEnd w:id="6"/>
    <w:p w14:paraId="00000038">
      <w:pPr>
        <w:pStyle w:val="Heading1"/>
        <w:pageBreakBefore w:val="1"/>
        <w:rPr/>
      </w:pPr>
      <w:r>
        <w:t>Evidence and constraints</w:t>
      </w:r>
    </w:p>
    <w:p w14:paraId="00000039">
      <w:pPr>
        <w:rPr/>
      </w:pPr>
      <w:r>
        <w:t>The source was supplied as an image, not a URL; therefore no Firecrawl website scrape was possible. Local CHUTE source and official library documentation were used as evidence.</w:t>
      </w:r>
    </w:p>
    <w:p w14:paraId="0000003A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t>Source placeholders</w:t>
      </w:r>
    </w:p>
    <w:p w14:paraId="0000003B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t>User-provided reference image. CHUTE source repository. Official Motion, Radix Primitives and Recharts documentation.</w:t>
      </w:r>
    </w:p>
    <w:p w14:paraId="0000003C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outcome. 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Duis aute irure dolor in reprehenderit in voluptate velit esse cillum dolore eu fugiat nulla pariatur.</w:t>
      </w:r>
    </w:p>
    <w:bookmarkStart w:colFirst="0" w:colLast="0" w:name="bookmark=id.rl3o3rp5qmnq" w:id="7"/>
    <w:bookmarkEnd w:id="7"/>
    <w:p w14:paraId="0000003D">
      <w:pPr>
        <w:pStyle w:val="Heading2"/>
        <w:rPr/>
      </w:pPr>
      <w:r>
        <w:rPr>
          <w:rtl w:val="0"/>
        </w:rPr>
        <w:t xml:space="preserve">Conclusion</w:t>
      </w:r>
    </w:p>
    <w:p w14:paraId="0000003E">
      <w:pPr>
        <w:rPr/>
      </w:pPr>
      <w:r>
        <w:rPr>
          <w:rtl w:val="0"/>
        </w:rPr>
        <w:t xml:space="preserve">Itaque earum rerum hic tenetur a sapiente delectus, ut aut reiciendis voluptatibus maiores alias consequatur aut perferendis doloribus asperiores repellat.</w:t>
      </w:r>
    </w:p>
    <w:p w14:paraId="0000003F">
      <w:pPr>
        <w:rPr/>
      </w:pPr>
      <w:r>
        <w:rPr>
          <w:rtl w:val="0"/>
        </w:rPr>
        <w:t xml:space="preserve">Excepteur sint occaecat cupidatat non proident, sunt in culpa qui officia deserunt mollit anim id est laborum.</w:t>
      </w:r>
    </w:p>
    <w:bookmarkStart w:colFirst="0" w:colLast="0" w:name="bookmark=id.cf45595vup8a" w:id="8"/>
    <w:bookmarkEnd w:id="8"/>
    <w:p w14:paraId="00000040">
      <w:pPr>
        <w:pStyle w:val="Heading1"/>
        <w:pageBreakBefore w:val="1"/>
        <w:rPr/>
      </w:pPr>
      <w:r>
        <w:rPr>
          <w:rtl w:val="0"/>
        </w:rPr>
        <w:t xml:space="preserve">Appendix</w:t>
      </w:r>
    </w:p>
    <w:bookmarkStart w:colFirst="0" w:colLast="0" w:name="bookmark=id.ptrg31dozyqs" w:id="9"/>
    <w:bookmarkEnd w:id="9"/>
    <w:p w14:paraId="00000041">
      <w:pPr>
        <w:pStyle w:val="Heading2"/>
        <w:rPr/>
      </w:pPr>
      <w:r>
        <w:rPr>
          <w:rtl w:val="0"/>
        </w:rPr>
        <w:t xml:space="preserve">Notes</w:t>
      </w:r>
    </w:p>
    <w:p w14:paraId="00000042">
      <w:pPr>
        <w:rPr/>
      </w:pPr>
      <w:r>
        <w:rPr>
          <w:rtl w:val="0"/>
        </w:rPr>
        <w:t xml:space="preserve">Lorem ipsum dolor sit amet, consectetur adipiscing elit. Integer nec odio. Praesent libero. Sed cursus ante dapibus diam.</w:t>
      </w:r>
    </w:p>
    <w:p w14:paraId="00000043">
      <w:pPr>
        <w:rPr/>
      </w:pPr>
      <w:r>
        <w:rPr>
          <w:rtl w:val="0"/>
        </w:rPr>
        <w:t xml:space="preserve">Suspendisse potenti. Nunc feugiat mi a tellus consequat imperdiet. Vestibulum sapien. Proin quam. Etiam ultrices.</w:t>
      </w:r>
    </w:p>
    <w:bookmarkStart w:colFirst="0" w:colLast="0" w:name="bookmark=id.nnk1eebni0ji" w:id="10"/>
    <w:bookmarkEnd w:id="10"/>
    <w:p w14:paraId="00000044">
      <w:pPr>
        <w:pStyle w:val="Heading2"/>
        <w:rPr/>
      </w:pPr>
      <w:r>
        <w:rPr>
          <w:rtl w:val="0"/>
        </w:rPr>
        <w:t xml:space="preserve">Source placeholders</w:t>
      </w:r>
    </w:p>
    <w:p w14:paraId="0000004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[Author or organization]. [Source title]. [Publisher], [Year].</w:t>
      </w:r>
    </w:p>
    <w:p w14:paraId="0000004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[Author or organization]. [Report or article title]. [Month Year].</w:t>
      </w:r>
    </w:p>
    <w:p w14:paraId="0000004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[Dataset owner]. [Dataset name and version]. Accessed [Month Year].</w:t>
      </w:r>
    </w:p>
    <w:p w14:paraId="0000004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[Interviewee or team]. [Interview or workshop notes]. [Date].</w:t>
      </w:r>
    </w:p>
    <w:p w14:paraId="0000004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/>
      </w:pPr>
      <w:r>
        <w:rPr>
          <w:rtl w:val="0"/>
        </w:rPr>
      </w:r>
    </w:p>
    <w:p w14:paraId="0000004A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Template note. 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Replace bracketed placeholders, update the table of contents, and confirm page references before publishing.</w:t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Report title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Date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