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t>CHUTE Match Intelligence Terminal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t>System Design Proposal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[Draft / Proposed / Approved]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>Team</w:t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 Name]</w:t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[Month, DD, YYYY]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>N</w:t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ame(s)]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[Reviewer names, roles, or groups]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>Link to related docs</w:t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[One-sentence description of what this design covers]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t>1. Abstract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CHUTE is a Telegram-native football quiz and match-intelligence product. It converts validated TxLINE snapshots into shared questions, scores against a frozen participant snapshot, ranks participants and optionally anchors a proof memo on Solana.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The proposed terminal component layer changes presentation and interaction without changing scoring, snapshot, proof or fail-closed guarantees.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t>2.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[Goal 1: measurable outcome this design must achieve]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[Non-goal 1: explicitly excluded capability or outcome]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[Goal 2: reliability, scale, security, or user outcome]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[Non-goal 2: adjacent problem deferred to a later phase]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[Goal 3: required platform, policy, or operational capability]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[Non-goal 3: unsupported workflow, audience, or interface]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[Goal 4: rollout, reversibility, or blast-radius constraint]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[Non-goal 4: guarantee the design cannot or will not provide]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t>Goals: premium mobile terminal feel; evidence-backed metrics; accessible interactions; preserved replay, predictive, ranking, wallet and proof contracts.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Non-goals: replacing the backend contract, fabricating live data, enabling real-money wagering, or copying third-party branding.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t>3. Background and Problem Statement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t>CHUTE has strong product mechanics and a consolidated Neo Arcade CSS system, but the current visual language is more arcade than analytical. The reference demonstrates a higher level of hierarchy, density and mobile interaction polish.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t>The design principle is: one dominant metric, one decisive action and one visible evidence state per screen.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r>
        <w:t>4. Proposed Architecture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[Component A]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its responsibility, inputs, and outputs.]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[Primary datastore or dependency]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behavior when this component fails.]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[Component B]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the core decision or processing responsibility.]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[Configuration, policy, or metadata store]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fail-open, fail-closed, or fallback behavior.]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[Component C]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downstream execution and response handling.]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[Queue, cache, adapter, or service dependency]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timeout, retry, and terminal failure behavior.]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[Component D]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durable state, audit, or lifecycle responsibilities.]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[Primary operational datastore]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write failure and recovery behavior.]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[Component 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metrics, logs, traces, and alerting responsibilities.]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[Telemetry and analytics backend]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degraded-mode monitoring and escalation.]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t>Telegram Mini App → TerminalShell → MatchHeader/MetricHero, SignalChart, ThesisCard/QuizStepper, RevealCard, RankingRail and ProofCapsule/WalletSheet. The API and TxLINE worker remain the source of truth.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Figure 1. Proposed CHUTE Match Intelligence Terminal architecture.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Core components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TerminalShell; MetricHero; SignalChart; ThesisCard; QuizStepper; RevealCard; ProofCapsule; RankingRail.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5. Request Lifecycle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The client loads fixture insights and quiz metadata.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The API validates authentication, snapshot completeness and tier availability.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The session freezes the snapshot/content hash before scoring.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t>The API returns one question, validates the answer and writes the idempotent ledger.</w:t>
      </w:r>
    </w:p>
    <w:p w14:paraId="00000064">
      <w:pPr>
        <w:pStyle w:val="Heading3"/>
        <w:spacing w:after="90" w:line="280" w:lineRule="auto"/>
        <w:rPr/>
      </w:pPr>
      <w:r>
        <w:t>Completion returns score, ranking and proof metadata before optional anchor side effects.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[Type]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[Yes / No]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meaning, validation, ownership, and lifecycle.]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[Type]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[Yes / No]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the source and permitted values.]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[Type]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[Yes / No]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versioning or compatibility requirements.]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[Type]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[Yes / No]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relationship to other identifiers or records.]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field_name_5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[Type]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[Yes / No]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privacy, retention, or audit constraints.]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field_name_6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[Type]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[Yes / No]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array, object, or nested structure semantics.]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field_name_7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[Type]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[Yes / No]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how this field affects system behavior.]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r>
        <w:t>The client displays final state and operational status.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6. API and Data Contracts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Primary data contract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The existing API remains authoritative for fixture, snapshot, quiz, answer, result, ranking, predictive progress, wallet and anchor metadata.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Contract guarantees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t>Question order is shared and stable.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t>Answer requests are idempotent by request ID.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t>Snapshot and content hash are captured for replay.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UI is not a source of truth for metrics.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[Duplicate, replayed, or repeated input]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the stable response and state transition.]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[Explain how duplicate work or side effects are prevented.]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[Required write or dependency fails]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the error, retryability, and side-effect behavior.]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[Explain why the failure mode is safe and observable.]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[Timeout, partial failure, or downstream error]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retry, fallback, and budget behavior.]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[Explain how auditability and consistency are maintained.]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[Configuration changes during execution]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which version remains authoritative.]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[Explain how mid-request behavior changes are prevented.]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t>The versioned interface definition is published at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the existing API routes and backend models; update them with each contract release.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7. Consistency, Idempotency, and Replay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Participant sessions score against a frozen snapshot. Predictive answers remain frozen until TxLINE resolution. Ranking is durable and replayable from SQLite state.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8. Security and Privacy Considerations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Keep Telegram identity and wallet boundaries explicit.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t>Do not ship secrets or RPC credentials to the client.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[Success or completion rate]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[Target, measurement window, and page threshold]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[Owning team]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[Required / Recommended]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[Latency or processing time]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[Percentile target, alert threshold, and duration]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[Owning team]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[Required / Recommended]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[Fallback, retry, or error rate]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[Warning and paging thresholds by workload class]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[Owning team]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[Required / Recommended]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[Configuration or deployment drift]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[Condition that indicates unsafe divergence]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[Owning team]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[Required / Recommended]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[Recovery, replay, or integrity check]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[Synthetic or sampled validation cadence and target]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[Owning team]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[Required / Recommended]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Rollout constraint: [Describe dry-run, canary, feature-flag, validation, rollback, and promotion requirements before production launch.]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t>Treat proof metadata as public audit data and minimize personal data in memos.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[Alternative 1]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the main benefit or reason to consider it.]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the decisive tradeoff or unmet requirement.]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[Alternative 2]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the relevant capability or simplicity.]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added complexity, risk, cost, or scope.]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[Alternative 3]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the potential performance or product benefit.]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explainability, maturity, or operational concerns.]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[Alternative 4]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the consistency or implementation appeal.]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the technical boundary that makes it unsuitable.]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t>Keep ingest and administrative routes authenticated.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Maintain clear devnet/paper labels.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9. Operational Readiness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Run front-end tests/builds and backend tests with the complete dependency set. Monitor missing data, rejected answers, resolution latency and anchor failures.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10. Alternatives Considered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t>A full visual-kit replacement was rejected because it would erase Neo Arcade identity. CSS-only motion is insufficient for coordinated layout/reveal transitions. A full charting platform is deferred; Recharts is sufficient for the first evidence-backed charts.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[State the recommended decision and summarize the implementation sequence. Name the first milestone, the validation or dry-run stage, the initial production audience, and the conditions that must be met before broader rollout.]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[Foundational implementation or dry-run capability]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[Measurable evidence that the foundation works safely]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[Validation, tooling, migration, or audit capability]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[Acceptance test or reconstruction criteria]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[Limited production rollout]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[Stability period and severity threshold]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[Broader customer or workload rollout]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[SLOs met, rollback tested, and approvals complete]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