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SƠ ĐỒ LUỒNG DỮ LIỆU (DFD)</w:t>
        <w:br/>
        <w:t>HỆ THỐNG QUẢN LÝ TUYỂN SINH VÀ ĐÀO TẠO SAU ĐẠI HỌC</w:t>
      </w:r>
    </w:p>
    <w:p>
      <w:pPr>
        <w:jc w:val="center"/>
      </w:pPr>
      <w:r>
        <w:t>Trình độ Thạc sĩ và Tiến sĩ</w:t>
        <w:br/>
        <w:t>Dựa trên các quy định tại Thông tư 53/2026/TT-BGDĐT</w:t>
      </w:r>
    </w:p>
    <w:p>
      <w:pPr>
        <w:pStyle w:val="Heading1"/>
      </w:pPr>
      <w:r>
        <w:t>1. Thành phần DFD quy ước</w:t>
      </w:r>
    </w:p>
    <w:p>
      <w:pPr>
        <w:pStyle w:val="Heading2"/>
      </w:pPr>
      <w:r>
        <w:t>A. Các Thực thể Ngoại biên (External Entities)</w:t>
      </w:r>
    </w:p>
    <w:p>
      <w:pPr>
        <w:pStyle w:val="ListBullet"/>
      </w:pPr>
      <w:r>
        <w:t>Thí sinh / Học viên / Nghiên cứu sinh (NCS): Người đăng ký tuyển sinh, học tập, làm luận văn/luận án.</w:t>
      </w:r>
    </w:p>
    <w:p>
      <w:pPr>
        <w:pStyle w:val="ListBullet"/>
      </w:pPr>
      <w:r>
        <w:t>Bộ Giáo dục và Đào tạo (Bộ GD&amp;ĐT): Cơ quan quản lý nhà nước, nhận báo cáo, lưu trữ dữ liệu văn bằng quốc gia.</w:t>
      </w:r>
    </w:p>
    <w:p>
      <w:pPr>
        <w:pStyle w:val="ListBullet"/>
      </w:pPr>
      <w:r>
        <w:t>Hội đồng Tuyển sinh / Giảng viên / Người hướng dẫn: Thực hiện xét tuyển, giảng dạy, hướng dẫn nghiên cứu, đánh giá luận văn/luận án.</w:t>
      </w:r>
    </w:p>
    <w:p>
      <w:pPr>
        <w:pStyle w:val="ListBullet"/>
      </w:pPr>
      <w:r>
        <w:t>Đơn vị liên kết / Đơn vị hợp tác: Đối tác liên kết đào tạo trong/ngoài nước.</w:t>
      </w:r>
    </w:p>
    <w:p>
      <w:pPr>
        <w:pStyle w:val="Heading2"/>
      </w:pPr>
      <w:r>
        <w:t>B. Các Kho dữ liệu (Data Stores)</w:t>
      </w:r>
    </w:p>
    <w:p>
      <w:pPr>
        <w:pStyle w:val="ListBullet"/>
      </w:pPr>
      <w:r>
        <w:t>D1: Kho Dữ liệu Chương trình Đào tạo &amp; Chỉ tiêu</w:t>
      </w:r>
    </w:p>
    <w:p>
      <w:pPr>
        <w:pStyle w:val="ListBullet"/>
      </w:pPr>
      <w:r>
        <w:t>D2: Kho Dữ liệu Hồ sơ Thí sinh &amp; Học viên</w:t>
      </w:r>
    </w:p>
    <w:p>
      <w:pPr>
        <w:pStyle w:val="ListBullet"/>
      </w:pPr>
      <w:r>
        <w:t>D3: Kho Dữ liệu Kết quả Học tập &amp; Công nhận Tín chỉ</w:t>
      </w:r>
    </w:p>
    <w:p>
      <w:pPr>
        <w:pStyle w:val="ListBullet"/>
      </w:pPr>
      <w:r>
        <w:t>D4: Kho Dữ liệu Hướng dẫn &amp; Đánh giá Luận văn/Luận án</w:t>
      </w:r>
    </w:p>
    <w:p>
      <w:pPr>
        <w:pStyle w:val="ListBullet"/>
      </w:pPr>
      <w:r>
        <w:t>D5: Kho Dữ liệu Văn bằng &amp; Tốt nghiệp</w:t>
      </w:r>
    </w:p>
    <w:p>
      <w:pPr>
        <w:pStyle w:val="Heading1"/>
      </w:pPr>
      <w:r>
        <w:t>2. Sơ đồ DFD Mức Bối cảnh (Context Diagram - Level 0)</w:t>
      </w:r>
    </w:p>
    <w:p>
      <w:r>
        <w:t>Mô tả sự tương tác giữa Hệ thống Quản lý Đào tạo Sau Đại học với các thực thể bên ngoài.</w:t>
      </w:r>
    </w:p>
    <w:p>
      <w:r>
        <w:rPr>
          <w:rFonts w:ascii="Courier New" w:hAnsi="Courier New"/>
        </w:rPr>
        <w:t>[ THÍ SINH / HỌC VIÊN / NCS ]</w:t>
        <w:br/>
        <w:t xml:space="preserve">        │</w:t>
        <w:br/>
        <w:t xml:space="preserve">        ├── (1) Hồ sơ đăng ký tuyển sinh, Học phí ────────►</w:t>
        <w:br/>
        <w:t xml:space="preserve">        │</w:t>
        <w:br/>
        <w:t xml:space="preserve">        │                         ┌──────────────────────────────────────┐</w:t>
        <w:br/>
        <w:t xml:space="preserve">        │                         │  HỆ THỐNG QUẢN LÝ TUYỂN SINH VÀ     │</w:t>
        <w:br/>
        <w:t xml:space="preserve">        └──── (3) Đề tài,         │  ĐÀO TẠO SAU ĐẠI HỌC                │</w:t>
        <w:br/>
        <w:t xml:space="preserve">              Luận văn/Luận án ─►│  (THÔNG TƯ 53/2026)                 │</w:t>
        <w:br/>
        <w:t xml:space="preserve">                                  └──────────────────────────────────────┘</w:t>
        <w:br/>
        <w:t xml:space="preserve">        ◄── (2) Thông báo trúng tuyển, Kết quả học tập</w:t>
        <w:br/>
        <w:t xml:space="preserve">        ◄── (4) Quyết định công nhận tốt nghiệp, Bằng</w:t>
        <w:br/>
        <w:br/>
        <w:t>[ HỘI ĐỒNG TUYỂN SINH / GIẢNG VIÊN / NGƯỜI HƯỚNG DẪN ]</w:t>
        <w:br/>
        <w:t xml:space="preserve">        ── (5) Tiêu chuẩn tuyển sinh, Kết quả chấm ──────►</w:t>
        <w:br/>
        <w:t xml:space="preserve">        ◄── (6) Danh sách phân công hướng dẫn</w:t>
        <w:br/>
        <w:br/>
        <w:t>[ ĐƠN VỊ LIÊN KẾT / ĐƠN VỊ HỢP TÁC ]</w:t>
        <w:br/>
        <w:t xml:space="preserve">        ◄──/── Trao đổi dữ liệu liên kết đào tạo ───/──►</w:t>
        <w:br/>
        <w:br/>
        <w:t>[ BỘ GD&amp;ĐT ]</w:t>
        <w:br/>
        <w:t xml:space="preserve">        ◄── Báo cáo tuyển sinh, dữ liệu văn bằng ────────── HỆ THỐNG</w:t>
        <w:br/>
      </w:r>
    </w:p>
    <w:p>
      <w:pPr>
        <w:pStyle w:val="Heading1"/>
      </w:pPr>
      <w:r>
        <w:t>3. Sơ đồ DFD Mức Đỉnh (Level 1)</w:t>
      </w:r>
    </w:p>
    <w:p>
      <w:r>
        <w:t>Phân rã hệ thống thành các tiến trình chính theo các giai đoạn quản lý.</w:t>
      </w:r>
    </w:p>
    <w:p>
      <w:r>
        <w:rPr>
          <w:rFonts w:ascii="Courier New" w:hAnsi="Courier New"/>
        </w:rPr>
        <w:t>[Thí sinh / Học viên / NCS]</w:t>
        <w:br/>
        <w:t xml:space="preserve">          │</w:t>
        <w:br/>
        <w:t xml:space="preserve">          │ Hồ sơ tuyển sinh</w:t>
        <w:br/>
        <w:t xml:space="preserve">          ▼</w:t>
        <w:br/>
        <w:t>┌────────────────────────────┐</w:t>
        <w:br/>
        <w:t>│ 1.0 QUẢN LÝ &amp; TỔ CHỨC      │</w:t>
        <w:br/>
        <w:t>│ TUYỂN SINH                 │</w:t>
        <w:br/>
        <w:t>└────────────────────────────┘</w:t>
        <w:br/>
        <w:t xml:space="preserve">      │                │</w:t>
        <w:br/>
        <w:t xml:space="preserve">      ▼                ▼</w:t>
        <w:br/>
        <w:t xml:space="preserve">   ┌──────┐        ┌──────┐</w:t>
        <w:br/>
        <w:t xml:space="preserve">   │  D1  │        │  D2  │</w:t>
        <w:br/>
        <w:t xml:space="preserve">   │ CTĐT │        │ Hồ sơ│</w:t>
        <w:br/>
        <w:t xml:space="preserve">   │&amp;Chỉ  │        │ học  │</w:t>
        <w:br/>
        <w:t xml:space="preserve">   │ tiêu │        │ viên │</w:t>
        <w:br/>
        <w:t xml:space="preserve">   └──────┘        └──────┘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┌────────────────────────────┐</w:t>
        <w:br/>
        <w:t>│ 2.0 QUẢN LÝ ĐÀO TẠO &amp;      │</w:t>
        <w:br/>
        <w:t>│ TÍN CHỈ                    │</w:t>
        <w:br/>
        <w:t>└────────────────────────────┘</w:t>
        <w:br/>
        <w:t xml:space="preserve">       │                 │</w:t>
        <w:br/>
        <w:t xml:space="preserve">       │ Điểm/Tín chỉ    │ Yêu cầu giao đề tài</w:t>
        <w:br/>
        <w:t xml:space="preserve">       ▼                 ▼</w:t>
        <w:br/>
        <w:t xml:space="preserve">   ┌──────┐     ┌──────────────────────────┐</w:t>
        <w:br/>
        <w:t xml:space="preserve">   │  D3  │     │ 3.0 ĐÁNH GIÁ &amp; HƯỚNG DẪN│</w:t>
        <w:br/>
        <w:t xml:space="preserve">   │ Kết  │     │ LUẬN VĂN / LUẬN ÁN      │</w:t>
        <w:br/>
        <w:t xml:space="preserve">   │ quả  │     └──────────────────────────┘</w:t>
        <w:br/>
        <w:t xml:space="preserve">   └──────┘                │</w:t>
        <w:br/>
        <w:t xml:space="preserve">                            │ Báo cáo bảo vệ / Đánh giá</w:t>
        <w:br/>
        <w:t xml:space="preserve">                            ▼</w:t>
        <w:br/>
        <w:t xml:space="preserve">                         ┌──────┐</w:t>
        <w:br/>
        <w:t xml:space="preserve">                         │  D4  │</w:t>
        <w:br/>
        <w:t xml:space="preserve">                         │ Luận │</w:t>
        <w:br/>
        <w:t xml:space="preserve">                         │ văn/ │</w:t>
        <w:br/>
        <w:t xml:space="preserve">                         │luận án│</w:t>
        <w:br/>
        <w:t xml:space="preserve">                         └──────┘</w:t>
        <w:br/>
        <w:t xml:space="preserve">                            │</w:t>
        <w:br/>
        <w:t xml:space="preserve">                            ▼</w:t>
        <w:br/>
        <w:t xml:space="preserve">                  ┌────────────────────────┐</w:t>
        <w:br/>
        <w:t xml:space="preserve">                  │ 4.0 XÉT TỐT NGHIỆP &amp;   │</w:t>
        <w:br/>
        <w:t xml:space="preserve">                  │ CẤP VĂN BẰNG           │</w:t>
        <w:br/>
        <w:t xml:space="preserve">                  └────────────────────────┘</w:t>
        <w:br/>
        <w:t xml:space="preserve">                       │              │</w:t>
        <w:br/>
        <w:t xml:space="preserve">                       ▼              ▼</w:t>
        <w:br/>
        <w:t xml:space="preserve">                    ┌──────┐    [BỘ GD&amp;ĐT]</w:t>
        <w:br/>
        <w:t xml:space="preserve">                    │  D5  │    Báo cáo &amp; đồng bộ</w:t>
        <w:br/>
        <w:t xml:space="preserve">                    │ Văn  │</w:t>
        <w:br/>
        <w:t xml:space="preserve">                    │ bằng │</w:t>
        <w:br/>
        <w:t xml:space="preserve">                    └──────┘</w:t>
        <w:br/>
        <w:br/>
        <w:t>[Giảng viên / Người hướng dẫn] ──► 3.0 ◄── [Học viên/NCS]</w:t>
        <w:br/>
        <w:t>[Đơn vị liên kết / hợp tác] ────► 2.0</w:t>
        <w:br/>
      </w:r>
    </w:p>
    <w:p>
      <w:pPr>
        <w:pStyle w:val="Heading1"/>
      </w:pPr>
      <w:r>
        <w:t>4. Chi tiết các Luồng Dữ liệu (Data Flow Descriptions)</w:t>
      </w:r>
    </w:p>
    <w:p>
      <w:pPr>
        <w:pStyle w:val="Heading2"/>
      </w:pPr>
      <w:r>
        <w:t>Tiến trình 1.0: Quản lý &amp; Tổ chức Tuyển sinh</w:t>
      </w:r>
    </w:p>
    <w:p>
      <w:pPr>
        <w:pStyle w:val="Heading3"/>
      </w:pPr>
      <w:r>
        <w:t>Đầu vào (Inputs):</w:t>
      </w:r>
    </w:p>
    <w:p>
      <w:pPr>
        <w:pStyle w:val="ListBullet"/>
      </w:pPr>
      <w:r>
        <w:t>Hồ sơ đăng ký tuyển sinh (Thạc sĩ / Tiến sĩ), minh chứng năng lực ngoại ngữ, văn bằng.</w:t>
      </w:r>
    </w:p>
    <w:p>
      <w:pPr>
        <w:pStyle w:val="ListBullet"/>
      </w:pPr>
      <w:r>
        <w:t>Đề thi / Tiêu chuẩn xét tuyển / Chỉ tiêu do Hội đồng tuyển sinh cung cấp.</w:t>
      </w:r>
    </w:p>
    <w:p>
      <w:pPr>
        <w:pStyle w:val="Heading3"/>
      </w:pPr>
      <w:r>
        <w:t>Xử lý (Processes):</w:t>
      </w:r>
    </w:p>
    <w:p>
      <w:pPr>
        <w:pStyle w:val="ListBullet"/>
      </w:pPr>
      <w:r>
        <w:t>1.1: Tiếp nhận &amp; Kiểm tra điều kiện hồ sơ đầu vào.</w:t>
      </w:r>
    </w:p>
    <w:p>
      <w:pPr>
        <w:pStyle w:val="ListBullet"/>
      </w:pPr>
      <w:r>
        <w:t>1.2: Tổ chức thi tuyển / Xét tuyển (đánh giá đề cương nghiên cứu, bài báo khoa học đối với NCS).</w:t>
      </w:r>
    </w:p>
    <w:p>
      <w:pPr>
        <w:pStyle w:val="ListBullet"/>
      </w:pPr>
      <w:r>
        <w:t>1.3: Phê duyệt và Công bố danh sách trúng tuyển.</w:t>
      </w:r>
    </w:p>
    <w:p>
      <w:pPr>
        <w:pStyle w:val="Heading3"/>
      </w:pPr>
      <w:r>
        <w:t>Đầu ra (Outputs):</w:t>
      </w:r>
    </w:p>
    <w:p>
      <w:pPr>
        <w:pStyle w:val="ListBullet"/>
      </w:pPr>
      <w:r>
        <w:t>Gửi Thông báo trúng tuyển &amp; Thư mời nhập học cho Thí sinh.</w:t>
      </w:r>
    </w:p>
    <w:p>
      <w:pPr>
        <w:pStyle w:val="ListBullet"/>
      </w:pPr>
      <w:r>
        <w:t>Lưu hồ sơ trúng tuyển vào D2: Hồ sơ Học viên.</w:t>
      </w:r>
    </w:p>
    <w:p>
      <w:pPr>
        <w:pStyle w:val="Heading2"/>
      </w:pPr>
      <w:r>
        <w:t>Tiến trình 2.0: Quản lý Đào tạo &amp; Chuyển đổi Tín chỉ</w:t>
      </w:r>
    </w:p>
    <w:p>
      <w:pPr>
        <w:pStyle w:val="Heading3"/>
      </w:pPr>
      <w:r>
        <w:t>Đầu vào (Inputs):</w:t>
      </w:r>
    </w:p>
    <w:p>
      <w:pPr>
        <w:pStyle w:val="ListBullet"/>
      </w:pPr>
      <w:r>
        <w:t>Kế hoạch học tập / Đơn xin công nhận kết quả học tập &amp; chuyển đổi tín chỉ (không quá 40% khối lượng chương trình).</w:t>
      </w:r>
    </w:p>
    <w:p>
      <w:pPr>
        <w:pStyle w:val="ListBullet"/>
      </w:pPr>
      <w:r>
        <w:t>Danh sách học viên / Kết quả đào tạo hợp tác từ Đơn vị liên kết.</w:t>
      </w:r>
    </w:p>
    <w:p>
      <w:pPr>
        <w:pStyle w:val="Heading3"/>
      </w:pPr>
      <w:r>
        <w:t>Xử lý (Processes):</w:t>
      </w:r>
    </w:p>
    <w:p>
      <w:pPr>
        <w:pStyle w:val="ListBullet"/>
      </w:pPr>
      <w:r>
        <w:t>2.1: Lập kế hoạch giảng dạy, thời gian đào tạo (Đào tạo Tiến sĩ 3–4 năm chính quy; Đào tạo Thạc sĩ theo tín chỉ).</w:t>
      </w:r>
    </w:p>
    <w:p>
      <w:pPr>
        <w:pStyle w:val="ListBullet"/>
      </w:pPr>
      <w:r>
        <w:t>2.2: Thẩm định và công nhận tích lũy / chuyển đổi tín chỉ.</w:t>
      </w:r>
    </w:p>
    <w:p>
      <w:pPr>
        <w:pStyle w:val="ListBullet"/>
      </w:pPr>
      <w:r>
        <w:t>2.3: Quản lý tiến độ liên kết đào tạo trong &amp; ngoài nước.</w:t>
      </w:r>
    </w:p>
    <w:p>
      <w:pPr>
        <w:pStyle w:val="Heading3"/>
      </w:pPr>
      <w:r>
        <w:t>Đầu ra (Outputs):</w:t>
      </w:r>
    </w:p>
    <w:p>
      <w:pPr>
        <w:pStyle w:val="ListBullet"/>
      </w:pPr>
      <w:r>
        <w:t>Quyết định công nhận tín chỉ.</w:t>
      </w:r>
    </w:p>
    <w:p>
      <w:pPr>
        <w:pStyle w:val="ListBullet"/>
      </w:pPr>
      <w:r>
        <w:t>Lưu kết quả học tập vào D3: Kết quả Học tập.</w:t>
      </w:r>
    </w:p>
    <w:p>
      <w:pPr>
        <w:pStyle w:val="Heading2"/>
      </w:pPr>
      <w:r>
        <w:t>Tiến trình 3.0: Đánh giá &amp; Hướng dẫn Luận văn / Luận án</w:t>
      </w:r>
    </w:p>
    <w:p>
      <w:pPr>
        <w:pStyle w:val="Heading3"/>
      </w:pPr>
      <w:r>
        <w:t>Đầu vào (Inputs):</w:t>
      </w:r>
    </w:p>
    <w:p>
      <w:pPr>
        <w:pStyle w:val="ListBullet"/>
      </w:pPr>
      <w:r>
        <w:t>Năng lực hướng dẫn &amp; bài báo khoa học đã công bố của Giảng viên.</w:t>
      </w:r>
    </w:p>
    <w:p>
      <w:pPr>
        <w:pStyle w:val="ListBullet"/>
      </w:pPr>
      <w:r>
        <w:t>Đề cương chi tiết / Luận văn / Luận án &amp; minh chứng công bố khoa học của Học viên/NCS.</w:t>
      </w:r>
    </w:p>
    <w:p>
      <w:pPr>
        <w:pStyle w:val="Heading3"/>
      </w:pPr>
      <w:r>
        <w:t>Xử lý (Processes):</w:t>
      </w:r>
    </w:p>
    <w:p>
      <w:pPr>
        <w:pStyle w:val="ListBullet"/>
      </w:pPr>
      <w:r>
        <w:t>3.1: Phân công Người hướng dẫn (đảm bảo số lượng học viên/NCS tối đa theo quy định).</w:t>
      </w:r>
    </w:p>
    <w:p>
      <w:pPr>
        <w:pStyle w:val="ListBullet"/>
      </w:pPr>
      <w:r>
        <w:t>3.2: Tổ chức đánh giá tiểu luận tổng quan, chuyên đề tiến sĩ, bảo vệ đề cương.</w:t>
      </w:r>
    </w:p>
    <w:p>
      <w:pPr>
        <w:pStyle w:val="ListBullet"/>
      </w:pPr>
      <w:r>
        <w:t>3.3: Thành lập Hội đồng đánh giá Luận văn Thạc sĩ / Luận án Tiến sĩ.</w:t>
      </w:r>
    </w:p>
    <w:p>
      <w:pPr>
        <w:pStyle w:val="Heading3"/>
      </w:pPr>
      <w:r>
        <w:t>Đầu ra (Outputs):</w:t>
      </w:r>
    </w:p>
    <w:p>
      <w:pPr>
        <w:pStyle w:val="ListBullet"/>
      </w:pPr>
      <w:r>
        <w:t>Quyết định giao đề tài và Phân công người hướng dẫn.</w:t>
      </w:r>
    </w:p>
    <w:p>
      <w:pPr>
        <w:pStyle w:val="ListBullet"/>
      </w:pPr>
      <w:r>
        <w:t>Biên bản đánh giá luận văn / luận án.</w:t>
      </w:r>
    </w:p>
    <w:p>
      <w:pPr>
        <w:pStyle w:val="ListBullet"/>
      </w:pPr>
      <w:r>
        <w:t>Lưu hồ sơ luận văn/luận án vào D4: Luận văn &amp; Luận án.</w:t>
      </w:r>
    </w:p>
    <w:p>
      <w:pPr>
        <w:pStyle w:val="Heading2"/>
      </w:pPr>
      <w:r>
        <w:t>Tiến trình 4.0: Xét Tốt nghiệp &amp; Cấp Văn bằng</w:t>
      </w:r>
    </w:p>
    <w:p>
      <w:pPr>
        <w:pStyle w:val="Heading3"/>
      </w:pPr>
      <w:r>
        <w:t>Đầu vào (Inputs):</w:t>
      </w:r>
    </w:p>
    <w:p>
      <w:pPr>
        <w:pStyle w:val="ListBullet"/>
      </w:pPr>
      <w:r>
        <w:t>Dữ liệu điều kiện hoàn thành từ D3 (đủ tín chỉ), D4 (bảo vệ thành công luận văn/luận án).</w:t>
      </w:r>
    </w:p>
    <w:p>
      <w:pPr>
        <w:pStyle w:val="ListBullet"/>
      </w:pPr>
      <w:r>
        <w:t>Đơn đề nghị xét công nhận tốt nghiệp của Học viên.</w:t>
      </w:r>
    </w:p>
    <w:p>
      <w:pPr>
        <w:pStyle w:val="Heading3"/>
      </w:pPr>
      <w:r>
        <w:t>Xử lý (Processes):</w:t>
      </w:r>
    </w:p>
    <w:p>
      <w:pPr>
        <w:pStyle w:val="ListBullet"/>
      </w:pPr>
      <w:r>
        <w:t>4.1: Rà soát tiêu chuẩn tốt nghiệp (chứng chỉ ngoại ngữ, công bố khoa học, thời gian đào tạo).</w:t>
      </w:r>
    </w:p>
    <w:p>
      <w:pPr>
        <w:pStyle w:val="ListBullet"/>
      </w:pPr>
      <w:r>
        <w:t>4.2: Ra Quyết định công nhận tốt nghiệp.</w:t>
      </w:r>
    </w:p>
    <w:p>
      <w:pPr>
        <w:pStyle w:val="ListBullet"/>
      </w:pPr>
      <w:r>
        <w:t>4.3: Khởi tạo, cấp mã số bằng và in Bằng Thạc sĩ / Tiến sĩ.</w:t>
      </w:r>
    </w:p>
    <w:p>
      <w:pPr>
        <w:pStyle w:val="Heading3"/>
      </w:pPr>
      <w:r>
        <w:t>Đầu ra (Outputs):</w:t>
      </w:r>
    </w:p>
    <w:p>
      <w:pPr>
        <w:pStyle w:val="ListBullet"/>
      </w:pPr>
      <w:r>
        <w:t>Bằng Thạc sĩ / Tiến sĩ cấp cho Học viên/NCS.</w:t>
      </w:r>
    </w:p>
    <w:p>
      <w:pPr>
        <w:pStyle w:val="ListBullet"/>
      </w:pPr>
      <w:r>
        <w:t>Lưu dữ liệu cấp bằng vào D5: Văn bằng &amp; Tốt nghiệp.</w:t>
      </w:r>
    </w:p>
    <w:p>
      <w:pPr>
        <w:pStyle w:val="Heading2"/>
      </w:pPr>
      <w:r>
        <w:t>Tiến trình 5.0: Quản lý, Báo cáo &amp; Cập nhật Dữ liệu Hệ thống</w:t>
      </w:r>
    </w:p>
    <w:p>
      <w:pPr>
        <w:pStyle w:val="Heading3"/>
      </w:pPr>
      <w:r>
        <w:t>Đầu vào (Inputs):</w:t>
      </w:r>
    </w:p>
    <w:p>
      <w:pPr>
        <w:pStyle w:val="ListBullet"/>
      </w:pPr>
      <w:r>
        <w:t>Thông tin tuyển sinh, danh sách người học, dữ liệu văn bằng từ các kho D1, D2, D3, D5.</w:t>
      </w:r>
    </w:p>
    <w:p>
      <w:pPr>
        <w:pStyle w:val="Heading3"/>
      </w:pPr>
      <w:r>
        <w:t>Xử lý (Processes):</w:t>
      </w:r>
    </w:p>
    <w:p>
      <w:pPr>
        <w:pStyle w:val="ListBullet"/>
      </w:pPr>
      <w:r>
        <w:t>5.1: Tổng hợp báo cáo công khai, minh bạch theo trách nhiệm giải trình của cơ sở đào tạo.</w:t>
      </w:r>
    </w:p>
    <w:p>
      <w:pPr>
        <w:pStyle w:val="ListBullet"/>
      </w:pPr>
      <w:r>
        <w:t>5.2: Đồng bộ dữ liệu lên Hệ thống cơ sở dữ liệu quốc gia về giáo dục đại học.</w:t>
      </w:r>
    </w:p>
    <w:p>
      <w:pPr>
        <w:pStyle w:val="Heading3"/>
      </w:pPr>
      <w:r>
        <w:t>Đầu ra (Outputs):</w:t>
      </w:r>
    </w:p>
    <w:p>
      <w:pPr>
        <w:pStyle w:val="ListBullet"/>
      </w:pPr>
      <w:r>
        <w:t>Báo cáo định kỳ / Đột xuất gửi Bộ GD&amp;ĐT.</w:t>
      </w:r>
    </w:p>
    <w:p>
      <w:pPr>
        <w:pStyle w:val="ListBullet"/>
      </w:pPr>
      <w:r>
        <w:t>Dữ liệu văn bằng công khai phục vụ tra cứu.</w:t>
      </w:r>
    </w:p>
    <w:p>
      <w:pPr>
        <w:pStyle w:val="Heading1"/>
      </w:pPr>
      <w:r>
        <w:t>5. Bảng Tóm tắt Mã hóa DFD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Mã Tiến trình</w:t>
            </w:r>
          </w:p>
        </w:tc>
        <w:tc>
          <w:tcPr>
            <w:tcW w:type="dxa" w:w="1728"/>
          </w:tcPr>
          <w:p>
            <w:r>
              <w:t>Tên Tiến trình</w:t>
            </w:r>
          </w:p>
        </w:tc>
        <w:tc>
          <w:tcPr>
            <w:tcW w:type="dxa" w:w="1728"/>
          </w:tcPr>
          <w:p>
            <w:r>
              <w:t>Luồng dữ liệu vào (In)</w:t>
            </w:r>
          </w:p>
        </w:tc>
        <w:tc>
          <w:tcPr>
            <w:tcW w:type="dxa" w:w="1728"/>
          </w:tcPr>
          <w:p>
            <w:r>
              <w:t>Luồng dữ liệu ra (Out)</w:t>
            </w:r>
          </w:p>
        </w:tc>
        <w:tc>
          <w:tcPr>
            <w:tcW w:type="dxa" w:w="1728"/>
          </w:tcPr>
          <w:p>
            <w:r>
              <w:t>Kho dữ liệu liên quan</w:t>
            </w:r>
          </w:p>
        </w:tc>
      </w:tr>
      <w:tr>
        <w:tc>
          <w:tcPr>
            <w:tcW w:type="dxa" w:w="1728"/>
            <w:vAlign w:val="center"/>
          </w:tcPr>
          <w:p>
            <w:r>
              <w:t>1.0</w:t>
            </w:r>
          </w:p>
        </w:tc>
        <w:tc>
          <w:tcPr>
            <w:tcW w:type="dxa" w:w="1728"/>
            <w:vAlign w:val="center"/>
          </w:tcPr>
          <w:p>
            <w:r>
              <w:t>Tuyển sinh &amp; Nhập học</w:t>
            </w:r>
          </w:p>
        </w:tc>
        <w:tc>
          <w:tcPr>
            <w:tcW w:type="dxa" w:w="1728"/>
            <w:vAlign w:val="center"/>
          </w:tcPr>
          <w:p>
            <w:r>
              <w:t>Hồ sơ ĐKTS, Chỉ tiêu</w:t>
            </w:r>
          </w:p>
        </w:tc>
        <w:tc>
          <w:tcPr>
            <w:tcW w:type="dxa" w:w="1728"/>
            <w:vAlign w:val="center"/>
          </w:tcPr>
          <w:p>
            <w:r>
              <w:t>Thông báo trúng tuyển, Mã học viên</w:t>
            </w:r>
          </w:p>
        </w:tc>
        <w:tc>
          <w:tcPr>
            <w:tcW w:type="dxa" w:w="1728"/>
            <w:vAlign w:val="center"/>
          </w:tcPr>
          <w:p>
            <w:r>
              <w:t>D1, D2</w:t>
            </w:r>
          </w:p>
        </w:tc>
      </w:tr>
      <w:tr>
        <w:tc>
          <w:tcPr>
            <w:tcW w:type="dxa" w:w="1728"/>
            <w:vAlign w:val="center"/>
          </w:tcPr>
          <w:p>
            <w:r>
              <w:t>2.0</w:t>
            </w:r>
          </w:p>
        </w:tc>
        <w:tc>
          <w:tcPr>
            <w:tcW w:type="dxa" w:w="1728"/>
            <w:vAlign w:val="center"/>
          </w:tcPr>
          <w:p>
            <w:r>
              <w:t>Đào tạo &amp; Tín chỉ</w:t>
            </w:r>
          </w:p>
        </w:tc>
        <w:tc>
          <w:tcPr>
            <w:tcW w:type="dxa" w:w="1728"/>
            <w:vAlign w:val="center"/>
          </w:tcPr>
          <w:p>
            <w:r>
              <w:t>Đăng ký môn, Đơn chuyển đổi tín chỉ</w:t>
            </w:r>
          </w:p>
        </w:tc>
        <w:tc>
          <w:tcPr>
            <w:tcW w:type="dxa" w:w="1728"/>
            <w:vAlign w:val="center"/>
          </w:tcPr>
          <w:p>
            <w:r>
              <w:t>Bảng điểm học phần, QĐ công nhận tín chỉ</w:t>
            </w:r>
          </w:p>
        </w:tc>
        <w:tc>
          <w:tcPr>
            <w:tcW w:type="dxa" w:w="1728"/>
            <w:vAlign w:val="center"/>
          </w:tcPr>
          <w:p>
            <w:r>
              <w:t>D2, D3</w:t>
            </w:r>
          </w:p>
        </w:tc>
      </w:tr>
      <w:tr>
        <w:tc>
          <w:tcPr>
            <w:tcW w:type="dxa" w:w="1728"/>
            <w:vAlign w:val="center"/>
          </w:tcPr>
          <w:p>
            <w:r>
              <w:t>3.0</w:t>
            </w:r>
          </w:p>
        </w:tc>
        <w:tc>
          <w:tcPr>
            <w:tcW w:type="dxa" w:w="1728"/>
            <w:vAlign w:val="center"/>
          </w:tcPr>
          <w:p>
            <w:r>
              <w:t>Đánh giá &amp; Hướng dẫn</w:t>
            </w:r>
          </w:p>
        </w:tc>
        <w:tc>
          <w:tcPr>
            <w:tcW w:type="dxa" w:w="1728"/>
            <w:vAlign w:val="center"/>
          </w:tcPr>
          <w:p>
            <w:r>
              <w:t>Đề cương, Luận văn/Luận án, Công bố KH</w:t>
            </w:r>
          </w:p>
        </w:tc>
        <w:tc>
          <w:tcPr>
            <w:tcW w:type="dxa" w:w="1728"/>
            <w:vAlign w:val="center"/>
          </w:tcPr>
          <w:p>
            <w:r>
              <w:t>Quyết định HD, Kết quả bảo vệ</w:t>
            </w:r>
          </w:p>
        </w:tc>
        <w:tc>
          <w:tcPr>
            <w:tcW w:type="dxa" w:w="1728"/>
            <w:vAlign w:val="center"/>
          </w:tcPr>
          <w:p>
            <w:r>
              <w:t>D3, D4</w:t>
            </w:r>
          </w:p>
        </w:tc>
      </w:tr>
      <w:tr>
        <w:tc>
          <w:tcPr>
            <w:tcW w:type="dxa" w:w="1728"/>
            <w:vAlign w:val="center"/>
          </w:tcPr>
          <w:p>
            <w:r>
              <w:t>4.0</w:t>
            </w:r>
          </w:p>
        </w:tc>
        <w:tc>
          <w:tcPr>
            <w:tcW w:type="dxa" w:w="1728"/>
            <w:vAlign w:val="center"/>
          </w:tcPr>
          <w:p>
            <w:r>
              <w:t>Xét tốt nghiệp &amp; Cấp bằng</w:t>
            </w:r>
          </w:p>
        </w:tc>
        <w:tc>
          <w:tcPr>
            <w:tcW w:type="dxa" w:w="1728"/>
            <w:vAlign w:val="center"/>
          </w:tcPr>
          <w:p>
            <w:r>
              <w:t>Hồ sơ hoàn thành ĐT, Biên bản bảo vệ</w:t>
            </w:r>
          </w:p>
        </w:tc>
        <w:tc>
          <w:tcPr>
            <w:tcW w:type="dxa" w:w="1728"/>
            <w:vAlign w:val="center"/>
          </w:tcPr>
          <w:p>
            <w:r>
              <w:t>Văn bằng Thạc sĩ/Tiến sĩ, QĐ tốt nghiệp</w:t>
            </w:r>
          </w:p>
        </w:tc>
        <w:tc>
          <w:tcPr>
            <w:tcW w:type="dxa" w:w="1728"/>
            <w:vAlign w:val="center"/>
          </w:tcPr>
          <w:p>
            <w:r>
              <w:t>D4, D5</w:t>
            </w:r>
          </w:p>
        </w:tc>
      </w:tr>
      <w:tr>
        <w:tc>
          <w:tcPr>
            <w:tcW w:type="dxa" w:w="1728"/>
            <w:vAlign w:val="center"/>
          </w:tcPr>
          <w:p>
            <w:r>
              <w:t>5.0</w:t>
            </w:r>
          </w:p>
        </w:tc>
        <w:tc>
          <w:tcPr>
            <w:tcW w:type="dxa" w:w="1728"/>
            <w:vAlign w:val="center"/>
          </w:tcPr>
          <w:p>
            <w:r>
              <w:t>Báo cáo &amp; Đồng bộ dữ liệu</w:t>
            </w:r>
          </w:p>
        </w:tc>
        <w:tc>
          <w:tcPr>
            <w:tcW w:type="dxa" w:w="1728"/>
            <w:vAlign w:val="center"/>
          </w:tcPr>
          <w:p>
            <w:r>
              <w:t>Dữ liệu khóa học, Dữ liệu văn bằng</w:t>
            </w:r>
          </w:p>
        </w:tc>
        <w:tc>
          <w:tcPr>
            <w:tcW w:type="dxa" w:w="1728"/>
            <w:vAlign w:val="center"/>
          </w:tcPr>
          <w:p>
            <w:r>
              <w:t>Báo cáo tuyển sinh &amp; văn bằng gửi Bộ</w:t>
            </w:r>
          </w:p>
        </w:tc>
        <w:tc>
          <w:tcPr>
            <w:tcW w:type="dxa" w:w="1728"/>
            <w:vAlign w:val="center"/>
          </w:tcPr>
          <w:p>
            <w:r>
              <w:t>D1, D2, D5</w:t>
            </w:r>
          </w:p>
        </w:tc>
      </w:tr>
    </w:tbl>
    <w:p/>
    <w:p>
      <w:r>
        <w:t>Ghi chú: Nội dung trên được đưa vào tài liệu theo đúng thông tin người dùng cung cấp; chưa thực hiện đối chiếu độc lập với văn bản pháp luật gốc.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