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0"/>
      </w:pPr>
      <w:r>
        <w:rPr>
          <w:rFonts w:ascii="Calibri" w:cs="Calibri" w:eastAsia="Calibri" w:hAnsi="Calibri"/>
          <w:b/>
          <w:bCs/>
          <w:color w:val="1F3A5C"/>
          <w:sz w:val="56"/>
          <w:szCs w:val="56"/>
        </w:rPr>
        <w:t xml:space="preserve">ANGEL SWARM vs CURRENT — TRIAGE &amp; PROXIMITY: win probability by theatre</w:t>
      </w:r>
    </w:p>
    <w:p>
      <w:pPr>
        <w:spacing w:after="140" w:before="60"/>
        <w:jc w:val="left"/>
      </w:pPr>
      <w:r>
        <w:rPr>
          <w:b/>
          <w:bCs/>
          <w:color w:val="1A1A1A"/>
          <w:sz w:val="21"/>
          <w:szCs w:val="21"/>
        </w:rPr>
        <w:t xml:space="preserve">Version 6.4 — 5 September 2026.</w:t>
      </w:r>
      <w:r>
        <w:rPr>
          <w:color w:val="1A1A1A"/>
          <w:sz w:val="21"/>
          <w:szCs w:val="21"/>
        </w:rPr>
        <w:t xml:space="preserve"> First measured 28 August 2026 on the shipped engine, and </w:t>
      </w:r>
      <w:r>
        <w:rPr>
          <w:b/>
          <w:bCs/>
          <w:color w:val="1A1A1A"/>
          <w:sz w:val="21"/>
          <w:szCs w:val="21"/>
        </w:rPr>
        <w:t xml:space="preserve">re-measured in full on the v6.4 build, 5 September 2026 — all seven theatres, all 1,400 replications, every figure below identical to the digit.</w:t>
      </w:r>
      <w:r>
        <w:rPr>
          <w:color w:val="1A1A1A"/>
          <w:sz w:val="21"/>
          <w:szCs w:val="21"/>
        </w:rPr>
        <w:t xml:space="preserve"> 200 paired replications per theatre, </w:t>
      </w:r>
      <w:r>
        <w:rPr>
          <w:b/>
          <w:bCs/>
          <w:color w:val="1A1A1A"/>
          <w:sz w:val="21"/>
          <w:szCs w:val="21"/>
        </w:rPr>
        <w:t xml:space="preserve">1,400 in total</w:t>
      </w:r>
      <w:r>
        <w:rPr>
          <w:color w:val="1A1A1A"/>
          <w:sz w:val="21"/>
          <w:szCs w:val="21"/>
        </w:rPr>
        <w:t xml:space="preserve">, seeds 1–200.</w:t>
      </w:r>
    </w:p>
    <w:p>
      <w:pPr>
        <w:spacing w:after="140" w:before="60"/>
        <w:jc w:val="left"/>
      </w:pPr>
      <w:r>
        <w:rPr>
          <w:i/>
          <w:iCs/>
          <w:color w:val="5A6672"/>
          <w:sz w:val="21"/>
          <w:szCs w:val="21"/>
        </w:rPr>
        <w:t xml:space="preserve">The filename still carries `v5.9` because the package manifest and several other documents reference it by that name. The content is current.</w:t>
      </w:r>
    </w:p>
    <w:p>
      <w:pPr>
        <w:spacing w:after="140" w:before="60"/>
        <w:jc w:val="left"/>
      </w:pPr>
      <w:r>
        <w:rPr>
          <w:b/>
          <w:bCs/>
          <w:color w:val="1A1A1A"/>
          <w:sz w:val="21"/>
          <w:szCs w:val="21"/>
        </w:rPr>
        <w:t xml:space="preserve">This supersedes the 19 August table,</w:t>
      </w:r>
      <w:r>
        <w:rPr>
          <w:color w:val="1A1A1A"/>
          <w:sz w:val="21"/>
          <w:szCs w:val="21"/>
        </w:rPr>
        <w:t xml:space="preserve"> which was measured on an earlier engine against the arm then called "Class VIII push." That document does not ship and its figures should not be quoted anywhere. </w:t>
      </w:r>
      <w:r>
        <w:rPr>
          <w:b/>
          <w:bCs/>
          <w:color w:val="1A1A1A"/>
          <w:sz w:val="21"/>
          <w:szCs w:val="21"/>
        </w:rPr>
        <w:t xml:space="preserve">This is the only win table.</w:t>
      </w:r>
    </w:p>
    <w:p>
      <w:pPr>
        <w:spacing w:after="240" w:before="0"/>
      </w:pPr>
      <w:r>
        <w:rPr>
          <w:rFonts w:ascii="Calibri" w:cs="Calibri" w:eastAsia="Calibri" w:hAnsi="Calibri"/>
          <w:color w:val="3E5C76"/>
          <w:sz w:val="26"/>
          <w:szCs w:val="26"/>
        </w:rPr>
        <w:t xml:space="preserve">Method</w:t>
      </w:r>
    </w:p>
    <w:p>
      <w:pPr>
        <w:spacing w:after="140" w:before="60"/>
        <w:jc w:val="left"/>
      </w:pPr>
      <w:r>
        <w:rPr>
          <w:color w:val="1A1A1A"/>
          <w:sz w:val="21"/>
          <w:szCs w:val="21"/>
        </w:rPr>
        <w:t xml:space="preserve">Both arms are built from one world per seed, so they fight the </w:t>
      </w:r>
      <w:r>
        <w:rPr>
          <w:b/>
          <w:bCs/>
          <w:color w:val="1A1A1A"/>
          <w:sz w:val="21"/>
          <w:szCs w:val="21"/>
        </w:rPr>
        <w:t xml:space="preserve">identical casualty stream</w:t>
      </w:r>
      <w:r>
        <w:rPr>
          <w:color w:val="1A1A1A"/>
          <w:sz w:val="21"/>
          <w:szCs w:val="21"/>
        </w:rPr>
        <w:t xml:space="preserve"> — the same soldiers wounded at the same minute with the same injuries and the same deadlines. The configuration is the one</w:t>
      </w:r>
    </w:p>
    <w:p>
      <w:pPr>
        <w:spacing w:after="140" w:before="60"/>
        <w:jc w:val="left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angel-engine.js:runEngine()</w:t>
      </w:r>
      <w:r>
        <w:rPr>
          <w:color w:val="1A1A1A"/>
          <w:sz w:val="21"/>
          <w:szCs w:val="21"/>
        </w:rPr>
        <w:t xml:space="preserve"> uses for the application itself, not a harness variant: classification mode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fair</w:t>
      </w:r>
      <w:r>
        <w:rPr>
          <w:color w:val="1A1A1A"/>
          <w:sz w:val="21"/>
          <w:szCs w:val="21"/>
        </w:rPr>
        <w:t xml:space="preserve"> (the control arm is given</w:t>
      </w:r>
    </w:p>
    <w:p>
      <w:pPr>
        <w:spacing w:after="140" w:before="60"/>
        <w:jc w:val="left"/>
      </w:pPr>
      <w:r>
        <w:rPr>
          <w:i/>
          <w:iCs/>
          <w:color w:val="1A1A1A"/>
          <w:sz w:val="21"/>
          <w:szCs w:val="21"/>
        </w:rPr>
        <w:t xml:space="preserve">perfect</w:t>
      </w:r>
      <w:r>
        <w:rPr>
          <w:color w:val="1A1A1A"/>
          <w:sz w:val="21"/>
          <w:szCs w:val="21"/>
        </w:rPr>
        <w:t xml:space="preserve"> triage, which no human achieves), telementoring and human-in-the-loop on for ARM A,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autoApproveAbove</w:t>
      </w:r>
      <w:r>
        <w:rPr>
          <w:color w:val="1A1A1A"/>
          <w:sz w:val="21"/>
          <w:szCs w:val="21"/>
        </w:rPr>
        <w:t xml:space="preserve"> 0.10,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hvaWeight</w:t>
      </w:r>
      <w:r>
        <w:rPr>
          <w:color w:val="1A1A1A"/>
          <w:sz w:val="21"/>
          <w:szCs w:val="21"/>
        </w:rPr>
        <w:t xml:space="preserve"> 1.6. Reproduce with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winprob.mjs &lt;SCENARIO&gt; 200</w:t>
      </w:r>
      <w:r>
        <w:rPr>
          <w:color w:val="1A1A1A"/>
          <w:sz w:val="21"/>
          <w:szCs w:val="21"/>
        </w:rPr>
        <w:t xml:space="preserve">.</w:t>
      </w:r>
    </w:p>
    <w:p>
      <w:pPr>
        <w:spacing w:after="140" w:before="60"/>
        <w:jc w:val="left"/>
      </w:pPr>
      <w:r>
        <w:rPr>
          <w:color w:val="1A1A1A"/>
          <w:sz w:val="21"/>
          <w:szCs w:val="21"/>
        </w:rPr>
        <w:t xml:space="preserve">Metric is </w:t>
      </w:r>
      <w:r>
        <w:rPr>
          <w:b/>
          <w:bCs/>
          <w:color w:val="1A1A1A"/>
          <w:sz w:val="21"/>
          <w:szCs w:val="21"/>
        </w:rPr>
        <w:t xml:space="preserve">survivable deaths</w:t>
      </w:r>
      <w:r>
        <w:rPr>
          <w:color w:val="1A1A1A"/>
          <w:sz w:val="21"/>
          <w:szCs w:val="21"/>
        </w:rPr>
        <w:t xml:space="preserve"> — deaths among casualties whose wounds were survivable with timely intervention. Negative means fewer dead under ANGEL SWARM.</w:t>
      </w:r>
    </w:p>
    <w:p>
      <w:pPr>
        <w:pStyle w:val="Heading1"/>
        <w:pBdr>
          <w:bottom w:val="single" w:color="3E5C76" w:sz="8" w:space="4"/>
        </w:pBdr>
        <w:spacing w:after="140" w:before="38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Headline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F3A5C" w:sz="18"/>
              <w:bottom w:val="none" w:color="FFFFFF" w:sz="0"/>
              <w:right w:val="none" w:color="FFFFFF" w:sz="0"/>
            </w:tcBorders>
            <w:shd w:fill="EEF2F6" w:color="auto" w:val="clear"/>
            <w:tcMar>
              <w:top w:type="dxa" w:w="180"/>
              <w:left w:type="dxa" w:w="220"/>
              <w:bottom w:type="dxa" w:w="1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A5C"/>
                <w:sz w:val="24"/>
                <w:szCs w:val="24"/>
              </w:rPr>
              <w:t xml:space="preserve">ANGEL SWARM wins all seven theatres. Every 95% interval excludes zero.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A5C"/>
                <w:sz w:val="24"/>
                <w:szCs w:val="24"/>
              </w:rPr>
              <w:t xml:space="preserve">**Across 1,400 paired battles it produced more dead in 6 — 0.43% — and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A5C"/>
                <w:sz w:val="24"/>
                <w:szCs w:val="24"/>
              </w:rPr>
              <w:t xml:space="preserve">never by more than one.**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3E5C76" w:sz="8" w:space="4"/>
        </w:pBdr>
        <w:spacing w:after="140" w:before="38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By theatre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cantSplit/>
          <w:tblHeader/>
        </w:trPr>
        <w:tc>
          <w:tcPr>
            <w:tcW w:type="dxa" w:w="1120"/>
            <w:tcBorders>
              <w:top w:val="single" w:color="3E5C76" w:sz="6"/>
              <w:left w:val="none" w:color="FFFFFF" w:sz="0"/>
              <w:bottom w:val="single" w:color="3E5C76" w:sz="6"/>
              <w:right w:val="none" w:color="FFFFFF" w:sz="0"/>
            </w:tcBorders>
            <w:shd w:fill="E8EC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3A5C"/>
                <w:sz w:val="19"/>
                <w:szCs w:val="19"/>
              </w:rPr>
              <w:t xml:space="preserve">Theatre</w:t>
            </w:r>
          </w:p>
        </w:tc>
        <w:tc>
          <w:tcPr>
            <w:tcW w:type="dxa" w:w="1120"/>
            <w:tcBorders>
              <w:top w:val="single" w:color="3E5C76" w:sz="6"/>
              <w:left w:val="none" w:color="FFFFFF" w:sz="0"/>
              <w:bottom w:val="single" w:color="3E5C76" w:sz="6"/>
              <w:right w:val="none" w:color="FFFFFF" w:sz="0"/>
            </w:tcBorders>
            <w:shd w:fill="E8EC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3A5C"/>
                <w:sz w:val="19"/>
                <w:szCs w:val="19"/>
              </w:rPr>
              <w:t xml:space="preserve">ANGEL</w:t>
            </w:r>
          </w:p>
        </w:tc>
        <w:tc>
          <w:tcPr>
            <w:tcW w:type="dxa" w:w="1120"/>
            <w:tcBorders>
              <w:top w:val="single" w:color="3E5C76" w:sz="6"/>
              <w:left w:val="none" w:color="FFFFFF" w:sz="0"/>
              <w:bottom w:val="single" w:color="3E5C76" w:sz="6"/>
              <w:right w:val="none" w:color="FFFFFF" w:sz="0"/>
            </w:tcBorders>
            <w:shd w:fill="E8EC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3A5C"/>
                <w:sz w:val="19"/>
                <w:szCs w:val="19"/>
              </w:rPr>
              <w:t xml:space="preserve">Current</w:t>
            </w:r>
          </w:p>
        </w:tc>
        <w:tc>
          <w:tcPr>
            <w:tcW w:type="dxa" w:w="1120"/>
            <w:tcBorders>
              <w:top w:val="single" w:color="3E5C76" w:sz="6"/>
              <w:left w:val="none" w:color="FFFFFF" w:sz="0"/>
              <w:bottom w:val="single" w:color="3E5C76" w:sz="6"/>
              <w:right w:val="none" w:color="FFFFFF" w:sz="0"/>
            </w:tcBorders>
            <w:shd w:fill="E8EC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3A5C"/>
                <w:sz w:val="19"/>
                <w:szCs w:val="19"/>
              </w:rPr>
              <w:t xml:space="preserve">Mean diff</w:t>
            </w:r>
          </w:p>
        </w:tc>
        <w:tc>
          <w:tcPr>
            <w:tcW w:type="dxa" w:w="1120"/>
            <w:tcBorders>
              <w:top w:val="single" w:color="3E5C76" w:sz="6"/>
              <w:left w:val="none" w:color="FFFFFF" w:sz="0"/>
              <w:bottom w:val="single" w:color="3E5C76" w:sz="6"/>
              <w:right w:val="none" w:color="FFFFFF" w:sz="0"/>
            </w:tcBorders>
            <w:shd w:fill="E8EC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3A5C"/>
                <w:sz w:val="19"/>
                <w:szCs w:val="19"/>
              </w:rPr>
              <w:t xml:space="preserve">95% interval</w:t>
            </w:r>
          </w:p>
        </w:tc>
        <w:tc>
          <w:tcPr>
            <w:tcW w:type="dxa" w:w="1120"/>
            <w:tcBorders>
              <w:top w:val="single" w:color="3E5C76" w:sz="6"/>
              <w:left w:val="none" w:color="FFFFFF" w:sz="0"/>
              <w:bottom w:val="single" w:color="3E5C76" w:sz="6"/>
              <w:right w:val="none" w:color="FFFFFF" w:sz="0"/>
            </w:tcBorders>
            <w:shd w:fill="E8EC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3A5C"/>
                <w:sz w:val="19"/>
                <w:szCs w:val="19"/>
              </w:rPr>
              <w:t xml:space="preserve">dz</w:t>
            </w:r>
          </w:p>
        </w:tc>
        <w:tc>
          <w:tcPr>
            <w:tcW w:type="dxa" w:w="1120"/>
            <w:tcBorders>
              <w:top w:val="single" w:color="3E5C76" w:sz="6"/>
              <w:left w:val="none" w:color="FFFFFF" w:sz="0"/>
              <w:bottom w:val="single" w:color="3E5C76" w:sz="6"/>
              <w:right w:val="none" w:color="FFFFFF" w:sz="0"/>
            </w:tcBorders>
            <w:shd w:fill="E8EC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3A5C"/>
                <w:sz w:val="19"/>
                <w:szCs w:val="19"/>
              </w:rPr>
              <w:t xml:space="preserve">Worse</w:t>
            </w:r>
          </w:p>
        </w:tc>
        <w:tc>
          <w:tcPr>
            <w:tcW w:type="dxa" w:w="1120"/>
            <w:tcBorders>
              <w:top w:val="single" w:color="3E5C76" w:sz="6"/>
              <w:left w:val="none" w:color="FFFFFF" w:sz="0"/>
              <w:bottom w:val="single" w:color="3E5C76" w:sz="6"/>
              <w:right w:val="none" w:color="FFFFFF" w:sz="0"/>
            </w:tcBorders>
            <w:shd w:fill="E8EC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3A5C"/>
                <w:sz w:val="19"/>
                <w:szCs w:val="19"/>
              </w:rPr>
              <w:t xml:space="preserve">Tie</w:t>
            </w:r>
          </w:p>
        </w:tc>
        <w:tc>
          <w:tcPr>
            <w:tcW w:type="dxa" w:w="1120"/>
            <w:tcBorders>
              <w:top w:val="single" w:color="3E5C76" w:sz="6"/>
              <w:left w:val="none" w:color="FFFFFF" w:sz="0"/>
              <w:bottom w:val="single" w:color="3E5C76" w:sz="6"/>
              <w:right w:val="none" w:color="FFFFFF" w:sz="0"/>
            </w:tcBorders>
            <w:shd w:fill="E8EC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3A5C"/>
                <w:sz w:val="19"/>
                <w:szCs w:val="19"/>
              </w:rPr>
              <w:t xml:space="preserve">Better</w:t>
            </w:r>
          </w:p>
        </w:tc>
      </w:tr>
      <w:tr>
        <w:trPr>
          <w:cantSplit/>
        </w:trPr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PACOM CORAL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24.23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29.14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−4.905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−5.215 … −4.595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−2.19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0 / 200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199</w:t>
            </w:r>
          </w:p>
        </w:tc>
      </w:tr>
      <w:tr>
        <w:trPr>
          <w:cantSplit/>
        </w:trPr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PACOM TIMBER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14.98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19.61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−4.630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−4.920 … −4.340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−2.22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0 / 200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196</w:t>
            </w:r>
          </w:p>
        </w:tc>
      </w:tr>
      <w:tr>
        <w:trPr>
          <w:cantSplit/>
        </w:trPr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PACOM BASALT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39.81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44.37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−4.555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−4.853 … −4.257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−2.12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 / 200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198</w:t>
            </w:r>
          </w:p>
        </w:tc>
      </w:tr>
      <w:tr>
        <w:trPr>
          <w:cantSplit/>
        </w:trPr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EUCOM GRANITE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33.91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38.36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−4.445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−4.749 … −4.141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−2.03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 / 200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195</w:t>
            </w:r>
          </w:p>
        </w:tc>
      </w:tr>
      <w:tr>
        <w:trPr>
          <w:cantSplit/>
        </w:trPr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EUCOM AMBER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37.16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40.73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−3.565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−3.812 … −3.318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−2.00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0 / 200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197</w:t>
            </w:r>
          </w:p>
        </w:tc>
      </w:tr>
      <w:tr>
        <w:trPr>
          <w:cantSplit/>
        </w:trPr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PACOM MARINER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12.70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15.90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−3.210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−3.460 … −2.960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−1.78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0 / 200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192</w:t>
            </w:r>
          </w:p>
        </w:tc>
      </w:tr>
      <w:tr>
        <w:trPr>
          <w:cantSplit/>
        </w:trPr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EUCOM FJORD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16.75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18.61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−1.865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−2.045 … −1.685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−1.44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 / 200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23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173</w:t>
            </w:r>
          </w:p>
        </w:tc>
      </w:tr>
      <w:tr>
        <w:trPr>
          <w:cantSplit/>
        </w:trPr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All seven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6 / 1,400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44</w:t>
            </w:r>
          </w:p>
        </w:tc>
        <w:tc>
          <w:tcPr>
            <w:tcW w:type="dxa" w:w="1120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1,350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before="60"/>
        <w:jc w:val="left"/>
      </w:pPr>
      <w:r>
        <w:rPr>
          <w:b/>
          <w:bCs/>
          <w:color w:val="1A1A1A"/>
          <w:sz w:val="21"/>
          <w:szCs w:val="21"/>
        </w:rPr>
        <w:t xml:space="preserve">The worst single battle anywhere in 1,400 is one extra death.</w:t>
      </w:r>
      <w:r>
        <w:rPr>
          <w:color w:val="1A1A1A"/>
          <w:sz w:val="21"/>
          <w:szCs w:val="21"/>
        </w:rPr>
        <w:t xml:space="preserve"> There is no seed, in any theatre, where ANGEL SWARM is worse by two.</w:t>
      </w:r>
    </w:p>
    <w:p>
      <w:pPr>
        <w:spacing w:after="140" w:before="60"/>
        <w:jc w:val="left"/>
      </w:pPr>
      <w:r>
        <w:rPr>
          <w:color w:val="1A1A1A"/>
          <w:sz w:val="21"/>
          <w:szCs w:val="21"/>
        </w:rPr>
        <w:t xml:space="preserve">Four of the seven theatres are </w:t>
      </w:r>
      <w:r>
        <w:rPr>
          <w:b/>
          <w:bCs/>
          <w:color w:val="1A1A1A"/>
          <w:sz w:val="21"/>
          <w:szCs w:val="21"/>
        </w:rPr>
        <w:t xml:space="preserve">never once worse in 200 battles</w:t>
      </w:r>
      <w:r>
        <w:rPr>
          <w:color w:val="1A1A1A"/>
          <w:sz w:val="21"/>
          <w:szCs w:val="21"/>
        </w:rPr>
        <w:t xml:space="preserve">, and in those the worst case is a tie.</w:t>
      </w:r>
    </w:p>
    <w:p>
      <w:pPr>
        <w:pStyle w:val="Heading1"/>
        <w:pBdr>
          <w:bottom w:val="single" w:color="3E5C76" w:sz="8" w:space="4"/>
        </w:pBdr>
        <w:spacing w:after="140" w:before="38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EUCOM FJORD is the weakest theatre, and it still wins</w:t>
      </w:r>
    </w:p>
    <w:p>
      <w:pPr>
        <w:spacing w:after="140" w:before="60"/>
        <w:jc w:val="left"/>
      </w:pPr>
      <w:r>
        <w:rPr>
          <w:color w:val="1A1A1A"/>
          <w:sz w:val="21"/>
          <w:szCs w:val="21"/>
        </w:rPr>
        <w:t xml:space="preserve">FJORD is where four of the six adverse battles live, and it has the smallest margin: </w:t>
      </w:r>
      <w:r>
        <w:rPr>
          <w:b/>
          <w:bCs/>
          <w:color w:val="1A1A1A"/>
          <w:sz w:val="21"/>
          <w:szCs w:val="21"/>
        </w:rPr>
        <w:t xml:space="preserve">−1.87 against −4.91 in CORAL</w:t>
      </w:r>
      <w:r>
        <w:rPr>
          <w:color w:val="1A1A1A"/>
          <w:sz w:val="21"/>
          <w:szCs w:val="21"/>
        </w:rPr>
        <w:t xml:space="preserve">. It also has by far the most ties — 23 of 200 — because it is a compressed theatre where distance stops discriminating between casualties, so a deadline sort has less to work with than it does in a dispersed maritime laydown.</w:t>
      </w:r>
    </w:p>
    <w:p>
      <w:pPr>
        <w:spacing w:after="140" w:before="60"/>
        <w:jc w:val="left"/>
      </w:pPr>
      <w:r>
        <w:rPr>
          <w:b/>
          <w:bCs/>
          <w:color w:val="1A1A1A"/>
          <w:sz w:val="21"/>
          <w:szCs w:val="21"/>
        </w:rPr>
        <w:t xml:space="preserve">It is still a win.</w:t>
      </w:r>
      <w:r>
        <w:rPr>
          <w:color w:val="1A1A1A"/>
          <w:sz w:val="21"/>
          <w:szCs w:val="21"/>
        </w:rPr>
        <w:t xml:space="preserve"> Mean −1.865, 95% interval −2.045 … −1.685, which excludes zero comfortably, on 173 of 200 battles strictly better.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3E5C76"/>
          <w:sz w:val="23"/>
          <w:szCs w:val="23"/>
        </w:rPr>
        <w:t xml:space="preserve">The single-seed trap</w:t>
      </w:r>
    </w:p>
    <w:p>
      <w:pPr>
        <w:spacing w:after="140" w:before="60"/>
        <w:jc w:val="left"/>
      </w:pPr>
      <w:r>
        <w:rPr>
          <w:color w:val="1A1A1A"/>
          <w:sz w:val="21"/>
          <w:szCs w:val="21"/>
        </w:rPr>
        <w:t xml:space="preserve">At </w:t>
      </w:r>
      <w:r>
        <w:rPr>
          <w:b/>
          <w:bCs/>
          <w:color w:val="1A1A1A"/>
          <w:sz w:val="21"/>
          <w:szCs w:val="21"/>
        </w:rPr>
        <w:t xml:space="preserve">seed 42 specifically</w:t>
      </w:r>
      <w:r>
        <w:rPr>
          <w:color w:val="1A1A1A"/>
          <w:sz w:val="21"/>
          <w:szCs w:val="21"/>
        </w:rPr>
        <w:t xml:space="preserve">, FJORD gives ARM A 16 against ARM B 15 — one of the four. Read on its own that looks like "ANGEL SWARM loses FJORD." It is not. It is one draw from a distribution whose mean is −1.87 and whose interval does not touch zero. A 20-seed sweep of FJORD on 19 August drew the same wrong conclusion from two adverse seeds; 200 replications overturned it then and overturn it again now.</w:t>
      </w:r>
    </w:p>
    <w:p>
      <w:pPr>
        <w:spacing w:after="140" w:before="60"/>
        <w:jc w:val="left"/>
      </w:pPr>
      <w:r>
        <w:rPr>
          <w:b/>
          <w:bCs/>
          <w:color w:val="1A1A1A"/>
          <w:sz w:val="21"/>
          <w:szCs w:val="21"/>
        </w:rPr>
        <w:t xml:space="preserve">One battle is not a theatre.</w:t>
      </w:r>
      <w:r>
        <w:rPr>
          <w:color w:val="1A1A1A"/>
          <w:sz w:val="21"/>
          <w:szCs w:val="21"/>
        </w:rPr>
        <w:t xml:space="preserve"> Quote the interval, not the seed.</w:t>
      </w:r>
    </w:p>
    <w:p>
      <w:pPr>
        <w:pStyle w:val="Heading1"/>
        <w:pBdr>
          <w:bottom w:val="single" w:color="3E5C76" w:sz="8" w:space="4"/>
        </w:pBdr>
        <w:spacing w:after="140" w:before="38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The answer has not moved, and the engine has not moved either</w:t>
      </w:r>
    </w:p>
    <w:p>
      <w:pPr>
        <w:spacing w:after="140" w:before="60"/>
        <w:jc w:val="left"/>
      </w:pPr>
      <w:r>
        <w:rPr>
          <w:color w:val="1A1A1A"/>
          <w:sz w:val="21"/>
          <w:szCs w:val="21"/>
        </w:rPr>
        <w:t xml:space="preserve">Between the first measurement and this one the engine gained a third arm, a corrected audit hash, a responder-qualification lever and a terminology overhaul. </w:t>
      </w:r>
      <w:r>
        <w:rPr>
          <w:b/>
          <w:bCs/>
          <w:color w:val="1A1A1A"/>
          <w:sz w:val="21"/>
          <w:szCs w:val="21"/>
        </w:rPr>
        <w:t xml:space="preserve">Everything since — through v6.4 — has been presentational.</w:t>
      </w:r>
    </w:p>
    <w:p>
      <w:pPr>
        <w:spacing w:after="140" w:before="60"/>
        <w:jc w:val="left"/>
      </w:pPr>
      <w:r>
        <w:rPr>
          <w:color w:val="1A1A1A"/>
          <w:sz w:val="21"/>
          <w:szCs w:val="21"/>
        </w:rPr>
        <w:t xml:space="preserve">That is checkable rather than asserted. The three files the harness loads are byte-identical across the v6.0 (1 September), v6.3 (4 September) and v6.4 (5 September) builds: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53"/>
        <w:gridCol w:w="3427"/>
      </w:tblGrid>
      <w:tr>
        <w:trPr>
          <w:cantSplit/>
          <w:tblHeader/>
        </w:trPr>
        <w:tc>
          <w:tcPr>
            <w:tcW w:type="dxa" w:w="6653"/>
            <w:tcBorders>
              <w:top w:val="single" w:color="3E5C76" w:sz="6"/>
              <w:left w:val="none" w:color="FFFFFF" w:sz="0"/>
              <w:bottom w:val="single" w:color="3E5C76" w:sz="6"/>
              <w:right w:val="none" w:color="FFFFFF" w:sz="0"/>
            </w:tcBorders>
            <w:shd w:fill="E8EC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3A5C"/>
                <w:sz w:val="19"/>
                <w:szCs w:val="19"/>
              </w:rPr>
              <w:t xml:space="preserve">File</w:t>
            </w:r>
          </w:p>
        </w:tc>
        <w:tc>
          <w:tcPr>
            <w:tcW w:type="dxa" w:w="3427"/>
            <w:tcBorders>
              <w:top w:val="single" w:color="3E5C76" w:sz="6"/>
              <w:left w:val="none" w:color="FFFFFF" w:sz="0"/>
              <w:bottom w:val="single" w:color="3E5C76" w:sz="6"/>
              <w:right w:val="none" w:color="FFFFFF" w:sz="0"/>
            </w:tcBorders>
            <w:shd w:fill="E8EC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3A5C"/>
                <w:sz w:val="19"/>
                <w:szCs w:val="19"/>
              </w:rPr>
              <w:t xml:space="preserve">MD5, identical at v6.0, v6.3 and v6.4</w:t>
            </w:r>
          </w:p>
        </w:tc>
      </w:tr>
      <w:tr>
        <w:trPr>
          <w:cantSplit/>
        </w:trPr>
        <w:tc>
          <w:tcPr>
            <w:tcW w:type="dxa" w:w="6653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app/js/sim.js</w:t>
            </w:r>
          </w:p>
        </w:tc>
        <w:tc>
          <w:tcPr>
            <w:tcW w:type="dxa" w:w="3427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d70bb234fc67d81829a439cf8b998d54</w:t>
            </w:r>
          </w:p>
        </w:tc>
      </w:tr>
      <w:tr>
        <w:trPr>
          <w:cantSplit/>
        </w:trPr>
        <w:tc>
          <w:tcPr>
            <w:tcW w:type="dxa" w:w="6653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app/js/optimizer.js</w:t>
            </w:r>
          </w:p>
        </w:tc>
        <w:tc>
          <w:tcPr>
            <w:tcW w:type="dxa" w:w="3427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6F8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da893cab7fc3e34f9270d4f833990257</w:t>
            </w:r>
          </w:p>
        </w:tc>
      </w:tr>
      <w:tr>
        <w:trPr>
          <w:cantSplit/>
        </w:trPr>
        <w:tc>
          <w:tcPr>
            <w:tcW w:type="dxa" w:w="6653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app/angel-engine.js</w:t>
            </w:r>
          </w:p>
        </w:tc>
        <w:tc>
          <w:tcPr>
            <w:tcW w:type="dxa" w:w="3427"/>
            <w:tcBorders>
              <w:top w:val="single" w:color="DDE3E9" w:sz="2"/>
              <w:left w:val="none" w:color="FFFFFF" w:sz="0"/>
              <w:bottom w:val="single" w:color="DDE3E9" w:sz="2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c8b242081375a141412b4990b7740730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before="60"/>
        <w:jc w:val="left"/>
      </w:pPr>
      <w:r>
        <w:rPr>
          <w:color w:val="1A1A1A"/>
          <w:sz w:val="21"/>
          <w:szCs w:val="21"/>
        </w:rPr>
        <w:t xml:space="preserve">The v6.3 and v6.4 work was a globe scale, coastline geometry, panel scrolling, the route-stage strip and scenario synchronisation between the shell and the map — the picture, not the simulation. </w:t>
      </w:r>
      <w:r>
        <w:rPr>
          <w:b/>
          <w:bCs/>
          <w:color w:val="1A1A1A"/>
          <w:sz w:val="21"/>
          <w:szCs w:val="21"/>
        </w:rPr>
        <w:t xml:space="preserve">Every table above was nevertheless re-measured in full on the v6.4 build rather than carried forward, and is identical to the row printed here.</w:t>
      </w:r>
    </w:p>
    <w:p>
      <w:pPr>
        <w:spacing w:after="140" w:before="60"/>
        <w:jc w:val="left"/>
      </w:pPr>
      <w:r>
        <w:rPr>
          <w:color w:val="1A1A1A"/>
          <w:sz w:val="21"/>
          <w:szCs w:val="21"/>
        </w:rPr>
        <w:t xml:space="preserve">The conclusion has held throughout: </w:t>
      </w:r>
      <w:r>
        <w:rPr>
          <w:b/>
          <w:bCs/>
          <w:color w:val="1A1A1A"/>
          <w:sz w:val="21"/>
          <w:szCs w:val="21"/>
        </w:rPr>
        <w:t xml:space="preserve">seven theatres won, every interval excluding zero, adverse in well under one per cent of battles and never by more than one death.</w:t>
      </w:r>
      <w:r>
        <w:rPr>
          <w:color w:val="1A1A1A"/>
          <w:sz w:val="21"/>
          <w:szCs w:val="21"/>
        </w:rPr>
        <w:t xml:space="preserve"> Earlier tables measured on earlier engines are superseded and are not quoted here, so that there is exactly one set of figures in circulation.</w:t>
      </w:r>
    </w:p>
    <w:p>
      <w:pPr>
        <w:pStyle w:val="Heading1"/>
        <w:pBdr>
          <w:bottom w:val="single" w:color="3E5C76" w:sz="8" w:space="4"/>
        </w:pBdr>
        <w:spacing w:after="140" w:before="38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Reproducing this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E3E9" w:sz="2"/>
              <w:left w:val="single" w:color="3E5C76" w:sz="12"/>
              <w:bottom w:val="single" w:color="DDE3E9" w:sz="2"/>
              <w:right w:val="single" w:color="DDE3E9" w:sz="2"/>
            </w:tcBorders>
            <w:shd w:fill="F2F5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node winprob.mjs PACOM_CORAL 200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node winprob.mjs PACOM_TIMBER 200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node winprob.mjs PACOM_BASALT 200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node winprob.mjs PACOM_MARINER 200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node winprob.mjs EUCOM_GRANITE 200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node winprob.mjs EUCOM_AMBER 200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3303B"/>
                <w:sz w:val="17"/>
                <w:szCs w:val="17"/>
              </w:rPr>
              <w:t xml:space="preserve">node winprob.mjs EUCOM_FJORD 200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before="60"/>
        <w:jc w:val="left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winprob.mjs</w:t>
      </w:r>
      <w:r>
        <w:rPr>
          <w:color w:val="1A1A1A"/>
          <w:sz w:val="21"/>
          <w:szCs w:val="21"/>
        </w:rPr>
        <w:t xml:space="preserve"> ships in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documents/</w:t>
      </w:r>
      <w:r>
        <w:rPr>
          <w:color w:val="1A1A1A"/>
          <w:sz w:val="21"/>
          <w:szCs w:val="21"/>
        </w:rPr>
        <w:t xml:space="preserve">. It loads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app/js/sim.js</w:t>
      </w:r>
      <w:r>
        <w:rPr>
          <w:color w:val="1A1A1A"/>
          <w:sz w:val="21"/>
          <w:szCs w:val="21"/>
        </w:rPr>
        <w:t xml:space="preserve"> and</w:t>
      </w:r>
    </w:p>
    <w:p>
      <w:pPr>
        <w:spacing w:after="140" w:before="60"/>
        <w:jc w:val="left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app/js/optimizer.js</w:t>
      </w:r>
      <w:r>
        <w:rPr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 xml:space="preserve">verbatim off disk</w:t>
      </w:r>
      <w:r>
        <w:rPr>
          <w:color w:val="1A1A1A"/>
          <w:sz w:val="21"/>
          <w:szCs w:val="21"/>
        </w:rPr>
        <w:t xml:space="preserve"> — the same files the application runs — so there is no harness variant of the engine to disagree with. Each line prints the mean, the interval, Cohen's d_z, the worse/tie/better split, the worst and best single-battle differences, and the mean sortie counts.</w:t>
      </w:r>
    </w:p>
    <w:p>
      <w:pPr>
        <w:spacing w:after="140" w:before="60"/>
        <w:jc w:val="left"/>
      </w:pPr>
      <w:r>
        <w:rPr>
          <w:b/>
          <w:bCs/>
          <w:color w:val="1A1A1A"/>
          <w:sz w:val="21"/>
          <w:szCs w:val="21"/>
        </w:rPr>
        <w:t xml:space="preserve">A shorter check, for anyone who does not want to run a sweep.</w:t>
      </w:r>
      <w:r>
        <w:rPr>
          <w:color w:val="1A1A1A"/>
          <w:sz w:val="21"/>
          <w:szCs w:val="21"/>
        </w:rPr>
        <w:t xml:space="preserve"> Open</w:t>
      </w:r>
    </w:p>
    <w:p>
      <w:pPr>
        <w:spacing w:after="140" w:before="60"/>
        <w:jc w:val="left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app/selftest.html</w:t>
      </w:r>
      <w:r>
        <w:rPr>
          <w:color w:val="1A1A1A"/>
          <w:sz w:val="21"/>
          <w:szCs w:val="21"/>
        </w:rPr>
        <w:t xml:space="preserve"> in a browser: 118 assertions against the shipped engine, offline, in 861 ms, including the reference result this table is anchored to — </w:t>
      </w:r>
      <w:r>
        <w:rPr>
          <w:b/>
          <w:bCs/>
          <w:color w:val="1A1A1A"/>
          <w:sz w:val="21"/>
          <w:szCs w:val="21"/>
        </w:rPr>
        <w:t xml:space="preserve">23 / 34 / 35 survivable deaths on 20 / 38 / 0 sorties.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4CE" w:sz="4" w:space="4"/>
      </w:pBdr>
      <w:tabs>
        <w:tab w:val="right" w:pos="10080"/>
      </w:tabs>
      <w:spacing w:before="100"/>
    </w:pPr>
    <w:r>
      <w:rPr>
        <w:rFonts w:ascii="Calibri" w:cs="Calibri" w:eastAsia="Calibri" w:hAnsi="Calibri"/>
        <w:b/>
        <w:bCs/>
        <w:color w:val="8C2F27"/>
        <w:sz w:val="14"/>
        <w:szCs w:val="14"/>
      </w:rPr>
      <w:t xml:space="preserve">UNCLASSIFIED // SYNTHETIC DATA // FOR DEMONSTRATION ONLY</w:t>
    </w:r>
    <w:r>
      <w:rPr>
        <w:sz w:val="14"/>
        <w:szCs w:val="14"/>
      </w:rPr>
      <w:t xml:space="preserve">	</w:t>
    </w:r>
    <w:r>
      <w:rPr>
        <w:rFonts w:ascii="Calibri" w:cs="Calibri" w:eastAsia="Calibri" w:hAnsi="Calibri"/>
        <w:color w:val="5A6672"/>
        <w:sz w:val="15"/>
        <w:szCs w:val="15"/>
      </w:rPr>
      <w:t xml:space="preserve">ANGEL SWARM  ·  Page </w:t>
    </w:r>
    <w:r>
      <w:rPr>
        <w:rFonts w:ascii="Calibri" w:cs="Calibri" w:eastAsia="Calibri" w:hAnsi="Calibri"/>
        <w:color w:val="5A667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672"/>
        <w:sz w:val="15"/>
        <w:szCs w:val="15"/>
      </w:rPr>
      <w:t xml:space="preserve"> of </w:t>
    </w:r>
    <w:r>
      <w:rPr>
        <w:rFonts w:ascii="Calibri" w:cs="Calibri" w:eastAsia="Calibri" w:hAnsi="Calibri"/>
        <w:color w:val="5A667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4CE" w:sz="4" w:space="3"/>
      </w:pBdr>
      <w:spacing w:after="120"/>
      <w:jc w:val="center"/>
    </w:pPr>
    <w:r>
      <w:rPr>
        <w:rFonts w:ascii="Calibri" w:cs="Calibri" w:eastAsia="Calibri" w:hAnsi="Calibri"/>
        <w:b/>
        <w:bCs/>
        <w:color w:val="8C2F27"/>
        <w:sz w:val="15"/>
        <w:szCs w:val="15"/>
      </w:rPr>
      <w:t xml:space="preserve">UNCLASSIFIED // SYNTHETIC DATA // FOR DEMONSTRATION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  <w:rPr>
        <w:color w:val="3E5C7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9" w:hanging="345"/>
      </w:pPr>
      <w:rPr>
        <w:b/>
        <w:bCs/>
        <w:color w:val="1F3A5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ANGEL SWARM vs CURRENT — TRIAGE &amp; PROXIMITY: win probability by theatre</dc:title>
  <dc:creator>ANGEL SWARM</dc:creator>
  <dc:description>NDIA Global Defense Hackathon 2026 — Military Health System combat support use case</dc:description>
  <cp:lastModifiedBy>Un-named</cp:lastModifiedBy>
  <cp:revision>1</cp:revision>
  <dcterms:created xsi:type="dcterms:W3CDTF">2026-09-05T04:41:30.238Z</dcterms:created>
  <dcterms:modified xsi:type="dcterms:W3CDTF">2026-09-05T04:41:30.238Z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