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06D81" w14:textId="77777777" w:rsidR="003022DE" w:rsidRDefault="003022DE" w:rsidP="003022DE">
      <w:r>
        <w:t>Based on the information from the document "</w:t>
      </w:r>
      <w:proofErr w:type="spellStart"/>
      <w:r>
        <w:t>Behavioral</w:t>
      </w:r>
      <w:proofErr w:type="spellEnd"/>
      <w:r>
        <w:t xml:space="preserve"> Finance Patterns in Predicting Global Financial Crises: An Analytical Approach to Crisis Forecasting", the literature review can be structured as follows:</w:t>
      </w:r>
    </w:p>
    <w:p w14:paraId="6DB5C8AD" w14:textId="77777777" w:rsidR="003022DE" w:rsidRDefault="003022DE" w:rsidP="003022DE"/>
    <w:p w14:paraId="71E07461" w14:textId="0494FC6C" w:rsidR="003022DE" w:rsidRDefault="003022DE" w:rsidP="003022DE">
      <w:r>
        <w:t xml:space="preserve">1. </w:t>
      </w:r>
      <w:r w:rsidRPr="002B062A">
        <w:rPr>
          <w:b/>
          <w:bCs/>
        </w:rPr>
        <w:t>Current State of Knowledge:</w:t>
      </w:r>
      <w:r>
        <w:t xml:space="preserve"> The </w:t>
      </w:r>
      <w:r>
        <w:t>research papers</w:t>
      </w:r>
      <w:r>
        <w:t xml:space="preserve"> focus on various aspects of financial crises and economic forecasting. These include analyses of financial risk, cash management strategies, bank regulation, corporate risk disclosures, the impact of COVID-19, and the application of various forecasting models like ARIMA, machine learning, and deep learning in financial contexts.</w:t>
      </w:r>
    </w:p>
    <w:p w14:paraId="4ADD9DDB" w14:textId="77777777" w:rsidR="003022DE" w:rsidRDefault="003022DE" w:rsidP="003022DE"/>
    <w:p w14:paraId="32FDB4B3" w14:textId="5A79FF4E" w:rsidR="003022DE" w:rsidRDefault="003022DE" w:rsidP="003022DE">
      <w:r>
        <w:t xml:space="preserve">2. </w:t>
      </w:r>
      <w:r w:rsidRPr="002B062A">
        <w:rPr>
          <w:b/>
          <w:bCs/>
        </w:rPr>
        <w:t>Relevant Theories and Models:</w:t>
      </w:r>
      <w:r>
        <w:t xml:space="preserve"> The studies cover a range of methodologies including regression analysis, econometric methods, machine learning techniques, qualitative and quantitative approaches, and cross-sectional threshold regression. These methodologies are applied in diverse contexts like equity market forecasting, economic recession prediction, and analysis of corporate risk disclosure practices.</w:t>
      </w:r>
    </w:p>
    <w:p w14:paraId="4A09FE35" w14:textId="77777777" w:rsidR="003022DE" w:rsidRDefault="003022DE" w:rsidP="003022DE"/>
    <w:p w14:paraId="7C6A2685" w14:textId="4E356EC9" w:rsidR="003022DE" w:rsidRDefault="003022DE" w:rsidP="003022DE">
      <w:r>
        <w:t xml:space="preserve">3. </w:t>
      </w:r>
      <w:r w:rsidRPr="002B062A">
        <w:rPr>
          <w:b/>
          <w:bCs/>
        </w:rPr>
        <w:t>Gaps in Literature:</w:t>
      </w:r>
      <w:r>
        <w:t xml:space="preserve"> The document identifies limitations such as the integration of traditional and modern forecasting techniques, limited exploration of diverse economic contexts, reliance on historical data, and over-dependence on AI. Future research directions include expanding traditional time series analysis, exploring new methodologies in risk management, and refining AI models for broader applications.</w:t>
      </w:r>
      <w:r w:rsidRPr="003022DE">
        <w:t xml:space="preserve"> </w:t>
      </w:r>
      <w:r w:rsidRPr="003022DE">
        <w:t>Harvard Business School</w:t>
      </w:r>
      <w:r w:rsidR="002B062A">
        <w:t>’s study [1]</w:t>
      </w:r>
      <w:r w:rsidRPr="003022DE">
        <w:t xml:space="preserve"> focuses on traditional financial indicators, missing psychological factors. </w:t>
      </w:r>
      <w:r w:rsidR="002B062A">
        <w:t>[2]</w:t>
      </w:r>
      <w:r w:rsidRPr="003022DE">
        <w:t xml:space="preserve"> relies on historical data, potentially overlooking novel economic events. </w:t>
      </w:r>
      <w:r w:rsidR="002B062A">
        <w:t>[3]</w:t>
      </w:r>
      <w:r w:rsidRPr="003022DE">
        <w:t xml:space="preserve"> emphasizes macroeconomics, possibly neglecting finer financial details. </w:t>
      </w:r>
      <w:r w:rsidR="002B062A">
        <w:t>[4]</w:t>
      </w:r>
      <w:r w:rsidRPr="003022DE">
        <w:t xml:space="preserve"> examine corporate risk disclosures, but face challenges in reporting consistency. </w:t>
      </w:r>
      <w:r w:rsidR="002B062A">
        <w:t>[5]</w:t>
      </w:r>
      <w:r w:rsidRPr="003022DE">
        <w:t xml:space="preserve"> and </w:t>
      </w:r>
      <w:r w:rsidR="002B062A">
        <w:t>[6]</w:t>
      </w:r>
      <w:r w:rsidRPr="003022DE">
        <w:t xml:space="preserve"> use advanced machine learning and AI, yet may undervalue human insight in economic analysis. </w:t>
      </w:r>
      <w:r w:rsidR="002B062A">
        <w:t>[7],</w:t>
      </w:r>
      <w:r w:rsidRPr="003022DE">
        <w:t xml:space="preserve"> </w:t>
      </w:r>
      <w:r w:rsidR="002B062A">
        <w:t>[8]</w:t>
      </w:r>
      <w:r w:rsidRPr="003022DE">
        <w:t xml:space="preserve">, </w:t>
      </w:r>
      <w:r w:rsidR="002B062A">
        <w:t>[9]</w:t>
      </w:r>
      <w:r w:rsidRPr="003022DE">
        <w:t xml:space="preserve">, and </w:t>
      </w:r>
      <w:r w:rsidR="002B062A">
        <w:t>[10]</w:t>
      </w:r>
      <w:r w:rsidRPr="003022DE">
        <w:t xml:space="preserve"> introduce innovative methods, but their narrow focus or reliance on traditional models could limit their general applicability.</w:t>
      </w:r>
    </w:p>
    <w:p w14:paraId="0F54B268" w14:textId="77777777" w:rsidR="003022DE" w:rsidRDefault="003022DE" w:rsidP="003022DE"/>
    <w:p w14:paraId="07A3EB10" w14:textId="13556119" w:rsidR="003022DE" w:rsidRDefault="003022DE" w:rsidP="003022DE">
      <w:r>
        <w:t xml:space="preserve">4. </w:t>
      </w:r>
      <w:r w:rsidRPr="002B062A">
        <w:rPr>
          <w:b/>
          <w:bCs/>
        </w:rPr>
        <w:t>Project Aims to Fill:</w:t>
      </w:r>
      <w:r>
        <w:t xml:space="preserve"> </w:t>
      </w:r>
      <w:r w:rsidR="0041423D" w:rsidRPr="0041423D">
        <w:t xml:space="preserve">The project ambitiously aims to advance the field of financial crisis forecasting by innovatively integrating SARIMAX time series analysis with cutting-edge machine learning techniques, namely logistic regression and LSTM neural networks. This approach is tailored to synthesize quantitative financial data with qualitative </w:t>
      </w:r>
      <w:proofErr w:type="spellStart"/>
      <w:r w:rsidR="0041423D" w:rsidRPr="0041423D">
        <w:t>behavioral</w:t>
      </w:r>
      <w:proofErr w:type="spellEnd"/>
      <w:r w:rsidR="0041423D" w:rsidRPr="0041423D">
        <w:t xml:space="preserve"> insights, thereby enhancing the accuracy and reliability of predictions. By leveraging logistic regression for its robustness in classification and the LSTM neural network for its proficiency in handling sequential data, the project aspires to offer a comprehensive and adaptable solution. This solution will not only account for typical economic patterns but also adapt to unexpected market shifts, providing a vital tool in the complex landscape of economic forecasting.</w:t>
      </w:r>
    </w:p>
    <w:p w14:paraId="49AE9DF8" w14:textId="77777777" w:rsidR="002B062A" w:rsidRDefault="002B062A" w:rsidP="003022DE"/>
    <w:p w14:paraId="367D86D3" w14:textId="72E80256" w:rsidR="003022DE" w:rsidRDefault="003022DE" w:rsidP="003022DE">
      <w:r>
        <w:t>Sources:</w:t>
      </w:r>
    </w:p>
    <w:p w14:paraId="08AA2778" w14:textId="77777777" w:rsidR="003022DE" w:rsidRDefault="003022DE" w:rsidP="003022DE">
      <w:r>
        <w:t>1. Harvard Business School (2018)</w:t>
      </w:r>
    </w:p>
    <w:p w14:paraId="02B8DFC5" w14:textId="77777777" w:rsidR="003022DE" w:rsidRDefault="003022DE" w:rsidP="003022DE">
      <w:r>
        <w:t>2. Tekin H. (2020)</w:t>
      </w:r>
    </w:p>
    <w:p w14:paraId="096D2C63" w14:textId="77777777" w:rsidR="003022DE" w:rsidRDefault="003022DE" w:rsidP="003022DE">
      <w:r>
        <w:t>3. World Bank (2020)</w:t>
      </w:r>
    </w:p>
    <w:p w14:paraId="3C4C7EB3" w14:textId="77777777" w:rsidR="003022DE" w:rsidRDefault="003022DE" w:rsidP="003022DE">
      <w:r>
        <w:lastRenderedPageBreak/>
        <w:t>4. Lajili K. et al. (2023)</w:t>
      </w:r>
    </w:p>
    <w:p w14:paraId="5DA5745B" w14:textId="77777777" w:rsidR="003022DE" w:rsidRDefault="003022DE" w:rsidP="003022DE">
      <w:r>
        <w:t>5. Shehzad K. et al. (2020)</w:t>
      </w:r>
    </w:p>
    <w:p w14:paraId="2F6DA1B9" w14:textId="77777777" w:rsidR="003022DE" w:rsidRDefault="003022DE" w:rsidP="003022DE">
      <w:r>
        <w:t xml:space="preserve">6. </w:t>
      </w:r>
      <w:proofErr w:type="spellStart"/>
      <w:r>
        <w:t>Lolea</w:t>
      </w:r>
      <w:proofErr w:type="spellEnd"/>
      <w:r>
        <w:t xml:space="preserve"> I.-C. et al. (2021)</w:t>
      </w:r>
    </w:p>
    <w:p w14:paraId="1BE207CE" w14:textId="77777777" w:rsidR="003022DE" w:rsidRDefault="003022DE" w:rsidP="003022DE">
      <w:r>
        <w:t>7. Tang Y. M. et al. (2020)</w:t>
      </w:r>
    </w:p>
    <w:p w14:paraId="49523C42" w14:textId="77777777" w:rsidR="003022DE" w:rsidRDefault="003022DE" w:rsidP="003022DE">
      <w:r>
        <w:t>8. Liu J. et al. (2023)</w:t>
      </w:r>
    </w:p>
    <w:p w14:paraId="72DE8252" w14:textId="77777777" w:rsidR="003022DE" w:rsidRDefault="003022DE" w:rsidP="003022DE">
      <w:r>
        <w:t xml:space="preserve">9. </w:t>
      </w:r>
      <w:proofErr w:type="spellStart"/>
      <w:r>
        <w:t>Zulkefly</w:t>
      </w:r>
      <w:proofErr w:type="spellEnd"/>
      <w:r>
        <w:t xml:space="preserve"> R. N. et al. (2020)</w:t>
      </w:r>
    </w:p>
    <w:p w14:paraId="5D3A7587" w14:textId="77777777" w:rsidR="003022DE" w:rsidRDefault="003022DE" w:rsidP="003022DE">
      <w:r>
        <w:t>10. Hossain M. J. (2023)</w:t>
      </w:r>
    </w:p>
    <w:p w14:paraId="26BBB20F" w14:textId="77777777" w:rsidR="003022DE" w:rsidRDefault="003022DE" w:rsidP="003022DE"/>
    <w:p w14:paraId="48EFA40B" w14:textId="353EDA23" w:rsidR="00B333C7" w:rsidRDefault="003022DE" w:rsidP="003022DE">
      <w:r w:rsidRPr="003022DE">
        <w:t xml:space="preserve">Harvard Business School (2018) focuses on traditional financial indicators, missing psychological factors. Tekin H. (2020) relies on historical data, potentially overlooking novel economic events. The World Bank (2020) emphasizes macroeconomics, possibly neglecting finer financial details. Lajili K. et al. (2023) examine corporate risk disclosures, but face challenges in reporting consistency. Shehzad K. et al. (2020) and Tang Y. M. et al. (2020) use advanced machine learning and AI, yet may undervalue human insight in economic analysis. </w:t>
      </w:r>
      <w:proofErr w:type="spellStart"/>
      <w:r w:rsidRPr="003022DE">
        <w:t>Lolea</w:t>
      </w:r>
      <w:proofErr w:type="spellEnd"/>
      <w:r w:rsidRPr="003022DE">
        <w:t xml:space="preserve"> I.-C. et al. (2021), Liu J. et al. (2023), </w:t>
      </w:r>
      <w:proofErr w:type="spellStart"/>
      <w:r w:rsidRPr="003022DE">
        <w:t>Zulkefly</w:t>
      </w:r>
      <w:proofErr w:type="spellEnd"/>
      <w:r w:rsidRPr="003022DE">
        <w:t xml:space="preserve"> R. N. et al. (2020), and Hossain M. J. (2023) introduce innovative methods, but their narrow focus or reliance on traditional models could limit their general applicability.</w:t>
      </w:r>
    </w:p>
    <w:sectPr w:rsidR="00B33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2DE"/>
    <w:rsid w:val="002B062A"/>
    <w:rsid w:val="003022DE"/>
    <w:rsid w:val="0041423D"/>
    <w:rsid w:val="0091366A"/>
    <w:rsid w:val="00B33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58A13"/>
  <w15:chartTrackingRefBased/>
  <w15:docId w15:val="{64AFA6A3-D937-4CC6-A5AE-86D90C63B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1764</TotalTime>
  <Pages>2</Pages>
  <Words>584</Words>
  <Characters>3331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Dharshani A</dc:creator>
  <cp:keywords/>
  <dc:description/>
  <cp:lastModifiedBy>Dharshani A</cp:lastModifiedBy>
  <cp:revision>1</cp:revision>
  <dcterms:created xsi:type="dcterms:W3CDTF">2023-12-08T06:01:00Z</dcterms:created>
  <dcterms:modified xsi:type="dcterms:W3CDTF">2023-12-09T15:54:00Z</dcterms:modified>
</cp:coreProperties>
</file>