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85A85" w14:textId="29AABAB5" w:rsidR="002A2A6E" w:rsidRPr="003A3226" w:rsidRDefault="002A2A6E" w:rsidP="002A2A6E">
      <w:pPr>
        <w:pStyle w:val="NoSpacing"/>
        <w:rPr>
          <w:rFonts w:cstheme="minorHAnsi"/>
          <w:b/>
          <w:bCs/>
          <w:color w:val="0F0F0F"/>
        </w:rPr>
      </w:pPr>
      <w:r w:rsidRPr="00EC34CF">
        <w:rPr>
          <w:rFonts w:cstheme="minorHAnsi"/>
          <w:b/>
          <w:bCs/>
          <w:color w:val="0F0F0F"/>
          <w:sz w:val="50"/>
          <w:szCs w:val="50"/>
        </w:rPr>
        <w:t>Behavioral Finance Patterns in Predicting Global Financial Crises: An Analytical Approach to Crisis Forecasting</w:t>
      </w:r>
      <w:r w:rsidR="003A3226">
        <w:rPr>
          <w:rFonts w:cstheme="minorHAnsi"/>
          <w:b/>
          <w:bCs/>
          <w:color w:val="0F0F0F"/>
          <w:sz w:val="50"/>
          <w:szCs w:val="50"/>
        </w:rPr>
        <w:tab/>
      </w:r>
      <w:r w:rsidR="003A3226">
        <w:rPr>
          <w:rFonts w:cstheme="minorHAnsi"/>
          <w:b/>
          <w:bCs/>
          <w:color w:val="0F0F0F"/>
          <w:sz w:val="50"/>
          <w:szCs w:val="50"/>
        </w:rPr>
        <w:tab/>
      </w:r>
      <w:r w:rsidR="003A3226" w:rsidRPr="003A3226">
        <w:rPr>
          <w:rFonts w:cstheme="minorHAnsi"/>
          <w:b/>
          <w:bCs/>
          <w:i/>
          <w:iCs/>
          <w:color w:val="0F0F0F"/>
        </w:rPr>
        <w:t>Dharshani A</w:t>
      </w:r>
    </w:p>
    <w:p w14:paraId="551CFE03" w14:textId="77777777" w:rsidR="002A2A6E" w:rsidRPr="002A2A6E" w:rsidRDefault="002A2A6E" w:rsidP="002A2A6E">
      <w:pPr>
        <w:pStyle w:val="NoSpacing"/>
        <w:rPr>
          <w:rFonts w:cstheme="minorHAnsi"/>
          <w:b/>
          <w:bCs/>
          <w:sz w:val="44"/>
          <w:szCs w:val="44"/>
        </w:rPr>
      </w:pPr>
    </w:p>
    <w:p w14:paraId="3E4CE056" w14:textId="358E4FCE" w:rsidR="002A2A6E" w:rsidRPr="00D60D51" w:rsidRDefault="002A2A6E" w:rsidP="00EC34CF">
      <w:pPr>
        <w:pStyle w:val="NoSpacing"/>
        <w:rPr>
          <w:b/>
          <w:bCs/>
          <w:sz w:val="32"/>
          <w:szCs w:val="32"/>
        </w:rPr>
      </w:pPr>
      <w:r w:rsidRPr="00D60D51">
        <w:rPr>
          <w:b/>
          <w:bCs/>
          <w:sz w:val="32"/>
          <w:szCs w:val="32"/>
        </w:rPr>
        <w:t>Abstract</w:t>
      </w:r>
    </w:p>
    <w:p w14:paraId="2146C25F" w14:textId="77777777" w:rsidR="001B2E7E" w:rsidRPr="00EC34CF" w:rsidRDefault="001B2E7E" w:rsidP="002A2A6E">
      <w:pPr>
        <w:pStyle w:val="NoSpacing"/>
        <w:rPr>
          <w:b/>
          <w:bCs/>
          <w:sz w:val="26"/>
          <w:szCs w:val="26"/>
        </w:rPr>
      </w:pPr>
    </w:p>
    <w:p w14:paraId="26470DCC" w14:textId="0F3F8998" w:rsidR="002A2A6E" w:rsidRPr="00EC34CF" w:rsidRDefault="001B2E7E" w:rsidP="002A2A6E">
      <w:pPr>
        <w:pStyle w:val="NoSpacing"/>
        <w:rPr>
          <w:sz w:val="26"/>
          <w:szCs w:val="26"/>
        </w:rPr>
      </w:pPr>
      <w:r w:rsidRPr="00EC34CF">
        <w:rPr>
          <w:sz w:val="26"/>
          <w:szCs w:val="26"/>
        </w:rPr>
        <w:t>The financial world is in constant evolution, with economic indicators and market trends serving as critical signals of impending crises. The need for effective predictive models has never been more pressing, particularly in the wake of global financial disruptions. This research aims to develop a predictive model based on historical data, incorporating key economic indicators, market trends, and financial metrics from past global financial crises.</w:t>
      </w:r>
    </w:p>
    <w:p w14:paraId="55A10524" w14:textId="77777777" w:rsidR="001B2E7E" w:rsidRPr="00EC34CF" w:rsidRDefault="001B2E7E" w:rsidP="002A2A6E">
      <w:pPr>
        <w:pStyle w:val="NoSpacing"/>
        <w:rPr>
          <w:sz w:val="26"/>
          <w:szCs w:val="26"/>
        </w:rPr>
      </w:pPr>
    </w:p>
    <w:p w14:paraId="0EE91AB0" w14:textId="62AE7830" w:rsidR="002A2A6E" w:rsidRPr="00EC34CF" w:rsidRDefault="002A2A6E" w:rsidP="002A2A6E">
      <w:pPr>
        <w:pStyle w:val="NoSpacing"/>
        <w:rPr>
          <w:sz w:val="26"/>
          <w:szCs w:val="26"/>
        </w:rPr>
      </w:pPr>
      <w:r w:rsidRPr="00EC34CF">
        <w:rPr>
          <w:sz w:val="26"/>
          <w:szCs w:val="26"/>
        </w:rPr>
        <w:t xml:space="preserve">This research focuses on the development of predictive models for forecasting global financial crises, leveraging the analytical strengths of behavioral finance. It examines historical data, </w:t>
      </w:r>
      <w:r w:rsidRPr="00EC34CF">
        <w:rPr>
          <w:sz w:val="26"/>
          <w:szCs w:val="26"/>
        </w:rPr>
        <w:t>centring</w:t>
      </w:r>
      <w:r w:rsidRPr="00EC34CF">
        <w:rPr>
          <w:sz w:val="26"/>
          <w:szCs w:val="26"/>
        </w:rPr>
        <w:t xml:space="preserve"> on key economic indicators and market trends, to signal potential financial upheavals. The study employs a comprehensive dataset from Global Financial Crisis Analytics, integrating a range of variables such as exchange rates, inflation rates, banking crises, and sovereign debt defaults. The methodology combines traditional time series analysis, including ARIMA models, with advanced machine learning techniques, to discern cyclical patterns and complex interactions among various economic factors.</w:t>
      </w:r>
    </w:p>
    <w:p w14:paraId="1FB181AB" w14:textId="77777777" w:rsidR="002A2A6E" w:rsidRPr="00EC34CF" w:rsidRDefault="002A2A6E" w:rsidP="002A2A6E">
      <w:pPr>
        <w:pStyle w:val="NoSpacing"/>
        <w:rPr>
          <w:sz w:val="26"/>
          <w:szCs w:val="26"/>
        </w:rPr>
      </w:pPr>
    </w:p>
    <w:p w14:paraId="77C84BA5" w14:textId="77777777" w:rsidR="002A2A6E" w:rsidRPr="00EC34CF" w:rsidRDefault="002A2A6E" w:rsidP="002A2A6E">
      <w:pPr>
        <w:pStyle w:val="NoSpacing"/>
        <w:rPr>
          <w:sz w:val="26"/>
          <w:szCs w:val="26"/>
        </w:rPr>
      </w:pPr>
      <w:r w:rsidRPr="00EC34CF">
        <w:rPr>
          <w:sz w:val="26"/>
          <w:szCs w:val="26"/>
        </w:rPr>
        <w:t>Preliminary findings reveal a significant correlation between certain economic indicators and the onset of financial crises. Regression analysis uncovers the underlying factors driving changes in exchange and inflation rates, providing a nuanced understanding of financial instabilities. The impact of this research is far-reaching, offering valuable insights for policymakers, governments, and investors. It aims to aid in the development of strategies for mitigating financial risks and enhancing economic stability. The study represents a significant step in behavioral finance, merging traditional econometric methods with modern machine learning to create a robust framework for understanding and forecasting financial downturns.</w:t>
      </w:r>
    </w:p>
    <w:p w14:paraId="5A0AE091" w14:textId="77777777" w:rsidR="002A2A6E" w:rsidRPr="00EC34CF" w:rsidRDefault="002A2A6E" w:rsidP="002A2A6E">
      <w:pPr>
        <w:pStyle w:val="NoSpacing"/>
        <w:rPr>
          <w:sz w:val="26"/>
          <w:szCs w:val="26"/>
        </w:rPr>
      </w:pPr>
    </w:p>
    <w:p w14:paraId="6E55FC9B" w14:textId="0F1248A3" w:rsidR="00F93BF8" w:rsidRPr="00EC34CF" w:rsidRDefault="002A2A6E" w:rsidP="002A2A6E">
      <w:pPr>
        <w:pStyle w:val="NoSpacing"/>
        <w:rPr>
          <w:sz w:val="26"/>
          <w:szCs w:val="26"/>
        </w:rPr>
      </w:pPr>
      <w:r w:rsidRPr="00EC34CF">
        <w:rPr>
          <w:sz w:val="26"/>
          <w:szCs w:val="26"/>
        </w:rPr>
        <w:t xml:space="preserve">Keywords: Global Financial Crisis, Predictive </w:t>
      </w:r>
      <w:r w:rsidRPr="00EC34CF">
        <w:rPr>
          <w:sz w:val="26"/>
          <w:szCs w:val="26"/>
        </w:rPr>
        <w:t>Modelling</w:t>
      </w:r>
      <w:r w:rsidRPr="00EC34CF">
        <w:rPr>
          <w:sz w:val="26"/>
          <w:szCs w:val="26"/>
        </w:rPr>
        <w:t>, Economic Indicators, Machine Learning, Time Series Analysis, ARIMA, Regression Analysis, Behavioral Finance.</w:t>
      </w:r>
    </w:p>
    <w:p w14:paraId="5EA8129D" w14:textId="69E3BB6B" w:rsidR="00F93BF8" w:rsidRPr="00D60D51" w:rsidRDefault="00F93BF8" w:rsidP="00EC34CF">
      <w:pPr>
        <w:rPr>
          <w:sz w:val="24"/>
          <w:szCs w:val="24"/>
        </w:rPr>
      </w:pPr>
      <w:r>
        <w:rPr>
          <w:sz w:val="24"/>
          <w:szCs w:val="24"/>
        </w:rPr>
        <w:br w:type="page"/>
      </w:r>
      <w:r w:rsidRPr="00D60D51">
        <w:rPr>
          <w:b/>
          <w:bCs/>
          <w:sz w:val="32"/>
          <w:szCs w:val="32"/>
          <w:lang w:val="en-US"/>
        </w:rPr>
        <w:lastRenderedPageBreak/>
        <w:t>Literature Survey</w:t>
      </w:r>
    </w:p>
    <w:p w14:paraId="10530311" w14:textId="77777777" w:rsidR="00D03C3D" w:rsidRPr="00D03C3D" w:rsidRDefault="00D03C3D" w:rsidP="00D03C3D">
      <w:pPr>
        <w:pStyle w:val="NoSpacing"/>
        <w:rPr>
          <w:b/>
          <w:bCs/>
          <w:sz w:val="24"/>
          <w:szCs w:val="24"/>
          <w:lang w:val="en-US"/>
        </w:rPr>
      </w:pPr>
    </w:p>
    <w:p w14:paraId="5BA96CAE" w14:textId="41A12249" w:rsidR="00D03C3D" w:rsidRPr="00EC34CF" w:rsidRDefault="00D03C3D" w:rsidP="00793182">
      <w:pPr>
        <w:pStyle w:val="NoSpacing"/>
        <w:numPr>
          <w:ilvl w:val="0"/>
          <w:numId w:val="2"/>
        </w:numPr>
        <w:rPr>
          <w:sz w:val="24"/>
          <w:szCs w:val="24"/>
          <w:lang w:val="en-US"/>
        </w:rPr>
      </w:pPr>
      <w:r w:rsidRPr="00EC34CF">
        <w:rPr>
          <w:b/>
          <w:bCs/>
          <w:sz w:val="24"/>
          <w:szCs w:val="24"/>
          <w:lang w:val="en-US"/>
        </w:rPr>
        <w:t xml:space="preserve">Harvard Business School. (2018). </w:t>
      </w:r>
      <w:r w:rsidRPr="00EC34CF">
        <w:rPr>
          <w:b/>
          <w:bCs/>
          <w:i/>
          <w:iCs/>
          <w:sz w:val="24"/>
          <w:szCs w:val="24"/>
          <w:lang w:val="en-US"/>
        </w:rPr>
        <w:t>2018 Financial Risk and Regulation Survey: Behavioral Finance &amp; Financial Stability</w:t>
      </w:r>
      <w:r w:rsidRPr="00EC34CF">
        <w:rPr>
          <w:b/>
          <w:bCs/>
          <w:sz w:val="24"/>
          <w:szCs w:val="24"/>
          <w:lang w:val="en-US"/>
        </w:rPr>
        <w:t xml:space="preserve">: </w:t>
      </w:r>
      <w:r w:rsidRPr="00EC34CF">
        <w:rPr>
          <w:sz w:val="24"/>
          <w:szCs w:val="24"/>
          <w:lang w:val="en-US"/>
        </w:rPr>
        <w:t>The study highlighted financial risks such as asset price inflation and high debt post-2007/2009 crisis, stressing the importance of financial stability.</w:t>
      </w:r>
    </w:p>
    <w:p w14:paraId="0DBB3052" w14:textId="77777777" w:rsidR="00D03C3D" w:rsidRPr="00EC34CF" w:rsidRDefault="00D03C3D" w:rsidP="00D03C3D">
      <w:pPr>
        <w:pStyle w:val="NoSpacing"/>
        <w:rPr>
          <w:b/>
          <w:bCs/>
          <w:sz w:val="24"/>
          <w:szCs w:val="24"/>
          <w:lang w:val="en-US"/>
        </w:rPr>
      </w:pPr>
    </w:p>
    <w:p w14:paraId="61397CD9" w14:textId="543A66EC" w:rsidR="00D03C3D" w:rsidRPr="00EC34CF" w:rsidRDefault="00D03C3D" w:rsidP="00793182">
      <w:pPr>
        <w:pStyle w:val="NoSpacing"/>
        <w:numPr>
          <w:ilvl w:val="0"/>
          <w:numId w:val="2"/>
        </w:numPr>
        <w:rPr>
          <w:sz w:val="24"/>
          <w:szCs w:val="24"/>
          <w:lang w:val="en-US"/>
        </w:rPr>
      </w:pPr>
      <w:r w:rsidRPr="00EC34CF">
        <w:rPr>
          <w:b/>
          <w:bCs/>
          <w:sz w:val="24"/>
          <w:szCs w:val="24"/>
          <w:lang w:val="en-US"/>
        </w:rPr>
        <w:t xml:space="preserve">Tekin, H. (2020). How optimal cash changed by the global financial crisis? A multi-country analysis. </w:t>
      </w:r>
      <w:r w:rsidRPr="00EC34CF">
        <w:rPr>
          <w:b/>
          <w:bCs/>
          <w:i/>
          <w:iCs/>
          <w:sz w:val="24"/>
          <w:szCs w:val="24"/>
          <w:lang w:val="en-US"/>
        </w:rPr>
        <w:t>Economics and Business Letters</w:t>
      </w:r>
      <w:r w:rsidRPr="00EC34CF">
        <w:rPr>
          <w:b/>
          <w:bCs/>
          <w:sz w:val="24"/>
          <w:szCs w:val="24"/>
          <w:lang w:val="en-US"/>
        </w:rPr>
        <w:t>, 9(2), 114-</w:t>
      </w:r>
      <w:proofErr w:type="gramStart"/>
      <w:r w:rsidRPr="00EC34CF">
        <w:rPr>
          <w:b/>
          <w:bCs/>
          <w:sz w:val="24"/>
          <w:szCs w:val="24"/>
          <w:lang w:val="en-US"/>
        </w:rPr>
        <w:t xml:space="preserve">123 </w:t>
      </w:r>
      <w:r w:rsidRPr="00EC34CF">
        <w:rPr>
          <w:b/>
          <w:bCs/>
          <w:sz w:val="24"/>
          <w:szCs w:val="24"/>
          <w:lang w:val="en-US"/>
        </w:rPr>
        <w:t>:</w:t>
      </w:r>
      <w:proofErr w:type="gramEnd"/>
      <w:r w:rsidRPr="00EC34CF">
        <w:rPr>
          <w:b/>
          <w:bCs/>
          <w:sz w:val="24"/>
          <w:szCs w:val="24"/>
          <w:lang w:val="en-US"/>
        </w:rPr>
        <w:t xml:space="preserve"> </w:t>
      </w:r>
      <w:r w:rsidR="00A64A27" w:rsidRPr="00EC34CF">
        <w:rPr>
          <w:sz w:val="24"/>
          <w:szCs w:val="24"/>
          <w:lang w:val="en-US"/>
        </w:rPr>
        <w:t>This study i</w:t>
      </w:r>
      <w:r w:rsidRPr="00EC34CF">
        <w:rPr>
          <w:sz w:val="24"/>
          <w:szCs w:val="24"/>
          <w:lang w:val="en-US"/>
        </w:rPr>
        <w:t>nvestigated how the global financial crisis affected optimal cash holdings across countries, analyzing shifts in cash management strategies due to the crisis.</w:t>
      </w:r>
    </w:p>
    <w:p w14:paraId="75778079" w14:textId="77777777" w:rsidR="00D03C3D" w:rsidRPr="00EC34CF" w:rsidRDefault="00D03C3D" w:rsidP="00D03C3D">
      <w:pPr>
        <w:pStyle w:val="NoSpacing"/>
        <w:rPr>
          <w:sz w:val="24"/>
          <w:szCs w:val="24"/>
          <w:lang w:val="en-US"/>
        </w:rPr>
      </w:pPr>
    </w:p>
    <w:p w14:paraId="04889487" w14:textId="7B7FE09C" w:rsidR="00D03C3D" w:rsidRPr="00EC34CF" w:rsidRDefault="00D03C3D" w:rsidP="00793182">
      <w:pPr>
        <w:pStyle w:val="NoSpacing"/>
        <w:numPr>
          <w:ilvl w:val="0"/>
          <w:numId w:val="2"/>
        </w:numPr>
        <w:rPr>
          <w:sz w:val="24"/>
          <w:szCs w:val="24"/>
          <w:lang w:val="en-US"/>
        </w:rPr>
      </w:pPr>
      <w:r w:rsidRPr="00EC34CF">
        <w:rPr>
          <w:b/>
          <w:bCs/>
          <w:sz w:val="24"/>
          <w:szCs w:val="24"/>
          <w:lang w:val="en-US"/>
        </w:rPr>
        <w:t xml:space="preserve">World Bank. (2020). </w:t>
      </w:r>
      <w:r w:rsidRPr="00EC34CF">
        <w:rPr>
          <w:b/>
          <w:bCs/>
          <w:i/>
          <w:iCs/>
          <w:sz w:val="24"/>
          <w:szCs w:val="24"/>
          <w:lang w:val="en-US"/>
        </w:rPr>
        <w:t>Global Financial Development Report 2019/2020: Bank Regulation and Supervision a Decade after the Global Financial Crisis</w:t>
      </w:r>
      <w:r w:rsidRPr="00EC34CF">
        <w:rPr>
          <w:b/>
          <w:bCs/>
          <w:sz w:val="24"/>
          <w:szCs w:val="24"/>
          <w:lang w:val="en-US"/>
        </w:rPr>
        <w:t xml:space="preserve">. World Bank: </w:t>
      </w:r>
      <w:r w:rsidR="00A64A27" w:rsidRPr="00EC34CF">
        <w:rPr>
          <w:sz w:val="24"/>
          <w:szCs w:val="24"/>
          <w:lang w:val="en-US"/>
        </w:rPr>
        <w:t>This research a</w:t>
      </w:r>
      <w:r w:rsidRPr="00EC34CF">
        <w:rPr>
          <w:sz w:val="24"/>
          <w:szCs w:val="24"/>
          <w:lang w:val="en-US"/>
        </w:rPr>
        <w:t>nalyzed the evolution of bank regulation and supervision since the global financial crisis, focusing on developments a decade later.</w:t>
      </w:r>
    </w:p>
    <w:p w14:paraId="06B6A82F" w14:textId="77777777" w:rsidR="00D03C3D" w:rsidRPr="00EC34CF" w:rsidRDefault="00D03C3D" w:rsidP="00D03C3D">
      <w:pPr>
        <w:pStyle w:val="NoSpacing"/>
        <w:rPr>
          <w:sz w:val="24"/>
          <w:szCs w:val="24"/>
          <w:lang w:val="en-US"/>
        </w:rPr>
      </w:pPr>
    </w:p>
    <w:p w14:paraId="285EBBD6" w14:textId="165BFE13" w:rsidR="00D03C3D" w:rsidRPr="00EC34CF" w:rsidRDefault="00D03C3D" w:rsidP="00793182">
      <w:pPr>
        <w:pStyle w:val="NoSpacing"/>
        <w:numPr>
          <w:ilvl w:val="0"/>
          <w:numId w:val="2"/>
        </w:numPr>
        <w:rPr>
          <w:sz w:val="24"/>
          <w:szCs w:val="24"/>
          <w:lang w:val="en-US"/>
        </w:rPr>
      </w:pPr>
      <w:r w:rsidRPr="00EC34CF">
        <w:rPr>
          <w:b/>
          <w:bCs/>
          <w:sz w:val="24"/>
          <w:szCs w:val="24"/>
          <w:lang w:val="en-US"/>
        </w:rPr>
        <w:t xml:space="preserve">Lajili, K., Li, T. M., </w:t>
      </w:r>
      <w:proofErr w:type="spellStart"/>
      <w:r w:rsidRPr="00EC34CF">
        <w:rPr>
          <w:b/>
          <w:bCs/>
          <w:sz w:val="24"/>
          <w:szCs w:val="24"/>
          <w:lang w:val="en-US"/>
        </w:rPr>
        <w:t>Chourou</w:t>
      </w:r>
      <w:proofErr w:type="spellEnd"/>
      <w:r w:rsidRPr="00EC34CF">
        <w:rPr>
          <w:b/>
          <w:bCs/>
          <w:sz w:val="24"/>
          <w:szCs w:val="24"/>
          <w:lang w:val="en-US"/>
        </w:rPr>
        <w:t xml:space="preserve">, L., Dobler, M., &amp; </w:t>
      </w:r>
      <w:proofErr w:type="spellStart"/>
      <w:r w:rsidRPr="00EC34CF">
        <w:rPr>
          <w:b/>
          <w:bCs/>
          <w:sz w:val="24"/>
          <w:szCs w:val="24"/>
          <w:lang w:val="en-US"/>
        </w:rPr>
        <w:t>Zéghal</w:t>
      </w:r>
      <w:proofErr w:type="spellEnd"/>
      <w:r w:rsidRPr="00EC34CF">
        <w:rPr>
          <w:b/>
          <w:bCs/>
          <w:sz w:val="24"/>
          <w:szCs w:val="24"/>
          <w:lang w:val="en-US"/>
        </w:rPr>
        <w:t xml:space="preserve">, D. (2023). Corporate risk disclosures in turbulent times: An international analysis in the global financial crisis. </w:t>
      </w:r>
      <w:r w:rsidRPr="00EC34CF">
        <w:rPr>
          <w:b/>
          <w:bCs/>
          <w:i/>
          <w:iCs/>
          <w:sz w:val="24"/>
          <w:szCs w:val="24"/>
          <w:lang w:val="en-US"/>
        </w:rPr>
        <w:t>Journal of International Financial Management &amp; Accounting</w:t>
      </w:r>
      <w:r w:rsidRPr="00EC34CF">
        <w:rPr>
          <w:b/>
          <w:bCs/>
          <w:sz w:val="24"/>
          <w:szCs w:val="24"/>
          <w:lang w:val="en-US"/>
        </w:rPr>
        <w:t>:</w:t>
      </w:r>
      <w:r w:rsidRPr="00EC34CF">
        <w:rPr>
          <w:sz w:val="24"/>
          <w:szCs w:val="24"/>
          <w:lang w:val="en-US"/>
        </w:rPr>
        <w:t xml:space="preserve"> </w:t>
      </w:r>
      <w:r w:rsidR="00A64A27" w:rsidRPr="00EC34CF">
        <w:rPr>
          <w:sz w:val="24"/>
          <w:szCs w:val="24"/>
          <w:lang w:val="en-US"/>
        </w:rPr>
        <w:t>This research e</w:t>
      </w:r>
      <w:r w:rsidRPr="00EC34CF">
        <w:rPr>
          <w:sz w:val="24"/>
          <w:szCs w:val="24"/>
          <w:lang w:val="en-US"/>
        </w:rPr>
        <w:t>xamined international corporate risk disclosure practices during the global financial crisis, analyzing companies' communication of risk in an uncertain financial landscape.</w:t>
      </w:r>
    </w:p>
    <w:p w14:paraId="5558D363" w14:textId="77777777" w:rsidR="00D03C3D" w:rsidRPr="00EC34CF" w:rsidRDefault="00D03C3D" w:rsidP="00D03C3D">
      <w:pPr>
        <w:pStyle w:val="NoSpacing"/>
        <w:rPr>
          <w:b/>
          <w:bCs/>
          <w:sz w:val="24"/>
          <w:szCs w:val="24"/>
          <w:lang w:val="en-US"/>
        </w:rPr>
      </w:pPr>
    </w:p>
    <w:p w14:paraId="73C8AFA8" w14:textId="73475509" w:rsidR="002A2A6E" w:rsidRPr="00EC34CF" w:rsidRDefault="00D03C3D" w:rsidP="00793182">
      <w:pPr>
        <w:pStyle w:val="NoSpacing"/>
        <w:numPr>
          <w:ilvl w:val="0"/>
          <w:numId w:val="2"/>
        </w:numPr>
        <w:rPr>
          <w:sz w:val="24"/>
          <w:szCs w:val="24"/>
          <w:lang w:val="en-US"/>
        </w:rPr>
      </w:pPr>
      <w:r w:rsidRPr="00EC34CF">
        <w:rPr>
          <w:b/>
          <w:bCs/>
          <w:sz w:val="24"/>
          <w:szCs w:val="24"/>
          <w:lang w:val="en-US"/>
        </w:rPr>
        <w:t xml:space="preserve">Shehzad, K., Xiaoxing, L., &amp; </w:t>
      </w:r>
      <w:proofErr w:type="spellStart"/>
      <w:r w:rsidRPr="00EC34CF">
        <w:rPr>
          <w:b/>
          <w:bCs/>
          <w:sz w:val="24"/>
          <w:szCs w:val="24"/>
          <w:lang w:val="en-US"/>
        </w:rPr>
        <w:t>Kazouz</w:t>
      </w:r>
      <w:proofErr w:type="spellEnd"/>
      <w:r w:rsidRPr="00EC34CF">
        <w:rPr>
          <w:b/>
          <w:bCs/>
          <w:sz w:val="24"/>
          <w:szCs w:val="24"/>
          <w:lang w:val="en-US"/>
        </w:rPr>
        <w:t xml:space="preserve">, H. (2020). COVID-19’s disasters are perilous than Global Financial Crisis: A rumor or fact? </w:t>
      </w:r>
      <w:r w:rsidRPr="00EC34CF">
        <w:rPr>
          <w:b/>
          <w:bCs/>
          <w:i/>
          <w:iCs/>
          <w:sz w:val="24"/>
          <w:szCs w:val="24"/>
          <w:lang w:val="en-US"/>
        </w:rPr>
        <w:t>Finance Research Letters</w:t>
      </w:r>
      <w:r w:rsidRPr="00EC34CF">
        <w:rPr>
          <w:b/>
          <w:bCs/>
          <w:sz w:val="24"/>
          <w:szCs w:val="24"/>
          <w:lang w:val="en-US"/>
        </w:rPr>
        <w:t>, 36</w:t>
      </w:r>
      <w:r w:rsidRPr="00EC34CF">
        <w:rPr>
          <w:b/>
          <w:bCs/>
          <w:sz w:val="24"/>
          <w:szCs w:val="24"/>
          <w:lang w:val="en-US"/>
        </w:rPr>
        <w:t xml:space="preserve">: </w:t>
      </w:r>
      <w:r w:rsidR="00A64A27" w:rsidRPr="00EC34CF">
        <w:rPr>
          <w:sz w:val="24"/>
          <w:szCs w:val="24"/>
          <w:lang w:val="en-US"/>
        </w:rPr>
        <w:t>This research a</w:t>
      </w:r>
      <w:r w:rsidRPr="00EC34CF">
        <w:rPr>
          <w:sz w:val="24"/>
          <w:szCs w:val="24"/>
          <w:lang w:val="en-US"/>
        </w:rPr>
        <w:t>nalyze</w:t>
      </w:r>
      <w:r w:rsidR="00A64A27" w:rsidRPr="00EC34CF">
        <w:rPr>
          <w:sz w:val="24"/>
          <w:szCs w:val="24"/>
          <w:lang w:val="en-US"/>
        </w:rPr>
        <w:t>s</w:t>
      </w:r>
      <w:r w:rsidRPr="00EC34CF">
        <w:rPr>
          <w:sz w:val="24"/>
          <w:szCs w:val="24"/>
          <w:lang w:val="en-US"/>
        </w:rPr>
        <w:t xml:space="preserve"> the comparative impact of the COVID-19 pandemic and the Global Financial Crisis, investigating the severity of disruptions caused by the pandemic compared to the financial crisis.</w:t>
      </w:r>
    </w:p>
    <w:p w14:paraId="36EB5E6A" w14:textId="77777777" w:rsidR="00793182" w:rsidRPr="00EC34CF" w:rsidRDefault="00793182" w:rsidP="00793182">
      <w:pPr>
        <w:pStyle w:val="ListParagraph"/>
        <w:rPr>
          <w:sz w:val="24"/>
          <w:szCs w:val="24"/>
          <w:lang w:val="en-US"/>
        </w:rPr>
      </w:pPr>
    </w:p>
    <w:p w14:paraId="04DD3FF5" w14:textId="4BD1CDAA" w:rsidR="00793182" w:rsidRPr="00EC34CF" w:rsidRDefault="00793182" w:rsidP="00793182">
      <w:pPr>
        <w:pStyle w:val="NoSpacing"/>
        <w:numPr>
          <w:ilvl w:val="0"/>
          <w:numId w:val="2"/>
        </w:numPr>
        <w:rPr>
          <w:rFonts w:cstheme="minorHAnsi"/>
          <w:b/>
          <w:bCs/>
          <w:sz w:val="24"/>
          <w:szCs w:val="24"/>
          <w:lang w:val="en-US"/>
        </w:rPr>
      </w:pPr>
      <w:proofErr w:type="spellStart"/>
      <w:r w:rsidRPr="00EC34CF">
        <w:rPr>
          <w:rFonts w:cstheme="minorHAnsi"/>
          <w:b/>
          <w:bCs/>
          <w:color w:val="0F0F0F"/>
          <w:sz w:val="24"/>
          <w:szCs w:val="24"/>
        </w:rPr>
        <w:t>Lolea</w:t>
      </w:r>
      <w:proofErr w:type="spellEnd"/>
      <w:r w:rsidRPr="00EC34CF">
        <w:rPr>
          <w:rFonts w:cstheme="minorHAnsi"/>
          <w:b/>
          <w:bCs/>
          <w:color w:val="0F0F0F"/>
          <w:sz w:val="24"/>
          <w:szCs w:val="24"/>
        </w:rPr>
        <w:t xml:space="preserve">, I.-C., </w:t>
      </w:r>
      <w:proofErr w:type="spellStart"/>
      <w:r w:rsidRPr="00EC34CF">
        <w:rPr>
          <w:rFonts w:cstheme="minorHAnsi"/>
          <w:b/>
          <w:bCs/>
          <w:color w:val="0F0F0F"/>
          <w:sz w:val="24"/>
          <w:szCs w:val="24"/>
        </w:rPr>
        <w:t>Petrariu</w:t>
      </w:r>
      <w:proofErr w:type="spellEnd"/>
      <w:r w:rsidRPr="00EC34CF">
        <w:rPr>
          <w:rFonts w:cstheme="minorHAnsi"/>
          <w:b/>
          <w:bCs/>
          <w:color w:val="0F0F0F"/>
          <w:sz w:val="24"/>
          <w:szCs w:val="24"/>
        </w:rPr>
        <w:t xml:space="preserve">, I.-R., &amp; Giurgiu, A. (2021). ARIMA vs. MACHINE LEARNING IN TERMS OF EQUITY MARKET FORECASTING. The Annals of the University of Oradea. Economic Sciences, </w:t>
      </w:r>
      <w:proofErr w:type="gramStart"/>
      <w:r w:rsidRPr="00EC34CF">
        <w:rPr>
          <w:rFonts w:cstheme="minorHAnsi"/>
          <w:b/>
          <w:bCs/>
          <w:color w:val="0F0F0F"/>
          <w:sz w:val="24"/>
          <w:szCs w:val="24"/>
        </w:rPr>
        <w:t>XXX(</w:t>
      </w:r>
      <w:proofErr w:type="gramEnd"/>
      <w:r w:rsidRPr="00EC34CF">
        <w:rPr>
          <w:rFonts w:cstheme="minorHAnsi"/>
          <w:b/>
          <w:bCs/>
          <w:color w:val="0F0F0F"/>
          <w:sz w:val="24"/>
          <w:szCs w:val="24"/>
        </w:rPr>
        <w:t>2), 299-308</w:t>
      </w:r>
      <w:r w:rsidRPr="00EC34CF">
        <w:rPr>
          <w:rFonts w:cstheme="minorHAnsi"/>
          <w:b/>
          <w:bCs/>
          <w:color w:val="0F0F0F"/>
          <w:sz w:val="24"/>
          <w:szCs w:val="24"/>
        </w:rPr>
        <w:t xml:space="preserve">: </w:t>
      </w:r>
      <w:r w:rsidRPr="00EC34CF">
        <w:rPr>
          <w:rFonts w:cstheme="minorHAnsi"/>
          <w:color w:val="0F0F0F"/>
          <w:sz w:val="24"/>
          <w:szCs w:val="24"/>
        </w:rPr>
        <w:t>This study compares ARIMA and various machine learning models, including Prophet, KNN, and Neural Networks, for equity market forecasting. It demonstrates that Neural Networks excel in predictive accuracy, outperforming other models in both in-sample and out-of-sample periods.</w:t>
      </w:r>
    </w:p>
    <w:p w14:paraId="7705BDFE" w14:textId="77777777" w:rsidR="00793182" w:rsidRPr="00EC34CF" w:rsidRDefault="00793182" w:rsidP="00793182">
      <w:pPr>
        <w:pStyle w:val="ListParagraph"/>
        <w:rPr>
          <w:rFonts w:cstheme="minorHAnsi"/>
          <w:b/>
          <w:bCs/>
          <w:sz w:val="24"/>
          <w:szCs w:val="24"/>
          <w:lang w:val="en-US"/>
        </w:rPr>
      </w:pPr>
    </w:p>
    <w:p w14:paraId="445C9EFB" w14:textId="77777777" w:rsidR="00D60D51" w:rsidRPr="00EC34CF" w:rsidRDefault="00D60D51" w:rsidP="00D60D51">
      <w:pPr>
        <w:pStyle w:val="NoSpacing"/>
        <w:numPr>
          <w:ilvl w:val="0"/>
          <w:numId w:val="2"/>
        </w:numPr>
        <w:rPr>
          <w:rFonts w:cstheme="minorHAnsi"/>
          <w:b/>
          <w:bCs/>
          <w:color w:val="0F0F0F"/>
          <w:sz w:val="24"/>
          <w:szCs w:val="24"/>
        </w:rPr>
      </w:pPr>
      <w:r w:rsidRPr="00EC34CF">
        <w:rPr>
          <w:rFonts w:cstheme="minorHAnsi"/>
          <w:b/>
          <w:bCs/>
          <w:color w:val="0F0F0F"/>
          <w:sz w:val="24"/>
          <w:szCs w:val="24"/>
        </w:rPr>
        <w:t xml:space="preserve">Tang, Y. M., Chau, K.-Y., Li, W., &amp; Wan, T. W. (2020). Forecasting Economic Recession through Share Price in the Logistics Industry with Artificial Intelligence (AI). </w:t>
      </w:r>
      <w:r w:rsidRPr="00EC34CF">
        <w:rPr>
          <w:rStyle w:val="Emphasis"/>
          <w:rFonts w:cstheme="minorHAnsi"/>
          <w:b/>
          <w:bCs/>
          <w:color w:val="0F0F0F"/>
          <w:sz w:val="24"/>
          <w:szCs w:val="24"/>
          <w:bdr w:val="single" w:sz="2" w:space="0" w:color="D9D9E3" w:frame="1"/>
        </w:rPr>
        <w:t>Computation</w:t>
      </w:r>
      <w:r w:rsidRPr="00EC34CF">
        <w:rPr>
          <w:rFonts w:cstheme="minorHAnsi"/>
          <w:b/>
          <w:bCs/>
          <w:color w:val="0F0F0F"/>
          <w:sz w:val="24"/>
          <w:szCs w:val="24"/>
        </w:rPr>
        <w:t>, 8(3)</w:t>
      </w:r>
      <w:r w:rsidRPr="00EC34CF">
        <w:rPr>
          <w:rFonts w:cstheme="minorHAnsi"/>
          <w:b/>
          <w:bCs/>
          <w:color w:val="0F0F0F"/>
          <w:sz w:val="24"/>
          <w:szCs w:val="24"/>
        </w:rPr>
        <w:t xml:space="preserve">: </w:t>
      </w:r>
      <w:r w:rsidRPr="00EC34CF">
        <w:rPr>
          <w:rFonts w:cstheme="minorHAnsi"/>
          <w:color w:val="0F0F0F"/>
          <w:sz w:val="24"/>
          <w:szCs w:val="24"/>
        </w:rPr>
        <w:t>This research explores the utilization of deep learning in predicting economic trends in the logistics sector, highlighting the growing significance of AI-driven time series forecasting for financial decision-making.</w:t>
      </w:r>
    </w:p>
    <w:p w14:paraId="304BE02C" w14:textId="77777777" w:rsidR="00D60D51" w:rsidRPr="00EC34CF" w:rsidRDefault="00D60D51" w:rsidP="00D60D51">
      <w:pPr>
        <w:pStyle w:val="ListParagraph"/>
        <w:rPr>
          <w:rFonts w:cstheme="minorHAnsi"/>
          <w:b/>
          <w:bCs/>
          <w:color w:val="0F0F0F"/>
          <w:sz w:val="24"/>
          <w:szCs w:val="24"/>
        </w:rPr>
      </w:pPr>
    </w:p>
    <w:p w14:paraId="63ACE5ED" w14:textId="71BEEB7A" w:rsidR="00D60D51" w:rsidRPr="00EC34CF" w:rsidRDefault="00D60D51" w:rsidP="00D60D51">
      <w:pPr>
        <w:pStyle w:val="NoSpacing"/>
        <w:numPr>
          <w:ilvl w:val="0"/>
          <w:numId w:val="2"/>
        </w:numPr>
        <w:rPr>
          <w:rFonts w:cstheme="minorHAnsi"/>
          <w:b/>
          <w:bCs/>
          <w:color w:val="0F0F0F"/>
          <w:sz w:val="24"/>
          <w:szCs w:val="24"/>
        </w:rPr>
      </w:pPr>
      <w:r w:rsidRPr="00EC34CF">
        <w:rPr>
          <w:rFonts w:cstheme="minorHAnsi"/>
          <w:b/>
          <w:bCs/>
          <w:color w:val="0F0F0F"/>
          <w:sz w:val="24"/>
          <w:szCs w:val="24"/>
        </w:rPr>
        <w:lastRenderedPageBreak/>
        <w:t xml:space="preserve">Liu, J., Yan, R., &amp; Zhang, Y. (2023). Stock Market Forecasting Using the ARIMA, GARCH and Random Forest Model During </w:t>
      </w:r>
      <w:proofErr w:type="gramStart"/>
      <w:r w:rsidRPr="00EC34CF">
        <w:rPr>
          <w:rFonts w:cstheme="minorHAnsi"/>
          <w:b/>
          <w:bCs/>
          <w:color w:val="0F0F0F"/>
          <w:sz w:val="24"/>
          <w:szCs w:val="24"/>
        </w:rPr>
        <w:t>The</w:t>
      </w:r>
      <w:proofErr w:type="gramEnd"/>
      <w:r w:rsidRPr="00EC34CF">
        <w:rPr>
          <w:rFonts w:cstheme="minorHAnsi"/>
          <w:b/>
          <w:bCs/>
          <w:color w:val="0F0F0F"/>
          <w:sz w:val="24"/>
          <w:szCs w:val="24"/>
        </w:rPr>
        <w:t xml:space="preserve"> Russia–Ukraine War. In Applied Economics and Policy Studies book series (AEPS). Springer</w:t>
      </w:r>
      <w:r w:rsidRPr="00EC34CF">
        <w:rPr>
          <w:rFonts w:cstheme="minorHAnsi"/>
          <w:b/>
          <w:bCs/>
          <w:color w:val="0F0F0F"/>
          <w:sz w:val="24"/>
          <w:szCs w:val="24"/>
        </w:rPr>
        <w:t xml:space="preserve">: </w:t>
      </w:r>
      <w:r w:rsidRPr="00EC34CF">
        <w:rPr>
          <w:rFonts w:cstheme="minorHAnsi"/>
          <w:color w:val="0F0F0F"/>
          <w:sz w:val="24"/>
          <w:szCs w:val="24"/>
        </w:rPr>
        <w:t>This study investigates stock market forecasting during the Russia-Ukraine war, employing ARIMA, GARCH, and Random Forest models. It offers insights into the financial market's response to geopolitical tensions, highlighting the efficacy of combining statistical and machine learning approaches in economic analysis.</w:t>
      </w:r>
    </w:p>
    <w:p w14:paraId="514C4485" w14:textId="77777777" w:rsidR="00D60D51" w:rsidRPr="00EC34CF" w:rsidRDefault="00D60D51" w:rsidP="00D60D51">
      <w:pPr>
        <w:pStyle w:val="ListParagraph"/>
        <w:rPr>
          <w:rFonts w:cstheme="minorHAnsi"/>
          <w:b/>
          <w:bCs/>
          <w:color w:val="0F0F0F"/>
          <w:sz w:val="24"/>
          <w:szCs w:val="24"/>
        </w:rPr>
      </w:pPr>
    </w:p>
    <w:p w14:paraId="234A223E" w14:textId="186A89F5" w:rsidR="00EC34CF" w:rsidRPr="00EC34CF" w:rsidRDefault="00EC34CF" w:rsidP="00EC34CF">
      <w:pPr>
        <w:pStyle w:val="NoSpacing"/>
        <w:numPr>
          <w:ilvl w:val="0"/>
          <w:numId w:val="2"/>
        </w:numPr>
        <w:rPr>
          <w:rFonts w:cstheme="minorHAnsi"/>
          <w:color w:val="0F0F0F"/>
          <w:sz w:val="24"/>
          <w:szCs w:val="24"/>
        </w:rPr>
      </w:pPr>
      <w:proofErr w:type="spellStart"/>
      <w:r w:rsidRPr="00EC34CF">
        <w:rPr>
          <w:rFonts w:cstheme="minorHAnsi"/>
          <w:b/>
          <w:bCs/>
          <w:color w:val="0F0F0F"/>
          <w:sz w:val="24"/>
          <w:szCs w:val="24"/>
        </w:rPr>
        <w:t>Zulkefly</w:t>
      </w:r>
      <w:proofErr w:type="spellEnd"/>
      <w:r w:rsidRPr="00EC34CF">
        <w:rPr>
          <w:rFonts w:cstheme="minorHAnsi"/>
          <w:b/>
          <w:bCs/>
          <w:color w:val="0F0F0F"/>
          <w:sz w:val="24"/>
          <w:szCs w:val="24"/>
        </w:rPr>
        <w:t xml:space="preserve">, R. N., Karim, A. A., Rahman, A. A., &amp; </w:t>
      </w:r>
      <w:proofErr w:type="spellStart"/>
      <w:r w:rsidRPr="00EC34CF">
        <w:rPr>
          <w:rFonts w:cstheme="minorHAnsi"/>
          <w:b/>
          <w:bCs/>
          <w:color w:val="0F0F0F"/>
          <w:sz w:val="24"/>
          <w:szCs w:val="24"/>
        </w:rPr>
        <w:t>Sarmidi</w:t>
      </w:r>
      <w:proofErr w:type="spellEnd"/>
      <w:r w:rsidRPr="00EC34CF">
        <w:rPr>
          <w:rFonts w:cstheme="minorHAnsi"/>
          <w:b/>
          <w:bCs/>
          <w:color w:val="0F0F0F"/>
          <w:sz w:val="24"/>
          <w:szCs w:val="24"/>
        </w:rPr>
        <w:t>, T. (2020). Financial inclusiveness and economic growth: New evidence using a threshold regression analysis. Economic Research-</w:t>
      </w:r>
      <w:proofErr w:type="spellStart"/>
      <w:r w:rsidRPr="00EC34CF">
        <w:rPr>
          <w:rFonts w:cstheme="minorHAnsi"/>
          <w:b/>
          <w:bCs/>
          <w:color w:val="0F0F0F"/>
          <w:sz w:val="24"/>
          <w:szCs w:val="24"/>
        </w:rPr>
        <w:t>Ekonomska</w:t>
      </w:r>
      <w:proofErr w:type="spellEnd"/>
      <w:r w:rsidRPr="00EC34CF">
        <w:rPr>
          <w:rFonts w:cstheme="minorHAnsi"/>
          <w:b/>
          <w:bCs/>
          <w:color w:val="0F0F0F"/>
          <w:sz w:val="24"/>
          <w:szCs w:val="24"/>
        </w:rPr>
        <w:t xml:space="preserve"> </w:t>
      </w:r>
      <w:proofErr w:type="spellStart"/>
      <w:r w:rsidRPr="00EC34CF">
        <w:rPr>
          <w:rFonts w:cstheme="minorHAnsi"/>
          <w:b/>
          <w:bCs/>
          <w:color w:val="0F0F0F"/>
          <w:sz w:val="24"/>
          <w:szCs w:val="24"/>
        </w:rPr>
        <w:t>Istraživanja</w:t>
      </w:r>
      <w:proofErr w:type="spellEnd"/>
      <w:r w:rsidRPr="00EC34CF">
        <w:rPr>
          <w:rFonts w:cstheme="minorHAnsi"/>
          <w:b/>
          <w:bCs/>
          <w:color w:val="0F0F0F"/>
          <w:sz w:val="24"/>
          <w:szCs w:val="24"/>
        </w:rPr>
        <w:t>, 33(1), 1465-1484</w:t>
      </w:r>
      <w:r w:rsidR="00F96146" w:rsidRPr="00EC34CF">
        <w:rPr>
          <w:rFonts w:cstheme="minorHAnsi"/>
          <w:b/>
          <w:bCs/>
          <w:color w:val="0F0F0F"/>
          <w:sz w:val="24"/>
          <w:szCs w:val="24"/>
        </w:rPr>
        <w:t xml:space="preserve">: </w:t>
      </w:r>
      <w:r w:rsidR="00F96146" w:rsidRPr="00EC34CF">
        <w:rPr>
          <w:rFonts w:cstheme="minorHAnsi"/>
          <w:color w:val="0F0F0F"/>
          <w:sz w:val="24"/>
          <w:szCs w:val="24"/>
        </w:rPr>
        <w:t>This research explores the relationship between financial inclusiveness and economic growth using a cross-sectional threshold regression approach. It demonstrates a non-linear positive impact of financial inclusiveness on economic growth, with more significant effects observed at higher levels of financial inclusion.</w:t>
      </w:r>
    </w:p>
    <w:p w14:paraId="6E107957" w14:textId="77777777" w:rsidR="00EC34CF" w:rsidRPr="00EC34CF" w:rsidRDefault="00EC34CF" w:rsidP="00EC34CF">
      <w:pPr>
        <w:pStyle w:val="ListParagraph"/>
        <w:rPr>
          <w:rFonts w:cstheme="minorHAnsi"/>
          <w:b/>
          <w:bCs/>
          <w:color w:val="0F0F0F"/>
          <w:sz w:val="24"/>
          <w:szCs w:val="24"/>
        </w:rPr>
      </w:pPr>
    </w:p>
    <w:p w14:paraId="3892BEDD" w14:textId="76022E9D" w:rsidR="00F96146" w:rsidRPr="00EC34CF" w:rsidRDefault="00EC34CF" w:rsidP="00EC34CF">
      <w:pPr>
        <w:pStyle w:val="NoSpacing"/>
        <w:numPr>
          <w:ilvl w:val="0"/>
          <w:numId w:val="2"/>
        </w:numPr>
        <w:rPr>
          <w:rFonts w:cstheme="minorHAnsi"/>
          <w:color w:val="0F0F0F"/>
          <w:sz w:val="24"/>
          <w:szCs w:val="24"/>
        </w:rPr>
      </w:pPr>
      <w:r w:rsidRPr="00EC34CF">
        <w:rPr>
          <w:rFonts w:cstheme="minorHAnsi"/>
          <w:b/>
          <w:bCs/>
          <w:color w:val="0F0F0F"/>
          <w:sz w:val="24"/>
          <w:szCs w:val="24"/>
        </w:rPr>
        <w:t>Hossain, M. J. (2023). Comparative Analysis of ARIMA, SARIMAX, and Random Forest Models for Forecasting Future GDP in Relation to Unemployment Rate</w:t>
      </w:r>
      <w:r w:rsidRPr="00EC34CF">
        <w:rPr>
          <w:rFonts w:cstheme="minorHAnsi"/>
          <w:b/>
          <w:bCs/>
          <w:color w:val="0F0F0F"/>
          <w:sz w:val="24"/>
          <w:szCs w:val="24"/>
        </w:rPr>
        <w:t>:</w:t>
      </w:r>
      <w:r w:rsidRPr="00EC34CF">
        <w:rPr>
          <w:rFonts w:cstheme="minorHAnsi"/>
          <w:color w:val="0F0F0F"/>
          <w:sz w:val="24"/>
          <w:szCs w:val="24"/>
        </w:rPr>
        <w:t xml:space="preserve"> </w:t>
      </w:r>
      <w:r w:rsidRPr="00EC34CF">
        <w:rPr>
          <w:rFonts w:cstheme="minorHAnsi"/>
          <w:color w:val="0F0F0F"/>
          <w:sz w:val="24"/>
          <w:szCs w:val="24"/>
        </w:rPr>
        <w:t>This study conducts a comparative analysis using SARIMAX, ARIMA, and Random Forest models to forecast GDP in relation to the unemployment rate. It uncovers a negative relationship between GDP and unemployment, illustrating the predictive capabilities and differences between these econometric and machine learning approaches.</w:t>
      </w:r>
    </w:p>
    <w:p w14:paraId="532D448A" w14:textId="77777777" w:rsidR="00793182" w:rsidRDefault="00793182" w:rsidP="00D03C3D">
      <w:pPr>
        <w:pStyle w:val="NoSpacing"/>
        <w:rPr>
          <w:sz w:val="24"/>
          <w:szCs w:val="24"/>
          <w:lang w:val="en-US"/>
        </w:rPr>
      </w:pPr>
    </w:p>
    <w:p w14:paraId="6539FBDC" w14:textId="77777777" w:rsidR="00793182" w:rsidRDefault="00793182" w:rsidP="00D03C3D">
      <w:pPr>
        <w:pStyle w:val="NoSpacing"/>
      </w:pPr>
    </w:p>
    <w:p w14:paraId="7507A8DA" w14:textId="77777777" w:rsidR="002A2A6E" w:rsidRDefault="002A2A6E" w:rsidP="002A2A6E">
      <w:pPr>
        <w:pStyle w:val="NoSpacing"/>
      </w:pPr>
    </w:p>
    <w:p w14:paraId="41E5B7E5" w14:textId="77777777" w:rsidR="002A2A6E" w:rsidRDefault="002A2A6E" w:rsidP="002A2A6E">
      <w:pPr>
        <w:pStyle w:val="NoSpacing"/>
      </w:pPr>
    </w:p>
    <w:p w14:paraId="24CC9A0B" w14:textId="77777777" w:rsidR="002A2A6E" w:rsidRDefault="002A2A6E" w:rsidP="002A2A6E">
      <w:pPr>
        <w:pStyle w:val="NoSpacing"/>
      </w:pPr>
    </w:p>
    <w:p w14:paraId="342AC6B1" w14:textId="77777777" w:rsidR="008F638D" w:rsidRDefault="008F638D" w:rsidP="002A2A6E">
      <w:pPr>
        <w:pStyle w:val="NoSpacing"/>
      </w:pPr>
    </w:p>
    <w:sectPr w:rsidR="008F63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2E1C34"/>
    <w:multiLevelType w:val="hybridMultilevel"/>
    <w:tmpl w:val="7ED071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25E54A4"/>
    <w:multiLevelType w:val="hybridMultilevel"/>
    <w:tmpl w:val="4E1E6CF0"/>
    <w:lvl w:ilvl="0" w:tplc="4432AE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57020422">
    <w:abstractNumId w:val="0"/>
  </w:num>
  <w:num w:numId="2" w16cid:durableId="794371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A6E"/>
    <w:rsid w:val="001B2E7E"/>
    <w:rsid w:val="002A2A6E"/>
    <w:rsid w:val="003A3226"/>
    <w:rsid w:val="00793182"/>
    <w:rsid w:val="008F638D"/>
    <w:rsid w:val="00A64A27"/>
    <w:rsid w:val="00D03C3D"/>
    <w:rsid w:val="00D60D51"/>
    <w:rsid w:val="00EC34CF"/>
    <w:rsid w:val="00F93BF8"/>
    <w:rsid w:val="00F961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D868C"/>
  <w15:chartTrackingRefBased/>
  <w15:docId w15:val="{1E8B2E93-8A08-4E56-BD17-9AF4C0F30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A2A6E"/>
    <w:pPr>
      <w:spacing w:after="0" w:line="240" w:lineRule="auto"/>
    </w:pPr>
  </w:style>
  <w:style w:type="paragraph" w:styleId="ListParagraph">
    <w:name w:val="List Paragraph"/>
    <w:basedOn w:val="Normal"/>
    <w:uiPriority w:val="34"/>
    <w:qFormat/>
    <w:rsid w:val="00793182"/>
    <w:pPr>
      <w:ind w:left="720"/>
      <w:contextualSpacing/>
    </w:pPr>
  </w:style>
  <w:style w:type="character" w:styleId="Emphasis">
    <w:name w:val="Emphasis"/>
    <w:basedOn w:val="DefaultParagraphFont"/>
    <w:uiPriority w:val="20"/>
    <w:qFormat/>
    <w:rsid w:val="00D60D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823605">
      <w:bodyDiv w:val="1"/>
      <w:marLeft w:val="0"/>
      <w:marRight w:val="0"/>
      <w:marTop w:val="0"/>
      <w:marBottom w:val="0"/>
      <w:divBdr>
        <w:top w:val="none" w:sz="0" w:space="0" w:color="auto"/>
        <w:left w:val="none" w:sz="0" w:space="0" w:color="auto"/>
        <w:bottom w:val="none" w:sz="0" w:space="0" w:color="auto"/>
        <w:right w:val="none" w:sz="0" w:space="0" w:color="auto"/>
      </w:divBdr>
      <w:divsChild>
        <w:div w:id="141503391">
          <w:marLeft w:val="0"/>
          <w:marRight w:val="0"/>
          <w:marTop w:val="0"/>
          <w:marBottom w:val="0"/>
          <w:divBdr>
            <w:top w:val="none" w:sz="0" w:space="0" w:color="auto"/>
            <w:left w:val="none" w:sz="0" w:space="0" w:color="auto"/>
            <w:bottom w:val="none" w:sz="0" w:space="0" w:color="auto"/>
            <w:right w:val="none" w:sz="0" w:space="0" w:color="auto"/>
          </w:divBdr>
          <w:divsChild>
            <w:div w:id="2083141729">
              <w:marLeft w:val="0"/>
              <w:marRight w:val="0"/>
              <w:marTop w:val="100"/>
              <w:marBottom w:val="100"/>
              <w:divBdr>
                <w:top w:val="single" w:sz="2" w:space="0" w:color="D9D9E3"/>
                <w:left w:val="single" w:sz="2" w:space="0" w:color="D9D9E3"/>
                <w:bottom w:val="single" w:sz="2" w:space="0" w:color="D9D9E3"/>
                <w:right w:val="single" w:sz="2" w:space="0" w:color="D9D9E3"/>
              </w:divBdr>
              <w:divsChild>
                <w:div w:id="1296790546">
                  <w:marLeft w:val="0"/>
                  <w:marRight w:val="0"/>
                  <w:marTop w:val="0"/>
                  <w:marBottom w:val="0"/>
                  <w:divBdr>
                    <w:top w:val="single" w:sz="2" w:space="0" w:color="D9D9E3"/>
                    <w:left w:val="single" w:sz="2" w:space="0" w:color="D9D9E3"/>
                    <w:bottom w:val="single" w:sz="2" w:space="0" w:color="D9D9E3"/>
                    <w:right w:val="single" w:sz="2" w:space="0" w:color="D9D9E3"/>
                  </w:divBdr>
                  <w:divsChild>
                    <w:div w:id="622149471">
                      <w:marLeft w:val="0"/>
                      <w:marRight w:val="0"/>
                      <w:marTop w:val="0"/>
                      <w:marBottom w:val="0"/>
                      <w:divBdr>
                        <w:top w:val="single" w:sz="2" w:space="0" w:color="D9D9E3"/>
                        <w:left w:val="single" w:sz="2" w:space="0" w:color="D9D9E3"/>
                        <w:bottom w:val="single" w:sz="2" w:space="0" w:color="D9D9E3"/>
                        <w:right w:val="single" w:sz="2" w:space="0" w:color="D9D9E3"/>
                      </w:divBdr>
                      <w:divsChild>
                        <w:div w:id="147090911">
                          <w:marLeft w:val="0"/>
                          <w:marRight w:val="0"/>
                          <w:marTop w:val="0"/>
                          <w:marBottom w:val="0"/>
                          <w:divBdr>
                            <w:top w:val="single" w:sz="2" w:space="0" w:color="D9D9E3"/>
                            <w:left w:val="single" w:sz="2" w:space="0" w:color="D9D9E3"/>
                            <w:bottom w:val="single" w:sz="2" w:space="0" w:color="D9D9E3"/>
                            <w:right w:val="single" w:sz="2" w:space="0" w:color="D9D9E3"/>
                          </w:divBdr>
                          <w:divsChild>
                            <w:div w:id="799493245">
                              <w:marLeft w:val="0"/>
                              <w:marRight w:val="0"/>
                              <w:marTop w:val="0"/>
                              <w:marBottom w:val="0"/>
                              <w:divBdr>
                                <w:top w:val="single" w:sz="2" w:space="0" w:color="D9D9E3"/>
                                <w:left w:val="single" w:sz="2" w:space="0" w:color="D9D9E3"/>
                                <w:bottom w:val="single" w:sz="2" w:space="0" w:color="D9D9E3"/>
                                <w:right w:val="single" w:sz="2" w:space="0" w:color="D9D9E3"/>
                              </w:divBdr>
                              <w:divsChild>
                                <w:div w:id="1788545599">
                                  <w:marLeft w:val="0"/>
                                  <w:marRight w:val="0"/>
                                  <w:marTop w:val="0"/>
                                  <w:marBottom w:val="0"/>
                                  <w:divBdr>
                                    <w:top w:val="single" w:sz="2" w:space="0" w:color="D9D9E3"/>
                                    <w:left w:val="single" w:sz="2" w:space="0" w:color="D9D9E3"/>
                                    <w:bottom w:val="single" w:sz="2" w:space="0" w:color="D9D9E3"/>
                                    <w:right w:val="single" w:sz="2" w:space="0" w:color="D9D9E3"/>
                                  </w:divBdr>
                                  <w:divsChild>
                                    <w:div w:id="767972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97737926">
      <w:bodyDiv w:val="1"/>
      <w:marLeft w:val="0"/>
      <w:marRight w:val="0"/>
      <w:marTop w:val="0"/>
      <w:marBottom w:val="0"/>
      <w:divBdr>
        <w:top w:val="none" w:sz="0" w:space="0" w:color="auto"/>
        <w:left w:val="none" w:sz="0" w:space="0" w:color="auto"/>
        <w:bottom w:val="none" w:sz="0" w:space="0" w:color="auto"/>
        <w:right w:val="none" w:sz="0" w:space="0" w:color="auto"/>
      </w:divBdr>
      <w:divsChild>
        <w:div w:id="892277452">
          <w:marLeft w:val="0"/>
          <w:marRight w:val="0"/>
          <w:marTop w:val="0"/>
          <w:marBottom w:val="0"/>
          <w:divBdr>
            <w:top w:val="single" w:sz="2" w:space="0" w:color="D9D9E3"/>
            <w:left w:val="single" w:sz="2" w:space="0" w:color="D9D9E3"/>
            <w:bottom w:val="single" w:sz="2" w:space="0" w:color="D9D9E3"/>
            <w:right w:val="single" w:sz="2" w:space="0" w:color="D9D9E3"/>
          </w:divBdr>
          <w:divsChild>
            <w:div w:id="1332761107">
              <w:marLeft w:val="0"/>
              <w:marRight w:val="0"/>
              <w:marTop w:val="0"/>
              <w:marBottom w:val="0"/>
              <w:divBdr>
                <w:top w:val="single" w:sz="2" w:space="0" w:color="D9D9E3"/>
                <w:left w:val="single" w:sz="2" w:space="0" w:color="D9D9E3"/>
                <w:bottom w:val="single" w:sz="2" w:space="0" w:color="D9D9E3"/>
                <w:right w:val="single" w:sz="2" w:space="0" w:color="D9D9E3"/>
              </w:divBdr>
              <w:divsChild>
                <w:div w:id="872419031">
                  <w:marLeft w:val="0"/>
                  <w:marRight w:val="0"/>
                  <w:marTop w:val="0"/>
                  <w:marBottom w:val="0"/>
                  <w:divBdr>
                    <w:top w:val="single" w:sz="2" w:space="0" w:color="D9D9E3"/>
                    <w:left w:val="single" w:sz="2" w:space="0" w:color="D9D9E3"/>
                    <w:bottom w:val="single" w:sz="2" w:space="0" w:color="D9D9E3"/>
                    <w:right w:val="single" w:sz="2" w:space="0" w:color="D9D9E3"/>
                  </w:divBdr>
                  <w:divsChild>
                    <w:div w:id="900138102">
                      <w:marLeft w:val="0"/>
                      <w:marRight w:val="0"/>
                      <w:marTop w:val="0"/>
                      <w:marBottom w:val="0"/>
                      <w:divBdr>
                        <w:top w:val="single" w:sz="2" w:space="0" w:color="D9D9E3"/>
                        <w:left w:val="single" w:sz="2" w:space="0" w:color="D9D9E3"/>
                        <w:bottom w:val="single" w:sz="2" w:space="0" w:color="D9D9E3"/>
                        <w:right w:val="single" w:sz="2" w:space="0" w:color="D9D9E3"/>
                      </w:divBdr>
                      <w:divsChild>
                        <w:div w:id="2071035657">
                          <w:marLeft w:val="0"/>
                          <w:marRight w:val="0"/>
                          <w:marTop w:val="0"/>
                          <w:marBottom w:val="0"/>
                          <w:divBdr>
                            <w:top w:val="none" w:sz="0" w:space="0" w:color="auto"/>
                            <w:left w:val="none" w:sz="0" w:space="0" w:color="auto"/>
                            <w:bottom w:val="none" w:sz="0" w:space="0" w:color="auto"/>
                            <w:right w:val="none" w:sz="0" w:space="0" w:color="auto"/>
                          </w:divBdr>
                          <w:divsChild>
                            <w:div w:id="306666365">
                              <w:marLeft w:val="0"/>
                              <w:marRight w:val="0"/>
                              <w:marTop w:val="100"/>
                              <w:marBottom w:val="100"/>
                              <w:divBdr>
                                <w:top w:val="single" w:sz="2" w:space="0" w:color="D9D9E3"/>
                                <w:left w:val="single" w:sz="2" w:space="0" w:color="D9D9E3"/>
                                <w:bottom w:val="single" w:sz="2" w:space="0" w:color="D9D9E3"/>
                                <w:right w:val="single" w:sz="2" w:space="0" w:color="D9D9E3"/>
                              </w:divBdr>
                              <w:divsChild>
                                <w:div w:id="936132616">
                                  <w:marLeft w:val="0"/>
                                  <w:marRight w:val="0"/>
                                  <w:marTop w:val="0"/>
                                  <w:marBottom w:val="0"/>
                                  <w:divBdr>
                                    <w:top w:val="single" w:sz="2" w:space="0" w:color="D9D9E3"/>
                                    <w:left w:val="single" w:sz="2" w:space="0" w:color="D9D9E3"/>
                                    <w:bottom w:val="single" w:sz="2" w:space="0" w:color="D9D9E3"/>
                                    <w:right w:val="single" w:sz="2" w:space="0" w:color="D9D9E3"/>
                                  </w:divBdr>
                                  <w:divsChild>
                                    <w:div w:id="836506567">
                                      <w:marLeft w:val="0"/>
                                      <w:marRight w:val="0"/>
                                      <w:marTop w:val="0"/>
                                      <w:marBottom w:val="0"/>
                                      <w:divBdr>
                                        <w:top w:val="single" w:sz="2" w:space="0" w:color="D9D9E3"/>
                                        <w:left w:val="single" w:sz="2" w:space="0" w:color="D9D9E3"/>
                                        <w:bottom w:val="single" w:sz="2" w:space="0" w:color="D9D9E3"/>
                                        <w:right w:val="single" w:sz="2" w:space="0" w:color="D9D9E3"/>
                                      </w:divBdr>
                                      <w:divsChild>
                                        <w:div w:id="628123540">
                                          <w:marLeft w:val="0"/>
                                          <w:marRight w:val="0"/>
                                          <w:marTop w:val="0"/>
                                          <w:marBottom w:val="0"/>
                                          <w:divBdr>
                                            <w:top w:val="single" w:sz="2" w:space="0" w:color="D9D9E3"/>
                                            <w:left w:val="single" w:sz="2" w:space="0" w:color="D9D9E3"/>
                                            <w:bottom w:val="single" w:sz="2" w:space="0" w:color="D9D9E3"/>
                                            <w:right w:val="single" w:sz="2" w:space="0" w:color="D9D9E3"/>
                                          </w:divBdr>
                                          <w:divsChild>
                                            <w:div w:id="1157570433">
                                              <w:marLeft w:val="0"/>
                                              <w:marRight w:val="0"/>
                                              <w:marTop w:val="0"/>
                                              <w:marBottom w:val="0"/>
                                              <w:divBdr>
                                                <w:top w:val="single" w:sz="2" w:space="0" w:color="D9D9E3"/>
                                                <w:left w:val="single" w:sz="2" w:space="0" w:color="D9D9E3"/>
                                                <w:bottom w:val="single" w:sz="2" w:space="0" w:color="D9D9E3"/>
                                                <w:right w:val="single" w:sz="2" w:space="0" w:color="D9D9E3"/>
                                              </w:divBdr>
                                              <w:divsChild>
                                                <w:div w:id="1968003757">
                                                  <w:marLeft w:val="0"/>
                                                  <w:marRight w:val="0"/>
                                                  <w:marTop w:val="0"/>
                                                  <w:marBottom w:val="0"/>
                                                  <w:divBdr>
                                                    <w:top w:val="single" w:sz="2" w:space="0" w:color="D9D9E3"/>
                                                    <w:left w:val="single" w:sz="2" w:space="0" w:color="D9D9E3"/>
                                                    <w:bottom w:val="single" w:sz="2" w:space="0" w:color="D9D9E3"/>
                                                    <w:right w:val="single" w:sz="2" w:space="0" w:color="D9D9E3"/>
                                                  </w:divBdr>
                                                  <w:divsChild>
                                                    <w:div w:id="333167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141553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3</Pages>
  <Words>944</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Dharshani A</dc:creator>
  <cp:keywords/>
  <dc:description/>
  <cp:lastModifiedBy>Dharshani A</cp:lastModifiedBy>
  <cp:revision>2</cp:revision>
  <dcterms:created xsi:type="dcterms:W3CDTF">2023-11-21T17:38:00Z</dcterms:created>
  <dcterms:modified xsi:type="dcterms:W3CDTF">2023-11-21T21:00:00Z</dcterms:modified>
</cp:coreProperties>
</file>