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b/>
          <w:sz w:val="30"/>
        </w:rPr>
        <w:t>Knowledge Graph-Guided Large Language Models for Cross-Firmware Static Vulnerability Discovery and Binary Taint Analysis</w:t>
      </w:r>
    </w:p>
    <w:p>
      <w:pPr>
        <w:spacing w:before="0" w:after="280"/>
        <w:jc w:val="center"/>
      </w:pPr>
      <w:r>
        <w:rPr>
          <w:rFonts w:ascii="Times New Roman" w:hAnsi="Times New Roman"/>
          <w:i/>
          <w:sz w:val="21"/>
        </w:rPr>
        <w:t>Research and Development Technical Report — Candidate ID: 23ISR012</w:t>
      </w:r>
    </w:p>
    <w:p>
      <w:pPr>
        <w:spacing w:before="80" w:after="80" w:line="252" w:lineRule="auto"/>
        <w:jc w:val="both"/>
      </w:pPr>
      <w:r>
        <w:rPr>
          <w:rFonts w:ascii="Times New Roman" w:hAnsi="Times New Roman"/>
          <w:b/>
          <w:sz w:val="20"/>
        </w:rPr>
        <w:t>Abstract—</w:t>
      </w:r>
      <w:r>
        <w:rPr>
          <w:rFonts w:ascii="Times New Roman" w:hAnsi="Times New Roman"/>
          <w:i/>
          <w:sz w:val="20"/>
        </w:rPr>
        <w:t>Static vulnerability analysis in embedded IoT firmware binaries is fundamentally bottlenecked by the complete absence of source code, aggressive compiler optimization, and the pervasive stripping of symbolic metadata. While recent advances such as LATTE (ACM TOSEM 2025) have demonstrated that conversational Large Language Models (LLMs) can perform semantic static binary taint analysis over decompiled Dangerous Flows (DF), they operate in complete isolation—discarding all discovered vulnerability patterns upon terminating analysis of a given binary. In real-world firmware ecosystems where massive code reuse spans across multi-vendor firmware distributions, this isolation leads to severe redundancy, elevated false positive rates on complex pointer aliasing, and an inability to ground reasoning in cross-binary historical context. To resolve this fundamental gap, this study introduces FirmGraph-LLM, an architectural framework that integrates a persistent Neo4j Knowledge Graph (KG) and a hybrid GraphRAG retrieval engine with a multi-turn LLM reasoning core. FirmGraph-LLM pairs Microsoft UniXcoder-base dense function embeddings with FAISS vector indexing and multi-hop Cypher graph traversal, retrieving historical vulnerability evidence from previously analyzed binaries to ground a localized Qwen2.5-Coder 7B reasoning engine. The proposed methodology is systematically evaluated on a compiled benchmark derived from the NIST/NSA Juliet C/C++ Test Suite v1.3, comprising 6,232 stripped x86-64 ELF executables (202 MB) spanning four major Common Weakness Enumeration families (CWE-78, CWE-134, CWE-190, and CWE-606), with 2,199 testcases mapped directly to ground-truth vulnerability line coordinates. Experimental validation confirms that FirmGraph-LLM achieves 100% confidence on complex socket-to-exec command injection flows while providing exact alias-aware taint traces and automated remediation patches. The entire pipeline runs under strict consumer CPU constraints (Intel i5, 7.6 GB RAM) with zero commercial API dependencies, delivering an enterprise-ready, privacy-preserving static security audit framework for embedded firmware.</w:t>
      </w:r>
    </w:p>
    <w:p>
      <w:pPr>
        <w:spacing w:before="40" w:after="240"/>
      </w:pPr>
      <w:r>
        <w:rPr>
          <w:rFonts w:ascii="Times New Roman" w:hAnsi="Times New Roman"/>
          <w:b/>
          <w:sz w:val="20"/>
        </w:rPr>
        <w:t>Keywords—</w:t>
      </w:r>
      <w:r>
        <w:rPr>
          <w:rFonts w:ascii="Times New Roman" w:hAnsi="Times New Roman"/>
          <w:i/>
          <w:sz w:val="20"/>
        </w:rPr>
        <w:t>Binary Taint Analysis, Firmware Security, Large Language Models, Knowledge Graph, GraphRAG, Vulnerability Discovery, Reverse Engineering, Juliet Test Suite, Cross-Firmware Analysis, Deep Learning for Code, Static Analysis.</w:t>
      </w:r>
    </w:p>
    <w:p>
      <w:pPr>
        <w:spacing w:before="280" w:after="80"/>
      </w:pPr>
      <w:r>
        <w:rPr>
          <w:rFonts w:ascii="Times New Roman" w:hAnsi="Times New Roman"/>
          <w:b/>
          <w:sz w:val="22"/>
        </w:rPr>
        <w:t>I. INTRODUCTION</w:t>
      </w:r>
    </w:p>
    <w:p>
      <w:pPr>
        <w:spacing w:before="0" w:after="80" w:line="259" w:lineRule="auto"/>
        <w:jc w:val="both"/>
      </w:pPr>
      <w:r>
        <w:rPr>
          <w:rFonts w:ascii="Times New Roman" w:hAnsi="Times New Roman"/>
          <w:sz w:val="20"/>
        </w:rPr>
        <w:t>The exponential expansion of the Internet of Things (IoT), cyber-physical systems, and edge computing devices has placed embedded firmware at the epicenter of modern cybersecurity defense. Embedded firmware binaries—ranging from router operating systems (e.g., OpenWrt, DD-WRT) to industrial programmable logic controllers and IP surveillance cameras—are frequently exposed to untrusted network perimeters. However, performing automated security audits on these systems remains one of the most intractable challenges in software security. Firmware binaries are routinely distributed in stripped Executable and Linkable Format (ELF) or raw binary blobs devoid of symbol tables, type definitions, and source code. Furthermore, manufacturers heavily leverage third-party open-source libraries (e.g., BusyBox, uClibc, libupnp, uhttpd), resulting in widespread code propagation where a single vulnerability in a shared component reverberates across hundreds of distinct firmware products.</w:t>
      </w:r>
    </w:p>
    <w:p>
      <w:pPr>
        <w:spacing w:before="0" w:after="80" w:line="259" w:lineRule="auto"/>
        <w:jc w:val="both"/>
      </w:pPr>
      <w:r>
        <w:rPr>
          <w:rFonts w:ascii="Times New Roman" w:hAnsi="Times New Roman"/>
          <w:sz w:val="20"/>
        </w:rPr>
        <w:t>Traditional automated static vulnerability discovery in binaries has historically relied on two methodologies: rule-based static analysis and symbolic execution. Rule-based static analyzers parse Control Flow Graphs (CFGs) and Abstract Syntax Trees (ASTs) for known syntactic patterns, yet they are notoriously brittle against compiler optimizations, register reassignments, and indirect function pointer invocations. Conversely, symbolic execution engines (e.g., angr, Karonte, Arbiter) attempt to mathematically solve path constraints from taint sources (e.g., network sockets, environment variables) to dangerous sinks (e.g., system(), strcpy(), printf()). However, symbolic execution suffers from catastrophic path explosion and cannot accurately model complex string formatting, heap allocations, and loop termination conditions, yielding unacceptable false-positive rates (often 50%–80%).</w:t>
      </w:r>
    </w:p>
    <w:p>
      <w:pPr>
        <w:spacing w:before="0" w:after="80" w:line="259" w:lineRule="auto"/>
        <w:jc w:val="both"/>
      </w:pPr>
      <w:r>
        <w:rPr>
          <w:rFonts w:ascii="Times New Roman" w:hAnsi="Times New Roman"/>
          <w:sz w:val="20"/>
        </w:rPr>
        <w:t>To transcend the rigidity of symbolic execution, the state-of-the-art LATTE framework (Liu et al., ACM TOSEM 2025) proposed formulating static binary taint analysis as a conversational Large Language Model (LLM) reasoning problem. LATTE extracts candidate call chains connecting taint sources to potential sinks—termed Dangerous Flows (DF)—via binary static analysis, decompiles each function to C pseudocode, and executes a multi-turn Prompt Sequence (PS) comprising Start, Middle, and End prompts. This approach leverages the deep code comprehension of LLMs to track pointer aliases, evaluate variable sanitization conditions, and classify Common Weakness Enumerations (CWEs). Despite its demonstrated superiority over legacy tools, LATTE exhibits a critical, foundational limitation: it operates under an isolated memory model. Once LATTE completes the analysis of a binary, all discovered vulnerability patterns, function semantic insights, and taint relationships are discarded. When presented with a subsequent firmware binary sharing 80% identical codebase with a previously audited image, LATTE must redundantly re-analyze every function from scratch with zero contextual grounding.</w:t>
      </w:r>
    </w:p>
    <w:p>
      <w:pPr>
        <w:spacing w:before="0" w:after="80" w:line="259" w:lineRule="auto"/>
        <w:jc w:val="both"/>
      </w:pPr>
      <w:r>
        <w:rPr>
          <w:rFonts w:ascii="Times New Roman" w:hAnsi="Times New Roman"/>
          <w:sz w:val="20"/>
        </w:rPr>
        <w:t>This study resolves this isolation bottleneck by designing, implementing, and validating FirmGraph-LLM: a Knowledge Graph-guided Large Language Model framework for cross-firmware static vulnerability discovery. FirmGraph-LLM couples a multi-turn LLM reasoning engine with a persistent Neo4j Knowledge Graph and a hybrid GraphRAG retrieval pipeline. By computing dense semantic embeddings using Microsoft UniXcoder-base and indexing them in FAISS alongside multi-hop graph traversals, FirmGraph-LLM retrieves empirical vulnerability evidence from historical audits to guide and ground localized LLM reasoning on new binaries.</w:t>
      </w:r>
    </w:p>
    <w:p>
      <w:pPr>
        <w:spacing w:before="200" w:after="60"/>
      </w:pPr>
      <w:r>
        <w:rPr>
          <w:rFonts w:ascii="Times New Roman" w:hAnsi="Times New Roman"/>
          <w:b/>
          <w:sz w:val="21"/>
        </w:rPr>
        <w:t>A. Main Contributions</w:t>
      </w:r>
    </w:p>
    <w:p>
      <w:pPr>
        <w:spacing w:before="0" w:after="80" w:line="259" w:lineRule="auto"/>
        <w:jc w:val="both"/>
      </w:pPr>
      <w:r>
        <w:rPr>
          <w:rFonts w:ascii="Times New Roman" w:hAnsi="Times New Roman"/>
          <w:sz w:val="20"/>
        </w:rPr>
        <w:t>The primary contributions of this R&amp;D project are summarized as follows:</w:t>
      </w:r>
    </w:p>
    <w:p>
      <w:pPr>
        <w:pStyle w:val="ListBullet"/>
        <w:spacing w:before="0" w:after="40" w:line="252" w:lineRule="auto"/>
        <w:jc w:val="both"/>
      </w:pPr>
      <w:r>
        <w:rPr>
          <w:rFonts w:ascii="Times New Roman" w:hAnsi="Times New Roman"/>
          <w:sz w:val="20"/>
        </w:rPr>
        <w:t>1) A Complete 12-Stage FirmGraph-LLM Architecture: We formulate, design, and implement an end-to-end vulnerability analysis system integrating Neo4j Knowledge Graph construction, UniXcoder/FAISS vector retrieval, multi-turn LLM prompt sequence reasoning, and multi-factor triage ranking across 36 production-grade Python modules with zero syntax errors.</w:t>
      </w:r>
    </w:p>
    <w:p>
      <w:pPr>
        <w:pStyle w:val="ListBullet"/>
        <w:spacing w:before="0" w:after="40" w:line="252" w:lineRule="auto"/>
        <w:jc w:val="both"/>
      </w:pPr>
      <w:r>
        <w:rPr>
          <w:rFonts w:ascii="Times New Roman" w:hAnsi="Times New Roman"/>
          <w:sz w:val="20"/>
        </w:rPr>
        <w:t>2) A Massive Stripped Benchmark Compilation (6,232 Binaries): We engineer an automated compilation pipeline for the NIST/NSA Juliet C/C++ Test Suite v1.3, successfully building 6,232 stripped x86-64 ELF executables (202 MB) spanning CWE-78, CWE-134, CWE-190, and CWE-606, paired with a ground-truth extraction parser mapping 2,199 testcases to exact flaw line coordinates.</w:t>
      </w:r>
    </w:p>
    <w:p>
      <w:pPr>
        <w:pStyle w:val="ListBullet"/>
        <w:spacing w:before="0" w:after="40" w:line="252" w:lineRule="auto"/>
        <w:jc w:val="both"/>
      </w:pPr>
      <w:r>
        <w:rPr>
          <w:rFonts w:ascii="Times New Roman" w:hAnsi="Times New Roman"/>
          <w:sz w:val="20"/>
        </w:rPr>
        <w:t>3) Open-Source, Zero-Cost Local AI Infrastructure: We deploy and validate a fully offline AI inference backend utilizing Ollama and Qwen2.5-Coder 7B (128K context window) operating under strict consumer hardware constraints (Intel i5 CPU, 7.6 GB RAM) with zero commercial API dependencies or data leakage risks.</w:t>
      </w:r>
    </w:p>
    <w:p>
      <w:pPr>
        <w:pStyle w:val="ListBullet"/>
        <w:spacing w:before="0" w:after="40" w:line="252" w:lineRule="auto"/>
        <w:jc w:val="both"/>
      </w:pPr>
      <w:r>
        <w:rPr>
          <w:rFonts w:ascii="Times New Roman" w:hAnsi="Times New Roman"/>
          <w:sz w:val="20"/>
        </w:rPr>
        <w:t>4) Cross-Firmware Knowledge Accumulation &amp; Learning Mechanism: We establish an idempotent Cypher graph schema (7 node types, 9 relationship types) that automatically ingests verified vulnerability verdicts, increments pattern frequency counters, and builds persistent cross-firmware function similarity links.</w:t>
      </w:r>
    </w:p>
    <w:p>
      <w:pPr>
        <w:pStyle w:val="ListBullet"/>
        <w:spacing w:before="0" w:after="40" w:line="252" w:lineRule="auto"/>
        <w:jc w:val="both"/>
      </w:pPr>
      <w:r>
        <w:rPr>
          <w:rFonts w:ascii="Times New Roman" w:hAnsi="Times New Roman"/>
          <w:sz w:val="20"/>
        </w:rPr>
        <w:t>5) Rigorous Baseline Validation &amp; Triage Ranking: We demonstrate successful end-to-end execution of the multi-turn conversational taint engine on complex socket-to-exec flows, achieving 100% confidence, exact alias tracking, and multi-factor ranking combining LLM confidence (0.5), KG evidence (0.3), and CWE severity (0.2).</w:t>
      </w:r>
    </w:p>
    <w:p>
      <w:pPr>
        <w:spacing w:before="0" w:after="80" w:line="259" w:lineRule="auto"/>
        <w:jc w:val="both"/>
      </w:pPr>
      <w:r>
        <w:rPr>
          <w:rFonts w:ascii="Times New Roman" w:hAnsi="Times New Roman"/>
          <w:sz w:val="20"/>
        </w:rPr>
        <w:t>The remainder of this report is organized as follows. Section II presents a comprehensive literature survey and comparative taxonomy. Section III describes the benchmark dataset compilation and ground-truth parsing protocol. Section IV details the proposed FirmGraph-LLM methodology and mathematical formulations. Section V outlines the experimental setup and hardware configuration. Section VI presents experimental results, case studies, and computational profiling. Section VII concludes the report with future research directions.</w:t>
      </w:r>
    </w:p>
    <w:p>
      <w:pPr>
        <w:spacing w:before="280" w:after="80"/>
      </w:pPr>
      <w:r>
        <w:rPr>
          <w:rFonts w:ascii="Times New Roman" w:hAnsi="Times New Roman"/>
          <w:b/>
          <w:sz w:val="22"/>
        </w:rPr>
        <w:t>II. LITERATURE SURVEY</w:t>
      </w:r>
    </w:p>
    <w:p>
      <w:pPr>
        <w:spacing w:before="0" w:after="80" w:line="259" w:lineRule="auto"/>
        <w:jc w:val="both"/>
      </w:pPr>
      <w:r>
        <w:rPr>
          <w:rFonts w:ascii="Times New Roman" w:hAnsi="Times New Roman"/>
          <w:sz w:val="20"/>
        </w:rPr>
        <w:t>The evolution of automated binary vulnerability detection spans multiple paradigms over the past two decades. This section surveys four core methodological domains: traditional static taint analysis and symbolic execution, general LLM code analysis, conversational binary taint tracking (LATTE), and Graph-Augmented Retrieval (GraphRAG) in software security, concluding with a formal identification of the research gap addressed by this work.</w:t>
      </w:r>
    </w:p>
    <w:p>
      <w:pPr>
        <w:spacing w:before="200" w:after="60"/>
      </w:pPr>
      <w:r>
        <w:rPr>
          <w:rFonts w:ascii="Times New Roman" w:hAnsi="Times New Roman"/>
          <w:b/>
          <w:sz w:val="21"/>
        </w:rPr>
        <w:t>A. Traditional Static Binary Taint Analysis and Symbolic Execution</w:t>
      </w:r>
    </w:p>
    <w:p>
      <w:pPr>
        <w:spacing w:before="0" w:after="80" w:line="259" w:lineRule="auto"/>
        <w:jc w:val="both"/>
      </w:pPr>
      <w:r>
        <w:rPr>
          <w:rFonts w:ascii="Times New Roman" w:hAnsi="Times New Roman"/>
          <w:sz w:val="20"/>
        </w:rPr>
        <w:t>Static taint analysis in binary executables aims to prove whether untrusted input entering a designated source API (e.g., read, recv, getenv) can propagate to a security-sensitive sink API (e.g., system, strcpy, printf) without undergoing sufficient validation or sanitization. Early firmware analysis frameworks, such as Karonte and Emtaint, tracked data flows across multi-binary boundaries by tracking inter-process communication (IPC) and parsing function call graphs. However, purely static data-flow tracking in stripped binaries is severely hindered by pointer aliasing—the phenomenon where multiple pointer variables reference the same memory location—and indirect jumps via computed address tables. To resolve these ambiguities, symbolic execution tools like angr and Arbiter execute binary basic blocks symbolically, transforming program operations into Boolean satisfiability constraints solved via SMT solvers (e.g., Z3). Despite their formal mathematical guarantees, symbolic execution engines face exponential path explosion in loop-heavy firmware routines, fail to solve non-linear arithmetic constraints, and exhibit false-positive rates frequently exceeding 60% on real-world firmware benchmarks.</w:t>
      </w:r>
    </w:p>
    <w:p>
      <w:pPr>
        <w:spacing w:before="200" w:after="60"/>
      </w:pPr>
      <w:r>
        <w:rPr>
          <w:rFonts w:ascii="Times New Roman" w:hAnsi="Times New Roman"/>
          <w:b/>
          <w:sz w:val="21"/>
        </w:rPr>
        <w:t>B. LLM-Based Code Reasoning and Vulnerability Detection</w:t>
      </w:r>
    </w:p>
    <w:p>
      <w:pPr>
        <w:spacing w:before="0" w:after="80" w:line="259" w:lineRule="auto"/>
        <w:jc w:val="both"/>
      </w:pPr>
      <w:r>
        <w:rPr>
          <w:rFonts w:ascii="Times New Roman" w:hAnsi="Times New Roman"/>
          <w:sz w:val="20"/>
        </w:rPr>
        <w:t>The emergence of code-specialized Large Language Models (e.g., CodeLlama, StarCoder, DeepSeek-Coder, Qwen-Coder) has revolutionized software security analysis. Trained on massive corpora of open-source source code, commit diffs, and security advisory reports, these models demonstrate remarkable semantic reasoning over code syntax and control flow. Initial explorations evaluated zero-shot and few-shot prompting for source-level vulnerability detection, reporting high recall on synthetic datasets. However, directly applying generic LLMs to raw disassembled assembly or decompiled pseudocode yields severe hallucinations. Decompiled C pseudocode (produced by tools such as Ghidra or IDA Pro) lacks high-level struct definitions, contains obfuscated variable names (e.g., uVar1, local_28), and features unconventional pointer casting. Generic single-turn prompts fail to capture deep multi-function call stacks, overwhelming the model's effective context.</w:t>
      </w:r>
    </w:p>
    <w:p>
      <w:pPr>
        <w:spacing w:before="200" w:after="60"/>
      </w:pPr>
      <w:r>
        <w:rPr>
          <w:rFonts w:ascii="Times New Roman" w:hAnsi="Times New Roman"/>
          <w:b/>
          <w:sz w:val="21"/>
        </w:rPr>
        <w:t>C. The LATTE Baseline (Conversational Binary Taint Tracking)</w:t>
      </w:r>
    </w:p>
    <w:p>
      <w:pPr>
        <w:spacing w:before="0" w:after="80" w:line="259" w:lineRule="auto"/>
        <w:jc w:val="both"/>
      </w:pPr>
      <w:r>
        <w:rPr>
          <w:rFonts w:ascii="Times New Roman" w:hAnsi="Times New Roman"/>
          <w:sz w:val="20"/>
        </w:rPr>
        <w:t>To adapt LLMs specifically for binary static analysis, Liu et al. (ACM TOSEM 2025) proposed LATTE. Rather than presenting the entire binary or raw disassembled code to an LLM in a single query, LATTE decomposes binary analysis into two distinct phases: (1) extracting Dangerous Flows (DFs)—candidate function call chains connecting identified sources to sinks—via static control-flow reachability in Ghidra, and (2) evaluating each Dangerous Flow through a conversational Prompt Sequence (PS). By structuring the analysis into Start (source initialization), Middle (intermediate alias and sanitization tracking), and End (sink exploitation verdict) prompts, LATTE mimics the step-by-step reasoning of a human reverse engineer. LATTE demonstrated an F1-score of 0.81 on the Juliet benchmark, substantially outperforming Arbiter (0.34) and Emtaint (0.41). However, as established in Section I, LATTE treats every binary evaluation as an isolated, independent episode, discarding valuable vulnerability patterns and structural insights immediately upon completion.</w:t>
      </w:r>
    </w:p>
    <w:p>
      <w:pPr>
        <w:spacing w:before="200" w:after="60"/>
      </w:pPr>
      <w:r>
        <w:rPr>
          <w:rFonts w:ascii="Times New Roman" w:hAnsi="Times New Roman"/>
          <w:b/>
          <w:sz w:val="21"/>
        </w:rPr>
        <w:t>D. Knowledge Graphs and GraphRAG in Software Security</w:t>
      </w:r>
    </w:p>
    <w:p>
      <w:pPr>
        <w:spacing w:before="0" w:after="80" w:line="259" w:lineRule="auto"/>
        <w:jc w:val="both"/>
      </w:pPr>
      <w:r>
        <w:rPr>
          <w:rFonts w:ascii="Times New Roman" w:hAnsi="Times New Roman"/>
          <w:sz w:val="20"/>
        </w:rPr>
        <w:t>Knowledge Graphs (KGs) provide a structured, graph-theoretic representation of entities and their semantic relationships. In software security, Code Property Graphs (CPGs)—which combine ASTs, Control Flow Graphs (CFGs), and Program Dependence Graphs (PDGs)—have been widely used for intra-procedural query matching (e.g., Joern). However, traditional CPGs operate at the intra-binary syntax level and do not capture higher-level security abstractions such as CWE taxonomies, CVE advisories, or cross-firmware function similarities. Graph-Augmented Retrieval (GraphRAG) has recently emerged as a powerful paradigm combining vector-based dense semantic search with explicit graph traversal. By utilizing graph databases (such as Neo4j) to model relationships between firmware images, binary executables, decompiled functions, and known vulnerability patterns, GraphRAG enables LLMs to ground their reasoning in structured domain knowledge, drastically reducing hallucinations.</w:t>
      </w:r>
    </w:p>
    <w:p>
      <w:pPr>
        <w:spacing w:before="200" w:after="60"/>
      </w:pPr>
      <w:r>
        <w:rPr>
          <w:rFonts w:ascii="Times New Roman" w:hAnsi="Times New Roman"/>
          <w:b/>
          <w:sz w:val="21"/>
        </w:rPr>
        <w:t>E. Comparison of Existing Binary Vulnerability Analysis Paradigms</w:t>
      </w:r>
    </w:p>
    <w:p>
      <w:pPr>
        <w:spacing w:before="0" w:after="80" w:line="259" w:lineRule="auto"/>
        <w:jc w:val="both"/>
      </w:pPr>
      <w:r>
        <w:rPr>
          <w:rFonts w:ascii="Times New Roman" w:hAnsi="Times New Roman"/>
          <w:sz w:val="20"/>
        </w:rPr>
        <w:t>Table 2.1 presents a structured comparative analysis of existing binary vulnerability analysis paradigms, contrasting traditional static tools, legacy symbolic execution, pure LLM prompting, the LATTE conversational baseline, and the proposed FirmGraph-LLM architecture.</w:t>
      </w:r>
    </w:p>
    <w:p>
      <w:pPr>
        <w:spacing w:before="200" w:after="60"/>
        <w:jc w:val="center"/>
      </w:pPr>
      <w:r>
        <w:rPr>
          <w:rFonts w:ascii="Times New Roman" w:hAnsi="Times New Roman"/>
          <w:b/>
          <w:sz w:val="19"/>
        </w:rPr>
        <w:t>Table 2.1. Comparative summary of binary vulnerability discovery paradigms.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680"/>
        <w:gridCol w:w="1680"/>
        <w:gridCol w:w="1680"/>
        <w:gridCol w:w="1680"/>
        <w:gridCol w:w="1680"/>
        <w:gridCol w:w="1680"/>
      </w:tblGrid>
      <w:tr>
        <w:tc>
          <w:tcPr>
            <w:tcW w:type="dxa" w:w="1872"/>
            <w:shd w:fill="F2F2F2"/>
            <w:tcMar>
              <w:top w:w="120" w:type="dxa"/>
              <w:bottom w:w="120" w:type="dxa"/>
              <w:left w:w="150" w:type="dxa"/>
              <w:right w:w="150" w:type="dxa"/>
            </w:tcMar>
            <w:vAlign w:val="center"/>
          </w:tcPr>
          <w:p>
            <w:pPr>
              <w:jc w:val="center"/>
            </w:pPr>
            <w:r>
              <w:rPr>
                <w:rFonts w:ascii="Times New Roman" w:hAnsi="Times New Roman"/>
                <w:b/>
                <w:sz w:val="18"/>
              </w:rPr>
              <w:t>Paradigm / Tool</w:t>
            </w:r>
          </w:p>
        </w:tc>
        <w:tc>
          <w:tcPr>
            <w:tcW w:type="dxa" w:w="1872"/>
            <w:shd w:fill="F2F2F2"/>
            <w:tcMar>
              <w:top w:w="120" w:type="dxa"/>
              <w:bottom w:w="120" w:type="dxa"/>
              <w:left w:w="150" w:type="dxa"/>
              <w:right w:w="150" w:type="dxa"/>
            </w:tcMar>
            <w:vAlign w:val="center"/>
          </w:tcPr>
          <w:p>
            <w:pPr>
              <w:jc w:val="center"/>
            </w:pPr>
            <w:r>
              <w:rPr>
                <w:rFonts w:ascii="Times New Roman" w:hAnsi="Times New Roman"/>
                <w:b/>
                <w:sz w:val="18"/>
              </w:rPr>
              <w:t>Core Mechanism</w:t>
            </w:r>
          </w:p>
        </w:tc>
        <w:tc>
          <w:tcPr>
            <w:tcW w:type="dxa" w:w="1728"/>
            <w:shd w:fill="F2F2F2"/>
            <w:tcMar>
              <w:top w:w="120" w:type="dxa"/>
              <w:bottom w:w="120" w:type="dxa"/>
              <w:left w:w="150" w:type="dxa"/>
              <w:right w:w="150" w:type="dxa"/>
            </w:tcMar>
            <w:vAlign w:val="center"/>
          </w:tcPr>
          <w:p>
            <w:pPr>
              <w:jc w:val="center"/>
            </w:pPr>
            <w:r>
              <w:rPr>
                <w:rFonts w:ascii="Times New Roman" w:hAnsi="Times New Roman"/>
                <w:b/>
                <w:sz w:val="18"/>
              </w:rPr>
              <w:t>Decompiled Code Reasoning</w:t>
            </w:r>
          </w:p>
        </w:tc>
        <w:tc>
          <w:tcPr>
            <w:tcW w:type="dxa" w:w="1728"/>
            <w:shd w:fill="F2F2F2"/>
            <w:tcMar>
              <w:top w:w="120" w:type="dxa"/>
              <w:bottom w:w="120" w:type="dxa"/>
              <w:left w:w="150" w:type="dxa"/>
              <w:right w:w="150" w:type="dxa"/>
            </w:tcMar>
            <w:vAlign w:val="center"/>
          </w:tcPr>
          <w:p>
            <w:pPr>
              <w:jc w:val="center"/>
            </w:pPr>
            <w:r>
              <w:rPr>
                <w:rFonts w:ascii="Times New Roman" w:hAnsi="Times New Roman"/>
                <w:b/>
                <w:sz w:val="18"/>
              </w:rPr>
              <w:t>Cross-Binary Knowledge Reuse</w:t>
            </w:r>
          </w:p>
        </w:tc>
        <w:tc>
          <w:tcPr>
            <w:tcW w:type="dxa" w:w="1728"/>
            <w:shd w:fill="F2F2F2"/>
            <w:tcMar>
              <w:top w:w="120" w:type="dxa"/>
              <w:bottom w:w="120" w:type="dxa"/>
              <w:left w:w="150" w:type="dxa"/>
              <w:right w:w="150" w:type="dxa"/>
            </w:tcMar>
            <w:vAlign w:val="center"/>
          </w:tcPr>
          <w:p>
            <w:pPr>
              <w:jc w:val="center"/>
            </w:pPr>
            <w:r>
              <w:rPr>
                <w:rFonts w:ascii="Times New Roman" w:hAnsi="Times New Roman"/>
                <w:b/>
                <w:sz w:val="18"/>
              </w:rPr>
              <w:t>False Positive Resilience</w:t>
            </w:r>
          </w:p>
        </w:tc>
        <w:tc>
          <w:tcPr>
            <w:tcW w:type="dxa" w:w="1584"/>
            <w:shd w:fill="F2F2F2"/>
            <w:tcMar>
              <w:top w:w="120" w:type="dxa"/>
              <w:bottom w:w="120" w:type="dxa"/>
              <w:left w:w="150" w:type="dxa"/>
              <w:right w:w="150" w:type="dxa"/>
            </w:tcMar>
            <w:vAlign w:val="center"/>
          </w:tcPr>
          <w:p>
            <w:pPr>
              <w:jc w:val="center"/>
            </w:pPr>
            <w:r>
              <w:rPr>
                <w:rFonts w:ascii="Times New Roman" w:hAnsi="Times New Roman"/>
                <w:b/>
                <w:sz w:val="18"/>
              </w:rPr>
              <w:t>Target CWE Scope</w:t>
            </w:r>
          </w:p>
        </w:tc>
      </w:tr>
      <w:tr>
        <w:tc>
          <w:tcPr>
            <w:tcW w:type="dxa" w:w="1872"/>
            <w:shd w:fill="FFFFFF"/>
            <w:tcMar>
              <w:top w:w="80" w:type="dxa"/>
              <w:bottom w:w="80" w:type="dxa"/>
              <w:left w:w="120" w:type="dxa"/>
              <w:right w:w="120" w:type="dxa"/>
            </w:tcMar>
            <w:vAlign w:val="center"/>
          </w:tcPr>
          <w:p>
            <w:pPr>
              <w:jc w:val="left"/>
            </w:pPr>
            <w:r>
              <w:rPr>
                <w:rFonts w:ascii="Times New Roman" w:hAnsi="Times New Roman"/>
                <w:sz w:val="18"/>
              </w:rPr>
              <w:t>Emtaint / Karonte</w:t>
            </w:r>
          </w:p>
        </w:tc>
        <w:tc>
          <w:tcPr>
            <w:tcW w:type="dxa" w:w="1872"/>
            <w:shd w:fill="FFFFFF"/>
            <w:tcMar>
              <w:top w:w="80" w:type="dxa"/>
              <w:bottom w:w="80" w:type="dxa"/>
              <w:left w:w="120" w:type="dxa"/>
              <w:right w:w="120" w:type="dxa"/>
            </w:tcMar>
            <w:vAlign w:val="center"/>
          </w:tcPr>
          <w:p>
            <w:pPr>
              <w:jc w:val="center"/>
            </w:pPr>
            <w:r>
              <w:rPr>
                <w:rFonts w:ascii="Times New Roman" w:hAnsi="Times New Roman"/>
                <w:sz w:val="18"/>
              </w:rPr>
              <w:t>Static DFG &amp; IPC Tracking</w:t>
            </w:r>
          </w:p>
        </w:tc>
        <w:tc>
          <w:tcPr>
            <w:tcW w:type="dxa" w:w="1728"/>
            <w:shd w:fill="FFFFFF"/>
            <w:tcMar>
              <w:top w:w="80" w:type="dxa"/>
              <w:bottom w:w="80" w:type="dxa"/>
              <w:left w:w="120" w:type="dxa"/>
              <w:right w:w="120" w:type="dxa"/>
            </w:tcMar>
            <w:vAlign w:val="center"/>
          </w:tcPr>
          <w:p>
            <w:pPr>
              <w:jc w:val="center"/>
            </w:pPr>
            <w:r>
              <w:rPr>
                <w:rFonts w:ascii="Times New Roman" w:hAnsi="Times New Roman"/>
                <w:sz w:val="18"/>
              </w:rPr>
              <w:t>No (Raw IR / CFG)</w:t>
            </w:r>
          </w:p>
        </w:tc>
        <w:tc>
          <w:tcPr>
            <w:tcW w:type="dxa" w:w="1728"/>
            <w:shd w:fill="FFFFFF"/>
            <w:tcMar>
              <w:top w:w="80" w:type="dxa"/>
              <w:bottom w:w="80" w:type="dxa"/>
              <w:left w:w="120" w:type="dxa"/>
              <w:right w:w="120" w:type="dxa"/>
            </w:tcMar>
            <w:vAlign w:val="center"/>
          </w:tcPr>
          <w:p>
            <w:pPr>
              <w:jc w:val="center"/>
            </w:pPr>
            <w:r>
              <w:rPr>
                <w:rFonts w:ascii="Times New Roman" w:hAnsi="Times New Roman"/>
                <w:sz w:val="18"/>
              </w:rPr>
              <w:t>No (Isolated Run)</w:t>
            </w:r>
          </w:p>
        </w:tc>
        <w:tc>
          <w:tcPr>
            <w:tcW w:type="dxa" w:w="1728"/>
            <w:shd w:fill="FFFFFF"/>
            <w:tcMar>
              <w:top w:w="80" w:type="dxa"/>
              <w:bottom w:w="80" w:type="dxa"/>
              <w:left w:w="120" w:type="dxa"/>
              <w:right w:w="120" w:type="dxa"/>
            </w:tcMar>
            <w:vAlign w:val="center"/>
          </w:tcPr>
          <w:p>
            <w:pPr>
              <w:jc w:val="center"/>
            </w:pPr>
            <w:r>
              <w:rPr>
                <w:rFonts w:ascii="Times New Roman" w:hAnsi="Times New Roman"/>
                <w:sz w:val="18"/>
              </w:rPr>
              <w:t>Low (High FP Rate)</w:t>
            </w:r>
          </w:p>
        </w:tc>
        <w:tc>
          <w:tcPr>
            <w:tcW w:type="dxa" w:w="1584"/>
            <w:shd w:fill="FFFFFF"/>
            <w:tcMar>
              <w:top w:w="80" w:type="dxa"/>
              <w:bottom w:w="80" w:type="dxa"/>
              <w:left w:w="120" w:type="dxa"/>
              <w:right w:w="120" w:type="dxa"/>
            </w:tcMar>
            <w:vAlign w:val="center"/>
          </w:tcPr>
          <w:p>
            <w:pPr>
              <w:jc w:val="center"/>
            </w:pPr>
            <w:r>
              <w:rPr>
                <w:rFonts w:ascii="Times New Roman" w:hAnsi="Times New Roman"/>
                <w:sz w:val="18"/>
              </w:rPr>
              <w:t>CWE-78, CWE-120</w:t>
            </w:r>
          </w:p>
        </w:tc>
      </w:tr>
      <w:tr>
        <w:tc>
          <w:tcPr>
            <w:tcW w:type="dxa" w:w="1872"/>
            <w:shd w:fill="FAFAFA"/>
            <w:tcMar>
              <w:top w:w="80" w:type="dxa"/>
              <w:bottom w:w="80" w:type="dxa"/>
              <w:left w:w="120" w:type="dxa"/>
              <w:right w:w="120" w:type="dxa"/>
            </w:tcMar>
            <w:vAlign w:val="center"/>
          </w:tcPr>
          <w:p>
            <w:pPr>
              <w:jc w:val="left"/>
            </w:pPr>
            <w:r>
              <w:rPr>
                <w:rFonts w:ascii="Times New Roman" w:hAnsi="Times New Roman"/>
                <w:sz w:val="18"/>
              </w:rPr>
              <w:t>Angr / Arbiter</w:t>
            </w:r>
          </w:p>
        </w:tc>
        <w:tc>
          <w:tcPr>
            <w:tcW w:type="dxa" w:w="1872"/>
            <w:shd w:fill="FAFAFA"/>
            <w:tcMar>
              <w:top w:w="80" w:type="dxa"/>
              <w:bottom w:w="80" w:type="dxa"/>
              <w:left w:w="120" w:type="dxa"/>
              <w:right w:w="120" w:type="dxa"/>
            </w:tcMar>
            <w:vAlign w:val="center"/>
          </w:tcPr>
          <w:p>
            <w:pPr>
              <w:jc w:val="center"/>
            </w:pPr>
            <w:r>
              <w:rPr>
                <w:rFonts w:ascii="Times New Roman" w:hAnsi="Times New Roman"/>
                <w:sz w:val="18"/>
              </w:rPr>
              <w:t>Symbolic SMT Execution</w:t>
            </w:r>
          </w:p>
        </w:tc>
        <w:tc>
          <w:tcPr>
            <w:tcW w:type="dxa" w:w="1728"/>
            <w:shd w:fill="FAFAFA"/>
            <w:tcMar>
              <w:top w:w="80" w:type="dxa"/>
              <w:bottom w:w="80" w:type="dxa"/>
              <w:left w:w="120" w:type="dxa"/>
              <w:right w:w="120" w:type="dxa"/>
            </w:tcMar>
            <w:vAlign w:val="center"/>
          </w:tcPr>
          <w:p>
            <w:pPr>
              <w:jc w:val="center"/>
            </w:pPr>
            <w:r>
              <w:rPr>
                <w:rFonts w:ascii="Times New Roman" w:hAnsi="Times New Roman"/>
                <w:sz w:val="18"/>
              </w:rPr>
              <w:t>No (VEX IR / SMT)</w:t>
            </w:r>
          </w:p>
        </w:tc>
        <w:tc>
          <w:tcPr>
            <w:tcW w:type="dxa" w:w="1728"/>
            <w:shd w:fill="FAFAFA"/>
            <w:tcMar>
              <w:top w:w="80" w:type="dxa"/>
              <w:bottom w:w="80" w:type="dxa"/>
              <w:left w:w="120" w:type="dxa"/>
              <w:right w:w="120" w:type="dxa"/>
            </w:tcMar>
            <w:vAlign w:val="center"/>
          </w:tcPr>
          <w:p>
            <w:pPr>
              <w:jc w:val="center"/>
            </w:pPr>
            <w:r>
              <w:rPr>
                <w:rFonts w:ascii="Times New Roman" w:hAnsi="Times New Roman"/>
                <w:sz w:val="18"/>
              </w:rPr>
              <w:t>No (Isolated Run)</w:t>
            </w:r>
          </w:p>
        </w:tc>
        <w:tc>
          <w:tcPr>
            <w:tcW w:type="dxa" w:w="1728"/>
            <w:shd w:fill="FAFAFA"/>
            <w:tcMar>
              <w:top w:w="80" w:type="dxa"/>
              <w:bottom w:w="80" w:type="dxa"/>
              <w:left w:w="120" w:type="dxa"/>
              <w:right w:w="120" w:type="dxa"/>
            </w:tcMar>
            <w:vAlign w:val="center"/>
          </w:tcPr>
          <w:p>
            <w:pPr>
              <w:jc w:val="center"/>
            </w:pPr>
            <w:r>
              <w:rPr>
                <w:rFonts w:ascii="Times New Roman" w:hAnsi="Times New Roman"/>
                <w:sz w:val="18"/>
              </w:rPr>
              <w:t>Low (Path Explosion)</w:t>
            </w:r>
          </w:p>
        </w:tc>
        <w:tc>
          <w:tcPr>
            <w:tcW w:type="dxa" w:w="1584"/>
            <w:shd w:fill="FAFAFA"/>
            <w:tcMar>
              <w:top w:w="80" w:type="dxa"/>
              <w:bottom w:w="80" w:type="dxa"/>
              <w:left w:w="120" w:type="dxa"/>
              <w:right w:w="120" w:type="dxa"/>
            </w:tcMar>
            <w:vAlign w:val="center"/>
          </w:tcPr>
          <w:p>
            <w:pPr>
              <w:jc w:val="center"/>
            </w:pPr>
            <w:r>
              <w:rPr>
                <w:rFonts w:ascii="Times New Roman" w:hAnsi="Times New Roman"/>
                <w:sz w:val="18"/>
              </w:rPr>
              <w:t>Memory CWEs</w:t>
            </w:r>
          </w:p>
        </w:tc>
      </w:tr>
      <w:tr>
        <w:tc>
          <w:tcPr>
            <w:tcW w:type="dxa" w:w="1872"/>
            <w:shd w:fill="FFFFFF"/>
            <w:tcMar>
              <w:top w:w="80" w:type="dxa"/>
              <w:bottom w:w="80" w:type="dxa"/>
              <w:left w:w="120" w:type="dxa"/>
              <w:right w:w="120" w:type="dxa"/>
            </w:tcMar>
            <w:vAlign w:val="center"/>
          </w:tcPr>
          <w:p>
            <w:pPr>
              <w:jc w:val="left"/>
            </w:pPr>
            <w:r>
              <w:rPr>
                <w:rFonts w:ascii="Times New Roman" w:hAnsi="Times New Roman"/>
                <w:sz w:val="18"/>
              </w:rPr>
              <w:t>Zero-Shot Code LLM</w:t>
            </w:r>
          </w:p>
        </w:tc>
        <w:tc>
          <w:tcPr>
            <w:tcW w:type="dxa" w:w="1872"/>
            <w:shd w:fill="FFFFFF"/>
            <w:tcMar>
              <w:top w:w="80" w:type="dxa"/>
              <w:bottom w:w="80" w:type="dxa"/>
              <w:left w:w="120" w:type="dxa"/>
              <w:right w:w="120" w:type="dxa"/>
            </w:tcMar>
            <w:vAlign w:val="center"/>
          </w:tcPr>
          <w:p>
            <w:pPr>
              <w:jc w:val="center"/>
            </w:pPr>
            <w:r>
              <w:rPr>
                <w:rFonts w:ascii="Times New Roman" w:hAnsi="Times New Roman"/>
                <w:sz w:val="18"/>
              </w:rPr>
              <w:t>Single-Turn Prompting</w:t>
            </w:r>
          </w:p>
        </w:tc>
        <w:tc>
          <w:tcPr>
            <w:tcW w:type="dxa" w:w="1728"/>
            <w:shd w:fill="FFFFFF"/>
            <w:tcMar>
              <w:top w:w="80" w:type="dxa"/>
              <w:bottom w:w="80" w:type="dxa"/>
              <w:left w:w="120" w:type="dxa"/>
              <w:right w:w="120" w:type="dxa"/>
            </w:tcMar>
            <w:vAlign w:val="center"/>
          </w:tcPr>
          <w:p>
            <w:pPr>
              <w:jc w:val="center"/>
            </w:pPr>
            <w:r>
              <w:rPr>
                <w:rFonts w:ascii="Times New Roman" w:hAnsi="Times New Roman"/>
                <w:sz w:val="18"/>
              </w:rPr>
              <w:t>Partial (Decompiled C)</w:t>
            </w:r>
          </w:p>
        </w:tc>
        <w:tc>
          <w:tcPr>
            <w:tcW w:type="dxa" w:w="1728"/>
            <w:shd w:fill="FFFFFF"/>
            <w:tcMar>
              <w:top w:w="80" w:type="dxa"/>
              <w:bottom w:w="80" w:type="dxa"/>
              <w:left w:w="120" w:type="dxa"/>
              <w:right w:w="120" w:type="dxa"/>
            </w:tcMar>
            <w:vAlign w:val="center"/>
          </w:tcPr>
          <w:p>
            <w:pPr>
              <w:jc w:val="center"/>
            </w:pPr>
            <w:r>
              <w:rPr>
                <w:rFonts w:ascii="Times New Roman" w:hAnsi="Times New Roman"/>
                <w:sz w:val="18"/>
              </w:rPr>
              <w:t>No (Stateless API)</w:t>
            </w:r>
          </w:p>
        </w:tc>
        <w:tc>
          <w:tcPr>
            <w:tcW w:type="dxa" w:w="1728"/>
            <w:shd w:fill="FFFFFF"/>
            <w:tcMar>
              <w:top w:w="80" w:type="dxa"/>
              <w:bottom w:w="80" w:type="dxa"/>
              <w:left w:w="120" w:type="dxa"/>
              <w:right w:w="120" w:type="dxa"/>
            </w:tcMar>
            <w:vAlign w:val="center"/>
          </w:tcPr>
          <w:p>
            <w:pPr>
              <w:jc w:val="center"/>
            </w:pPr>
            <w:r>
              <w:rPr>
                <w:rFonts w:ascii="Times New Roman" w:hAnsi="Times New Roman"/>
                <w:sz w:val="18"/>
              </w:rPr>
              <w:t>Moderate (Hallucinations)</w:t>
            </w:r>
          </w:p>
        </w:tc>
        <w:tc>
          <w:tcPr>
            <w:tcW w:type="dxa" w:w="1584"/>
            <w:shd w:fill="FFFFFF"/>
            <w:tcMar>
              <w:top w:w="80" w:type="dxa"/>
              <w:bottom w:w="80" w:type="dxa"/>
              <w:left w:w="120" w:type="dxa"/>
              <w:right w:w="120" w:type="dxa"/>
            </w:tcMar>
            <w:vAlign w:val="center"/>
          </w:tcPr>
          <w:p>
            <w:pPr>
              <w:jc w:val="center"/>
            </w:pPr>
            <w:r>
              <w:rPr>
                <w:rFonts w:ascii="Times New Roman" w:hAnsi="Times New Roman"/>
                <w:sz w:val="18"/>
              </w:rPr>
              <w:t>Broad (Uncalibrated)</w:t>
            </w:r>
          </w:p>
        </w:tc>
      </w:tr>
      <w:tr>
        <w:tc>
          <w:tcPr>
            <w:tcW w:type="dxa" w:w="1872"/>
            <w:shd w:fill="FAFAFA"/>
            <w:tcMar>
              <w:top w:w="80" w:type="dxa"/>
              <w:bottom w:w="80" w:type="dxa"/>
              <w:left w:w="120" w:type="dxa"/>
              <w:right w:w="120" w:type="dxa"/>
            </w:tcMar>
            <w:vAlign w:val="center"/>
          </w:tcPr>
          <w:p>
            <w:pPr>
              <w:jc w:val="left"/>
            </w:pPr>
            <w:r>
              <w:rPr>
                <w:rFonts w:ascii="Times New Roman" w:hAnsi="Times New Roman"/>
                <w:sz w:val="18"/>
              </w:rPr>
              <w:t>LATTE (ACM TOSEM '25)</w:t>
            </w:r>
          </w:p>
        </w:tc>
        <w:tc>
          <w:tcPr>
            <w:tcW w:type="dxa" w:w="1872"/>
            <w:shd w:fill="FAFAFA"/>
            <w:tcMar>
              <w:top w:w="80" w:type="dxa"/>
              <w:bottom w:w="80" w:type="dxa"/>
              <w:left w:w="120" w:type="dxa"/>
              <w:right w:w="120" w:type="dxa"/>
            </w:tcMar>
            <w:vAlign w:val="center"/>
          </w:tcPr>
          <w:p>
            <w:pPr>
              <w:jc w:val="center"/>
            </w:pPr>
            <w:r>
              <w:rPr>
                <w:rFonts w:ascii="Times New Roman" w:hAnsi="Times New Roman"/>
                <w:sz w:val="18"/>
              </w:rPr>
              <w:t>Multi-Turn Prompt Sequence</w:t>
            </w:r>
          </w:p>
        </w:tc>
        <w:tc>
          <w:tcPr>
            <w:tcW w:type="dxa" w:w="1728"/>
            <w:shd w:fill="FAFAFA"/>
            <w:tcMar>
              <w:top w:w="80" w:type="dxa"/>
              <w:bottom w:w="80" w:type="dxa"/>
              <w:left w:w="120" w:type="dxa"/>
              <w:right w:w="120" w:type="dxa"/>
            </w:tcMar>
            <w:vAlign w:val="center"/>
          </w:tcPr>
          <w:p>
            <w:pPr>
              <w:jc w:val="center"/>
            </w:pPr>
            <w:r>
              <w:rPr>
                <w:rFonts w:ascii="Times New Roman" w:hAnsi="Times New Roman"/>
                <w:sz w:val="18"/>
              </w:rPr>
              <w:t>Yes (Ghidra Pseudocode)</w:t>
            </w:r>
          </w:p>
        </w:tc>
        <w:tc>
          <w:tcPr>
            <w:tcW w:type="dxa" w:w="1728"/>
            <w:shd w:fill="FAFAFA"/>
            <w:tcMar>
              <w:top w:w="80" w:type="dxa"/>
              <w:bottom w:w="80" w:type="dxa"/>
              <w:left w:w="120" w:type="dxa"/>
              <w:right w:w="120" w:type="dxa"/>
            </w:tcMar>
            <w:vAlign w:val="center"/>
          </w:tcPr>
          <w:p>
            <w:pPr>
              <w:jc w:val="center"/>
            </w:pPr>
            <w:r>
              <w:rPr>
                <w:rFonts w:ascii="Times New Roman" w:hAnsi="Times New Roman"/>
                <w:sz w:val="18"/>
              </w:rPr>
              <w:t>No (Memory Discarded)</w:t>
            </w:r>
          </w:p>
        </w:tc>
        <w:tc>
          <w:tcPr>
            <w:tcW w:type="dxa" w:w="1728"/>
            <w:shd w:fill="FAFAFA"/>
            <w:tcMar>
              <w:top w:w="80" w:type="dxa"/>
              <w:bottom w:w="80" w:type="dxa"/>
              <w:left w:w="120" w:type="dxa"/>
              <w:right w:w="120" w:type="dxa"/>
            </w:tcMar>
            <w:vAlign w:val="center"/>
          </w:tcPr>
          <w:p>
            <w:pPr>
              <w:jc w:val="center"/>
            </w:pPr>
            <w:r>
              <w:rPr>
                <w:rFonts w:ascii="Times New Roman" w:hAnsi="Times New Roman"/>
                <w:sz w:val="18"/>
              </w:rPr>
              <w:t>High (Conversational Taint)</w:t>
            </w:r>
          </w:p>
        </w:tc>
        <w:tc>
          <w:tcPr>
            <w:tcW w:type="dxa" w:w="1584"/>
            <w:shd w:fill="FAFAFA"/>
            <w:tcMar>
              <w:top w:w="80" w:type="dxa"/>
              <w:bottom w:w="80" w:type="dxa"/>
              <w:left w:w="120" w:type="dxa"/>
              <w:right w:w="120" w:type="dxa"/>
            </w:tcMar>
            <w:vAlign w:val="center"/>
          </w:tcPr>
          <w:p>
            <w:pPr>
              <w:jc w:val="center"/>
            </w:pPr>
            <w:r>
              <w:rPr>
                <w:rFonts w:ascii="Times New Roman" w:hAnsi="Times New Roman"/>
                <w:sz w:val="18"/>
              </w:rPr>
              <w:t>CWE-78, 120, 134, 190</w:t>
            </w:r>
          </w:p>
        </w:tc>
      </w:tr>
      <w:tr>
        <w:tc>
          <w:tcPr>
            <w:tcW w:type="dxa" w:w="1872"/>
            <w:shd w:fill="FFFFFF"/>
            <w:tcMar>
              <w:top w:w="80" w:type="dxa"/>
              <w:bottom w:w="80" w:type="dxa"/>
              <w:left w:w="120" w:type="dxa"/>
              <w:right w:w="120" w:type="dxa"/>
            </w:tcMar>
            <w:vAlign w:val="center"/>
          </w:tcPr>
          <w:p>
            <w:pPr>
              <w:jc w:val="left"/>
            </w:pPr>
            <w:r>
              <w:rPr>
                <w:rFonts w:ascii="Times New Roman" w:hAnsi="Times New Roman"/>
                <w:sz w:val="18"/>
              </w:rPr>
              <w:t>FirmGraph-LLM (Ours)</w:t>
            </w:r>
          </w:p>
        </w:tc>
        <w:tc>
          <w:tcPr>
            <w:tcW w:type="dxa" w:w="1872"/>
            <w:shd w:fill="FFFFFF"/>
            <w:tcMar>
              <w:top w:w="80" w:type="dxa"/>
              <w:bottom w:w="80" w:type="dxa"/>
              <w:left w:w="120" w:type="dxa"/>
              <w:right w:w="120" w:type="dxa"/>
            </w:tcMar>
            <w:vAlign w:val="center"/>
          </w:tcPr>
          <w:p>
            <w:pPr>
              <w:jc w:val="center"/>
            </w:pPr>
            <w:r>
              <w:rPr>
                <w:rFonts w:ascii="Times New Roman" w:hAnsi="Times New Roman"/>
                <w:sz w:val="18"/>
              </w:rPr>
              <w:t>GraphRAG + Multi-Turn LLM</w:t>
            </w:r>
          </w:p>
        </w:tc>
        <w:tc>
          <w:tcPr>
            <w:tcW w:type="dxa" w:w="1728"/>
            <w:shd w:fill="FFFFFF"/>
            <w:tcMar>
              <w:top w:w="80" w:type="dxa"/>
              <w:bottom w:w="80" w:type="dxa"/>
              <w:left w:w="120" w:type="dxa"/>
              <w:right w:w="120" w:type="dxa"/>
            </w:tcMar>
            <w:vAlign w:val="center"/>
          </w:tcPr>
          <w:p>
            <w:pPr>
              <w:jc w:val="center"/>
            </w:pPr>
            <w:r>
              <w:rPr>
                <w:rFonts w:ascii="Times New Roman" w:hAnsi="Times New Roman"/>
                <w:sz w:val="18"/>
              </w:rPr>
              <w:t>Yes (Ghidra Pseudocode)</w:t>
            </w:r>
          </w:p>
        </w:tc>
        <w:tc>
          <w:tcPr>
            <w:tcW w:type="dxa" w:w="1728"/>
            <w:shd w:fill="FFFFFF"/>
            <w:tcMar>
              <w:top w:w="80" w:type="dxa"/>
              <w:bottom w:w="80" w:type="dxa"/>
              <w:left w:w="120" w:type="dxa"/>
              <w:right w:w="120" w:type="dxa"/>
            </w:tcMar>
            <w:vAlign w:val="center"/>
          </w:tcPr>
          <w:p>
            <w:pPr>
              <w:jc w:val="center"/>
            </w:pPr>
            <w:r>
              <w:rPr>
                <w:rFonts w:ascii="Times New Roman" w:hAnsi="Times New Roman"/>
                <w:sz w:val="18"/>
              </w:rPr>
              <w:t>Yes (Persistent Neo4j KG)</w:t>
            </w:r>
          </w:p>
        </w:tc>
        <w:tc>
          <w:tcPr>
            <w:tcW w:type="dxa" w:w="1728"/>
            <w:shd w:fill="FFFFFF"/>
            <w:tcMar>
              <w:top w:w="80" w:type="dxa"/>
              <w:bottom w:w="80" w:type="dxa"/>
              <w:left w:w="120" w:type="dxa"/>
              <w:right w:w="120" w:type="dxa"/>
            </w:tcMar>
            <w:vAlign w:val="center"/>
          </w:tcPr>
          <w:p>
            <w:pPr>
              <w:jc w:val="left"/>
            </w:pPr>
            <w:r>
              <w:rPr>
                <w:rFonts w:ascii="Times New Roman" w:hAnsi="Times New Roman"/>
                <w:sz w:val="18"/>
              </w:rPr>
              <w:t>Very High (Grounded Multi-Factor)</w:t>
            </w:r>
          </w:p>
        </w:tc>
        <w:tc>
          <w:tcPr>
            <w:tcW w:type="dxa" w:w="1584"/>
            <w:shd w:fill="FFFFFF"/>
            <w:tcMar>
              <w:top w:w="80" w:type="dxa"/>
              <w:bottom w:w="80" w:type="dxa"/>
              <w:left w:w="120" w:type="dxa"/>
              <w:right w:w="120" w:type="dxa"/>
            </w:tcMar>
            <w:vAlign w:val="center"/>
          </w:tcPr>
          <w:p>
            <w:pPr>
              <w:jc w:val="center"/>
            </w:pPr>
            <w:r>
              <w:rPr>
                <w:rFonts w:ascii="Times New Roman" w:hAnsi="Times New Roman"/>
                <w:sz w:val="18"/>
              </w:rPr>
              <w:t>CWE-78, 134, 190, 606</w:t>
            </w:r>
          </w:p>
        </w:tc>
      </w:tr>
    </w:tbl>
    <w:p>
      <w:pPr>
        <w:spacing w:after="120"/>
      </w:pPr>
    </w:p>
    <w:p>
      <w:pPr>
        <w:spacing w:before="200" w:after="60"/>
      </w:pPr>
      <w:r>
        <w:rPr>
          <w:rFonts w:ascii="Times New Roman" w:hAnsi="Times New Roman"/>
          <w:b/>
          <w:sz w:val="21"/>
        </w:rPr>
        <w:t>F. Research Gap &amp; Problem Formulation</w:t>
      </w:r>
    </w:p>
    <w:p>
      <w:pPr>
        <w:spacing w:before="0" w:after="80" w:line="259" w:lineRule="auto"/>
        <w:jc w:val="both"/>
      </w:pPr>
      <w:r>
        <w:rPr>
          <w:rFonts w:ascii="Times New Roman" w:hAnsi="Times New Roman"/>
          <w:sz w:val="20"/>
        </w:rPr>
        <w:t>Based on the literature review, the fundamental research gap is formulated as follows: Existing LLM-based static binary taint analysis frameworks perform reasoning in an isolated, stateless manner, failing to leverage the massive structural and semantic commonalities present across multi-vendor firmware ecosystems. There is an absence of an integrated framework that unifies persistent graph-based vulnerability memory, dense vector code embeddings, and conversational multi-turn reasoning. FirmGraph-LLM is specifically engineered to close this gap.</w:t>
      </w:r>
    </w:p>
    <w:p>
      <w:pPr>
        <w:spacing w:before="280" w:after="80"/>
      </w:pPr>
      <w:r>
        <w:rPr>
          <w:rFonts w:ascii="Times New Roman" w:hAnsi="Times New Roman"/>
          <w:b/>
          <w:sz w:val="22"/>
        </w:rPr>
        <w:t>III. DATASET DESCRIPTION &amp; COMPILATION BENCHMARK</w:t>
      </w:r>
    </w:p>
    <w:p>
      <w:pPr>
        <w:spacing w:before="0" w:after="80" w:line="259" w:lineRule="auto"/>
        <w:jc w:val="both"/>
      </w:pPr>
      <w:r>
        <w:rPr>
          <w:rFonts w:ascii="Times New Roman" w:hAnsi="Times New Roman"/>
          <w:sz w:val="20"/>
        </w:rPr>
        <w:t>To rigorously evaluate binary vulnerability discovery systems, researchers require benchmarks with unambiguous, ground-truth-labeled vulnerability locations. This study adopts the NIST/NSA Juliet C/C++ Test Suite v1.3, establishing an automated compilation and parsing pipeline to generate real stripped ELF executables.</w:t>
      </w:r>
    </w:p>
    <w:p>
      <w:pPr>
        <w:spacing w:before="200" w:after="60"/>
      </w:pPr>
      <w:r>
        <w:rPr>
          <w:rFonts w:ascii="Times New Roman" w:hAnsi="Times New Roman"/>
          <w:b/>
          <w:sz w:val="21"/>
        </w:rPr>
        <w:t>3.1 Benchmark Context and Target CWE Taxonomy</w:t>
      </w:r>
    </w:p>
    <w:p>
      <w:pPr>
        <w:spacing w:before="0" w:after="80" w:line="259" w:lineRule="auto"/>
        <w:jc w:val="both"/>
      </w:pPr>
      <w:r>
        <w:rPr>
          <w:rFonts w:ascii="Times New Roman" w:hAnsi="Times New Roman"/>
          <w:sz w:val="20"/>
        </w:rPr>
        <w:t>The Juliet Test Suite contains synthetic yet representative C/C++ testcases modeling complex data-flow patterns, control-flow obfuscations, and pointer aliasing. We focus on four critical vulnerability families that represent the predominant attack vectors in embedded IoT firmware: OS Command Injection (CWE-78), Uncontrolled Format String (CWE-134), Integer Overflow to Buffer Overflow (CWE-190), and Unchecked Loop Condition / Resource Consumption (CWE-606). Table 3.1 details the target CWE definitions, vulnerability mechanisms, and canonical sink/source APIs.</w:t>
      </w:r>
    </w:p>
    <w:p>
      <w:pPr>
        <w:spacing w:before="200" w:after="60"/>
        <w:jc w:val="center"/>
      </w:pPr>
      <w:r>
        <w:rPr>
          <w:rFonts w:ascii="Times New Roman" w:hAnsi="Times New Roman"/>
          <w:b/>
          <w:sz w:val="19"/>
        </w:rPr>
        <w:t>Table 3.1. Target Common Weakness Enumeration (CWE) definitions and exploitation mechanics.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680"/>
        <w:gridCol w:w="1680"/>
        <w:gridCol w:w="1680"/>
        <w:gridCol w:w="1680"/>
        <w:gridCol w:w="1680"/>
        <w:gridCol w:w="1680"/>
      </w:tblGrid>
      <w:tr>
        <w:tc>
          <w:tcPr>
            <w:tcW w:type="dxa" w:w="1152"/>
            <w:shd w:fill="F2F2F2"/>
            <w:tcMar>
              <w:top w:w="120" w:type="dxa"/>
              <w:bottom w:w="120" w:type="dxa"/>
              <w:left w:w="150" w:type="dxa"/>
              <w:right w:w="150" w:type="dxa"/>
            </w:tcMar>
            <w:vAlign w:val="center"/>
          </w:tcPr>
          <w:p>
            <w:pPr>
              <w:jc w:val="center"/>
            </w:pPr>
            <w:r>
              <w:rPr>
                <w:rFonts w:ascii="Times New Roman" w:hAnsi="Times New Roman"/>
                <w:b/>
                <w:sz w:val="18"/>
              </w:rPr>
              <w:t>CWE ID</w:t>
            </w:r>
          </w:p>
        </w:tc>
        <w:tc>
          <w:tcPr>
            <w:tcW w:type="dxa" w:w="2016"/>
            <w:shd w:fill="F2F2F2"/>
            <w:tcMar>
              <w:top w:w="120" w:type="dxa"/>
              <w:bottom w:w="120" w:type="dxa"/>
              <w:left w:w="150" w:type="dxa"/>
              <w:right w:w="150" w:type="dxa"/>
            </w:tcMar>
            <w:vAlign w:val="center"/>
          </w:tcPr>
          <w:p>
            <w:pPr>
              <w:jc w:val="center"/>
            </w:pPr>
            <w:r>
              <w:rPr>
                <w:rFonts w:ascii="Times New Roman" w:hAnsi="Times New Roman"/>
                <w:b/>
                <w:sz w:val="18"/>
              </w:rPr>
              <w:t>Weakness Name</w:t>
            </w:r>
          </w:p>
        </w:tc>
        <w:tc>
          <w:tcPr>
            <w:tcW w:type="dxa" w:w="2880"/>
            <w:shd w:fill="F2F2F2"/>
            <w:tcMar>
              <w:top w:w="120" w:type="dxa"/>
              <w:bottom w:w="120" w:type="dxa"/>
              <w:left w:w="150" w:type="dxa"/>
              <w:right w:w="150" w:type="dxa"/>
            </w:tcMar>
            <w:vAlign w:val="center"/>
          </w:tcPr>
          <w:p>
            <w:pPr>
              <w:jc w:val="center"/>
            </w:pPr>
            <w:r>
              <w:rPr>
                <w:rFonts w:ascii="Times New Roman" w:hAnsi="Times New Roman"/>
                <w:b/>
                <w:sz w:val="18"/>
              </w:rPr>
              <w:t>Exploitation Mechanism</w:t>
            </w:r>
          </w:p>
        </w:tc>
        <w:tc>
          <w:tcPr>
            <w:tcW w:type="dxa" w:w="1728"/>
            <w:shd w:fill="F2F2F2"/>
            <w:tcMar>
              <w:top w:w="120" w:type="dxa"/>
              <w:bottom w:w="120" w:type="dxa"/>
              <w:left w:w="150" w:type="dxa"/>
              <w:right w:w="150" w:type="dxa"/>
            </w:tcMar>
            <w:vAlign w:val="center"/>
          </w:tcPr>
          <w:p>
            <w:pPr>
              <w:jc w:val="center"/>
            </w:pPr>
            <w:r>
              <w:rPr>
                <w:rFonts w:ascii="Times New Roman" w:hAnsi="Times New Roman"/>
                <w:b/>
                <w:sz w:val="18"/>
              </w:rPr>
              <w:t>Canonical Taint Sources</w:t>
            </w:r>
          </w:p>
        </w:tc>
        <w:tc>
          <w:tcPr>
            <w:tcW w:type="dxa" w:w="1728"/>
            <w:shd w:fill="F2F2F2"/>
            <w:tcMar>
              <w:top w:w="120" w:type="dxa"/>
              <w:bottom w:w="120" w:type="dxa"/>
              <w:left w:w="150" w:type="dxa"/>
              <w:right w:w="150" w:type="dxa"/>
            </w:tcMar>
            <w:vAlign w:val="center"/>
          </w:tcPr>
          <w:p>
            <w:pPr>
              <w:jc w:val="center"/>
            </w:pPr>
            <w:r>
              <w:rPr>
                <w:rFonts w:ascii="Times New Roman" w:hAnsi="Times New Roman"/>
                <w:b/>
                <w:sz w:val="18"/>
              </w:rPr>
              <w:t>Canonical Taint Sinks</w:t>
            </w:r>
          </w:p>
        </w:tc>
        <w:tc>
          <w:tcPr>
            <w:tcW w:type="dxa" w:w="1296"/>
            <w:shd w:fill="F2F2F2"/>
            <w:tcMar>
              <w:top w:w="120" w:type="dxa"/>
              <w:bottom w:w="120" w:type="dxa"/>
              <w:left w:w="150" w:type="dxa"/>
              <w:right w:w="150" w:type="dxa"/>
            </w:tcMar>
            <w:vAlign w:val="center"/>
          </w:tcPr>
          <w:p>
            <w:pPr>
              <w:jc w:val="center"/>
            </w:pPr>
            <w:r>
              <w:rPr>
                <w:rFonts w:ascii="Times New Roman" w:hAnsi="Times New Roman"/>
                <w:b/>
                <w:sz w:val="18"/>
              </w:rPr>
              <w:t>Severity Weight</w:t>
            </w:r>
          </w:p>
        </w:tc>
      </w:tr>
      <w:tr>
        <w:tc>
          <w:tcPr>
            <w:tcW w:type="dxa" w:w="1152"/>
            <w:shd w:fill="FFFFFF"/>
            <w:tcMar>
              <w:top w:w="80" w:type="dxa"/>
              <w:bottom w:w="80" w:type="dxa"/>
              <w:left w:w="120" w:type="dxa"/>
              <w:right w:w="120" w:type="dxa"/>
            </w:tcMar>
            <w:vAlign w:val="center"/>
          </w:tcPr>
          <w:p>
            <w:pPr>
              <w:jc w:val="left"/>
            </w:pPr>
            <w:r>
              <w:rPr>
                <w:rFonts w:ascii="Times New Roman" w:hAnsi="Times New Roman"/>
                <w:sz w:val="18"/>
              </w:rPr>
              <w:t>CWE-78</w:t>
            </w:r>
          </w:p>
        </w:tc>
        <w:tc>
          <w:tcPr>
            <w:tcW w:type="dxa" w:w="2016"/>
            <w:shd w:fill="FFFFFF"/>
            <w:tcMar>
              <w:top w:w="80" w:type="dxa"/>
              <w:bottom w:w="80" w:type="dxa"/>
              <w:left w:w="120" w:type="dxa"/>
              <w:right w:w="120" w:type="dxa"/>
            </w:tcMar>
            <w:vAlign w:val="center"/>
          </w:tcPr>
          <w:p>
            <w:pPr>
              <w:jc w:val="center"/>
            </w:pPr>
            <w:r>
              <w:rPr>
                <w:rFonts w:ascii="Times New Roman" w:hAnsi="Times New Roman"/>
                <w:sz w:val="18"/>
              </w:rPr>
              <w:t>OS Command Injection</w:t>
            </w:r>
          </w:p>
        </w:tc>
        <w:tc>
          <w:tcPr>
            <w:tcW w:type="dxa" w:w="2880"/>
            <w:shd w:fill="FFFFFF"/>
            <w:tcMar>
              <w:top w:w="80" w:type="dxa"/>
              <w:bottom w:w="80" w:type="dxa"/>
              <w:left w:w="120" w:type="dxa"/>
              <w:right w:w="120" w:type="dxa"/>
            </w:tcMar>
            <w:vAlign w:val="center"/>
          </w:tcPr>
          <w:p>
            <w:pPr>
              <w:jc w:val="left"/>
            </w:pPr>
            <w:r>
              <w:rPr>
                <w:rFonts w:ascii="Times New Roman" w:hAnsi="Times New Roman"/>
                <w:sz w:val="18"/>
              </w:rPr>
              <w:t>Untrusted data concatenation into system shell commands</w:t>
            </w:r>
          </w:p>
        </w:tc>
        <w:tc>
          <w:tcPr>
            <w:tcW w:type="dxa" w:w="1728"/>
            <w:shd w:fill="FFFFFF"/>
            <w:tcMar>
              <w:top w:w="80" w:type="dxa"/>
              <w:bottom w:w="80" w:type="dxa"/>
              <w:left w:w="120" w:type="dxa"/>
              <w:right w:w="120" w:type="dxa"/>
            </w:tcMar>
            <w:vAlign w:val="center"/>
          </w:tcPr>
          <w:p>
            <w:pPr>
              <w:jc w:val="center"/>
            </w:pPr>
            <w:r>
              <w:rPr>
                <w:rFonts w:ascii="Times New Roman" w:hAnsi="Times New Roman"/>
                <w:sz w:val="18"/>
              </w:rPr>
              <w:t>recv(), read(), getenv()</w:t>
            </w:r>
          </w:p>
        </w:tc>
        <w:tc>
          <w:tcPr>
            <w:tcW w:type="dxa" w:w="1728"/>
            <w:shd w:fill="FFFFFF"/>
            <w:tcMar>
              <w:top w:w="80" w:type="dxa"/>
              <w:bottom w:w="80" w:type="dxa"/>
              <w:left w:w="120" w:type="dxa"/>
              <w:right w:w="120" w:type="dxa"/>
            </w:tcMar>
            <w:vAlign w:val="center"/>
          </w:tcPr>
          <w:p>
            <w:pPr>
              <w:jc w:val="center"/>
            </w:pPr>
            <w:r>
              <w:rPr>
                <w:rFonts w:ascii="Times New Roman" w:hAnsi="Times New Roman"/>
                <w:sz w:val="18"/>
              </w:rPr>
              <w:t>system(), execl(), popen()</w:t>
            </w:r>
          </w:p>
        </w:tc>
        <w:tc>
          <w:tcPr>
            <w:tcW w:type="dxa" w:w="1296"/>
            <w:shd w:fill="FFFFFF"/>
            <w:tcMar>
              <w:top w:w="80" w:type="dxa"/>
              <w:bottom w:w="80" w:type="dxa"/>
              <w:left w:w="120" w:type="dxa"/>
              <w:right w:w="120" w:type="dxa"/>
            </w:tcMar>
            <w:vAlign w:val="center"/>
          </w:tcPr>
          <w:p>
            <w:pPr>
              <w:jc w:val="center"/>
            </w:pPr>
            <w:r>
              <w:rPr>
                <w:rFonts w:ascii="Times New Roman" w:hAnsi="Times New Roman"/>
                <w:sz w:val="18"/>
              </w:rPr>
              <w:t>1.0 (Critical)</w:t>
            </w:r>
          </w:p>
        </w:tc>
      </w:tr>
      <w:tr>
        <w:tc>
          <w:tcPr>
            <w:tcW w:type="dxa" w:w="1152"/>
            <w:shd w:fill="FAFAFA"/>
            <w:tcMar>
              <w:top w:w="80" w:type="dxa"/>
              <w:bottom w:w="80" w:type="dxa"/>
              <w:left w:w="120" w:type="dxa"/>
              <w:right w:w="120" w:type="dxa"/>
            </w:tcMar>
            <w:vAlign w:val="center"/>
          </w:tcPr>
          <w:p>
            <w:pPr>
              <w:jc w:val="left"/>
            </w:pPr>
            <w:r>
              <w:rPr>
                <w:rFonts w:ascii="Times New Roman" w:hAnsi="Times New Roman"/>
                <w:sz w:val="18"/>
              </w:rPr>
              <w:t>CWE-134</w:t>
            </w:r>
          </w:p>
        </w:tc>
        <w:tc>
          <w:tcPr>
            <w:tcW w:type="dxa" w:w="2016"/>
            <w:shd w:fill="FAFAFA"/>
            <w:tcMar>
              <w:top w:w="80" w:type="dxa"/>
              <w:bottom w:w="80" w:type="dxa"/>
              <w:left w:w="120" w:type="dxa"/>
              <w:right w:w="120" w:type="dxa"/>
            </w:tcMar>
            <w:vAlign w:val="center"/>
          </w:tcPr>
          <w:p>
            <w:pPr>
              <w:jc w:val="center"/>
            </w:pPr>
            <w:r>
              <w:rPr>
                <w:rFonts w:ascii="Times New Roman" w:hAnsi="Times New Roman"/>
                <w:sz w:val="18"/>
              </w:rPr>
              <w:t>Uncontrolled Format String</w:t>
            </w:r>
          </w:p>
        </w:tc>
        <w:tc>
          <w:tcPr>
            <w:tcW w:type="dxa" w:w="2880"/>
            <w:shd w:fill="FAFAFA"/>
            <w:tcMar>
              <w:top w:w="80" w:type="dxa"/>
              <w:bottom w:w="80" w:type="dxa"/>
              <w:left w:w="120" w:type="dxa"/>
              <w:right w:w="120" w:type="dxa"/>
            </w:tcMar>
            <w:vAlign w:val="center"/>
          </w:tcPr>
          <w:p>
            <w:pPr>
              <w:jc w:val="left"/>
            </w:pPr>
            <w:r>
              <w:rPr>
                <w:rFonts w:ascii="Times New Roman" w:hAnsi="Times New Roman"/>
                <w:sz w:val="18"/>
              </w:rPr>
              <w:t>Attacker input used directly as format specifier in printf family</w:t>
            </w:r>
          </w:p>
        </w:tc>
        <w:tc>
          <w:tcPr>
            <w:tcW w:type="dxa" w:w="1728"/>
            <w:shd w:fill="FAFAFA"/>
            <w:tcMar>
              <w:top w:w="80" w:type="dxa"/>
              <w:bottom w:w="80" w:type="dxa"/>
              <w:left w:w="120" w:type="dxa"/>
              <w:right w:w="120" w:type="dxa"/>
            </w:tcMar>
            <w:vAlign w:val="center"/>
          </w:tcPr>
          <w:p>
            <w:pPr>
              <w:jc w:val="center"/>
            </w:pPr>
            <w:r>
              <w:rPr>
                <w:rFonts w:ascii="Times New Roman" w:hAnsi="Times New Roman"/>
                <w:sz w:val="18"/>
              </w:rPr>
              <w:t>recv(), fgets(), fscanf()</w:t>
            </w:r>
          </w:p>
        </w:tc>
        <w:tc>
          <w:tcPr>
            <w:tcW w:type="dxa" w:w="1728"/>
            <w:shd w:fill="FAFAFA"/>
            <w:tcMar>
              <w:top w:w="80" w:type="dxa"/>
              <w:bottom w:w="80" w:type="dxa"/>
              <w:left w:w="120" w:type="dxa"/>
              <w:right w:w="120" w:type="dxa"/>
            </w:tcMar>
            <w:vAlign w:val="center"/>
          </w:tcPr>
          <w:p>
            <w:pPr>
              <w:jc w:val="center"/>
            </w:pPr>
            <w:r>
              <w:rPr>
                <w:rFonts w:ascii="Times New Roman" w:hAnsi="Times New Roman"/>
                <w:sz w:val="18"/>
              </w:rPr>
              <w:t>printf(), sprintf(), syslog()</w:t>
            </w:r>
          </w:p>
        </w:tc>
        <w:tc>
          <w:tcPr>
            <w:tcW w:type="dxa" w:w="1296"/>
            <w:shd w:fill="FAFAFA"/>
            <w:tcMar>
              <w:top w:w="80" w:type="dxa"/>
              <w:bottom w:w="80" w:type="dxa"/>
              <w:left w:w="120" w:type="dxa"/>
              <w:right w:w="120" w:type="dxa"/>
            </w:tcMar>
            <w:vAlign w:val="center"/>
          </w:tcPr>
          <w:p>
            <w:pPr>
              <w:jc w:val="center"/>
            </w:pPr>
            <w:r>
              <w:rPr>
                <w:rFonts w:ascii="Times New Roman" w:hAnsi="Times New Roman"/>
                <w:sz w:val="18"/>
              </w:rPr>
              <w:t>0.85 (High)</w:t>
            </w:r>
          </w:p>
        </w:tc>
      </w:tr>
      <w:tr>
        <w:tc>
          <w:tcPr>
            <w:tcW w:type="dxa" w:w="1152"/>
            <w:shd w:fill="FFFFFF"/>
            <w:tcMar>
              <w:top w:w="80" w:type="dxa"/>
              <w:bottom w:w="80" w:type="dxa"/>
              <w:left w:w="120" w:type="dxa"/>
              <w:right w:w="120" w:type="dxa"/>
            </w:tcMar>
            <w:vAlign w:val="center"/>
          </w:tcPr>
          <w:p>
            <w:pPr>
              <w:jc w:val="left"/>
            </w:pPr>
            <w:r>
              <w:rPr>
                <w:rFonts w:ascii="Times New Roman" w:hAnsi="Times New Roman"/>
                <w:sz w:val="18"/>
              </w:rPr>
              <w:t>CWE-190</w:t>
            </w:r>
          </w:p>
        </w:tc>
        <w:tc>
          <w:tcPr>
            <w:tcW w:type="dxa" w:w="2016"/>
            <w:shd w:fill="FFFFFF"/>
            <w:tcMar>
              <w:top w:w="80" w:type="dxa"/>
              <w:bottom w:w="80" w:type="dxa"/>
              <w:left w:w="120" w:type="dxa"/>
              <w:right w:w="120" w:type="dxa"/>
            </w:tcMar>
            <w:vAlign w:val="center"/>
          </w:tcPr>
          <w:p>
            <w:pPr>
              <w:jc w:val="center"/>
            </w:pPr>
            <w:r>
              <w:rPr>
                <w:rFonts w:ascii="Times New Roman" w:hAnsi="Times New Roman"/>
                <w:sz w:val="18"/>
              </w:rPr>
              <w:t>Integer Overflow / Wrap</w:t>
            </w:r>
          </w:p>
        </w:tc>
        <w:tc>
          <w:tcPr>
            <w:tcW w:type="dxa" w:w="2880"/>
            <w:shd w:fill="FFFFFF"/>
            <w:tcMar>
              <w:top w:w="80" w:type="dxa"/>
              <w:bottom w:w="80" w:type="dxa"/>
              <w:left w:w="120" w:type="dxa"/>
              <w:right w:w="120" w:type="dxa"/>
            </w:tcMar>
            <w:vAlign w:val="center"/>
          </w:tcPr>
          <w:p>
            <w:pPr>
              <w:jc w:val="left"/>
            </w:pPr>
            <w:r>
              <w:rPr>
                <w:rFonts w:ascii="Times New Roman" w:hAnsi="Times New Roman"/>
                <w:sz w:val="18"/>
              </w:rPr>
              <w:t>Arithmetic wrap-around resulting in undersized buffer allocation</w:t>
            </w:r>
          </w:p>
        </w:tc>
        <w:tc>
          <w:tcPr>
            <w:tcW w:type="dxa" w:w="1728"/>
            <w:shd w:fill="FFFFFF"/>
            <w:tcMar>
              <w:top w:w="80" w:type="dxa"/>
              <w:bottom w:w="80" w:type="dxa"/>
              <w:left w:w="120" w:type="dxa"/>
              <w:right w:w="120" w:type="dxa"/>
            </w:tcMar>
            <w:vAlign w:val="center"/>
          </w:tcPr>
          <w:p>
            <w:pPr>
              <w:jc w:val="center"/>
            </w:pPr>
            <w:r>
              <w:rPr>
                <w:rFonts w:ascii="Times New Roman" w:hAnsi="Times New Roman"/>
                <w:sz w:val="18"/>
              </w:rPr>
              <w:t>recv(), read(), atoi()</w:t>
            </w:r>
          </w:p>
        </w:tc>
        <w:tc>
          <w:tcPr>
            <w:tcW w:type="dxa" w:w="1728"/>
            <w:shd w:fill="FFFFFF"/>
            <w:tcMar>
              <w:top w:w="80" w:type="dxa"/>
              <w:bottom w:w="80" w:type="dxa"/>
              <w:left w:w="120" w:type="dxa"/>
              <w:right w:w="120" w:type="dxa"/>
            </w:tcMar>
            <w:vAlign w:val="center"/>
          </w:tcPr>
          <w:p>
            <w:pPr>
              <w:jc w:val="center"/>
            </w:pPr>
            <w:r>
              <w:rPr>
                <w:rFonts w:ascii="Times New Roman" w:hAnsi="Times New Roman"/>
                <w:sz w:val="18"/>
              </w:rPr>
              <w:t>malloc(), memcpy(), alloca()</w:t>
            </w:r>
          </w:p>
        </w:tc>
        <w:tc>
          <w:tcPr>
            <w:tcW w:type="dxa" w:w="1296"/>
            <w:shd w:fill="FFFFFF"/>
            <w:tcMar>
              <w:top w:w="80" w:type="dxa"/>
              <w:bottom w:w="80" w:type="dxa"/>
              <w:left w:w="120" w:type="dxa"/>
              <w:right w:w="120" w:type="dxa"/>
            </w:tcMar>
            <w:vAlign w:val="center"/>
          </w:tcPr>
          <w:p>
            <w:pPr>
              <w:jc w:val="center"/>
            </w:pPr>
            <w:r>
              <w:rPr>
                <w:rFonts w:ascii="Times New Roman" w:hAnsi="Times New Roman"/>
                <w:sz w:val="18"/>
              </w:rPr>
              <w:t>0.75 (Med-High)</w:t>
            </w:r>
          </w:p>
        </w:tc>
      </w:tr>
      <w:tr>
        <w:tc>
          <w:tcPr>
            <w:tcW w:type="dxa" w:w="1152"/>
            <w:shd w:fill="FAFAFA"/>
            <w:tcMar>
              <w:top w:w="80" w:type="dxa"/>
              <w:bottom w:w="80" w:type="dxa"/>
              <w:left w:w="120" w:type="dxa"/>
              <w:right w:w="120" w:type="dxa"/>
            </w:tcMar>
            <w:vAlign w:val="center"/>
          </w:tcPr>
          <w:p>
            <w:pPr>
              <w:jc w:val="left"/>
            </w:pPr>
            <w:r>
              <w:rPr>
                <w:rFonts w:ascii="Times New Roman" w:hAnsi="Times New Roman"/>
                <w:sz w:val="18"/>
              </w:rPr>
              <w:t>CWE-606</w:t>
            </w:r>
          </w:p>
        </w:tc>
        <w:tc>
          <w:tcPr>
            <w:tcW w:type="dxa" w:w="2016"/>
            <w:shd w:fill="FAFAFA"/>
            <w:tcMar>
              <w:top w:w="80" w:type="dxa"/>
              <w:bottom w:w="80" w:type="dxa"/>
              <w:left w:w="120" w:type="dxa"/>
              <w:right w:w="120" w:type="dxa"/>
            </w:tcMar>
            <w:vAlign w:val="center"/>
          </w:tcPr>
          <w:p>
            <w:pPr>
              <w:jc w:val="center"/>
            </w:pPr>
            <w:r>
              <w:rPr>
                <w:rFonts w:ascii="Times New Roman" w:hAnsi="Times New Roman"/>
                <w:sz w:val="18"/>
              </w:rPr>
              <w:t>Unchecked Loop Condition</w:t>
            </w:r>
          </w:p>
        </w:tc>
        <w:tc>
          <w:tcPr>
            <w:tcW w:type="dxa" w:w="2880"/>
            <w:shd w:fill="FAFAFA"/>
            <w:tcMar>
              <w:top w:w="80" w:type="dxa"/>
              <w:bottom w:w="80" w:type="dxa"/>
              <w:left w:w="120" w:type="dxa"/>
              <w:right w:w="120" w:type="dxa"/>
            </w:tcMar>
            <w:vAlign w:val="center"/>
          </w:tcPr>
          <w:p>
            <w:pPr>
              <w:jc w:val="left"/>
            </w:pPr>
            <w:r>
              <w:rPr>
                <w:rFonts w:ascii="Times New Roman" w:hAnsi="Times New Roman"/>
                <w:sz w:val="18"/>
              </w:rPr>
              <w:t>Attacker-controlled integer governs loop boundary, causing DoS/exhaustion</w:t>
            </w:r>
          </w:p>
        </w:tc>
        <w:tc>
          <w:tcPr>
            <w:tcW w:type="dxa" w:w="1728"/>
            <w:shd w:fill="FAFAFA"/>
            <w:tcMar>
              <w:top w:w="80" w:type="dxa"/>
              <w:bottom w:w="80" w:type="dxa"/>
              <w:left w:w="120" w:type="dxa"/>
              <w:right w:w="120" w:type="dxa"/>
            </w:tcMar>
            <w:vAlign w:val="center"/>
          </w:tcPr>
          <w:p>
            <w:pPr>
              <w:jc w:val="center"/>
            </w:pPr>
            <w:r>
              <w:rPr>
                <w:rFonts w:ascii="Times New Roman" w:hAnsi="Times New Roman"/>
                <w:sz w:val="18"/>
              </w:rPr>
              <w:t>recv(), getenv(), fscanf()</w:t>
            </w:r>
          </w:p>
        </w:tc>
        <w:tc>
          <w:tcPr>
            <w:tcW w:type="dxa" w:w="1728"/>
            <w:shd w:fill="FAFAFA"/>
            <w:tcMar>
              <w:top w:w="80" w:type="dxa"/>
              <w:bottom w:w="80" w:type="dxa"/>
              <w:left w:w="120" w:type="dxa"/>
              <w:right w:w="120" w:type="dxa"/>
            </w:tcMar>
            <w:vAlign w:val="center"/>
          </w:tcPr>
          <w:p>
            <w:pPr>
              <w:jc w:val="center"/>
            </w:pPr>
            <w:r>
              <w:rPr>
                <w:rFonts w:ascii="Times New Roman" w:hAnsi="Times New Roman"/>
                <w:sz w:val="18"/>
              </w:rPr>
              <w:t>for(), while(), sleep()</w:t>
            </w:r>
          </w:p>
        </w:tc>
        <w:tc>
          <w:tcPr>
            <w:tcW w:type="dxa" w:w="1296"/>
            <w:shd w:fill="FAFAFA"/>
            <w:tcMar>
              <w:top w:w="80" w:type="dxa"/>
              <w:bottom w:w="80" w:type="dxa"/>
              <w:left w:w="120" w:type="dxa"/>
              <w:right w:w="120" w:type="dxa"/>
            </w:tcMar>
            <w:vAlign w:val="center"/>
          </w:tcPr>
          <w:p>
            <w:pPr>
              <w:jc w:val="center"/>
            </w:pPr>
            <w:r>
              <w:rPr>
                <w:rFonts w:ascii="Times New Roman" w:hAnsi="Times New Roman"/>
                <w:sz w:val="18"/>
              </w:rPr>
              <w:t>0.60 (Medium)</w:t>
            </w:r>
          </w:p>
        </w:tc>
      </w:tr>
    </w:tbl>
    <w:p>
      <w:pPr>
        <w:spacing w:after="120"/>
      </w:pPr>
    </w:p>
    <w:p>
      <w:pPr>
        <w:spacing w:before="200" w:after="60"/>
      </w:pPr>
      <w:r>
        <w:rPr>
          <w:rFonts w:ascii="Times New Roman" w:hAnsi="Times New Roman"/>
          <w:b/>
          <w:sz w:val="21"/>
        </w:rPr>
        <w:t>3.2 Multi-Threaded Compilation Pipeline and Stripping Protocol</w:t>
      </w:r>
    </w:p>
    <w:p>
      <w:pPr>
        <w:spacing w:before="0" w:after="80" w:line="259" w:lineRule="auto"/>
        <w:jc w:val="both"/>
      </w:pPr>
      <w:r>
        <w:rPr>
          <w:rFonts w:ascii="Times New Roman" w:hAnsi="Times New Roman"/>
          <w:sz w:val="20"/>
        </w:rPr>
        <w:t>A critical limitation of prior studies is evaluating static analysis tools on unstripped binaries or source code directly. Real-world firmware analysts exclusively encounter stripped binaries. To replicate realistic operational conditions, we engineered scripts/compile_juliet.py—a multi-threaded compilation pipeline leveraging GCC with specific compiler flags: -O1 (moderate optimization mirroring embedded compilation), -fno-stack-protector -z execstack (preserving raw vulnerability control flows), -w (suppressing compiler warnings), and strip --strip-all (purging all symbol tables, debug sections, and relocation records).</w:t>
      </w:r>
    </w:p>
    <w:p>
      <w:pPr>
        <w:spacing w:before="0" w:after="80" w:line="259" w:lineRule="auto"/>
        <w:jc w:val="both"/>
      </w:pPr>
      <w:r>
        <w:rPr>
          <w:rFonts w:ascii="Times New Roman" w:hAnsi="Times New Roman"/>
          <w:sz w:val="20"/>
        </w:rPr>
        <w:t>Juliet testcases are structured into pairs: a 'bad' variant (compiled with -DOMITGOOD, exposing the flaw) and a 'good' variant (compiled with -DOMITBAD, containing the patched remediation). Furthermore, the compilation pipeline resolves two key engineering challenges: (1) Multi-file dependencies: testcases spanning multiple files (e.g., _22a.c entry point + _22b.c helper, _51a.c through _54e.c deep call chains) are automatically detected and compiled as a unified binary, and (2) Platform filtering: approximately 88% of CWE-78 testcases contain Windows-specific headers (process.h, io.h, winsock2.h) marked with *w32*.c; these are programmatically filtered to ensure native Linux ELF compilation integrity.</w:t>
      </w:r>
    </w:p>
    <w:p>
      <w:pPr>
        <w:spacing w:before="0" w:after="80" w:line="259" w:lineRule="auto"/>
        <w:jc w:val="both"/>
      </w:pPr>
      <w:r>
        <w:rPr>
          <w:rFonts w:ascii="Times New Roman" w:hAnsi="Times New Roman"/>
          <w:sz w:val="20"/>
        </w:rPr>
        <w:t>Table 3.2 summarizes the compilation results across all target CWE classes, documenting the generation of 6,232 stripped bad binaries and 6,232 matching good binaries (12,464 total ELF executables, 202 MB).</w:t>
      </w:r>
    </w:p>
    <w:p>
      <w:pPr>
        <w:spacing w:before="200" w:after="60"/>
        <w:jc w:val="center"/>
      </w:pPr>
      <w:r>
        <w:rPr>
          <w:rFonts w:ascii="Times New Roman" w:hAnsi="Times New Roman"/>
          <w:b/>
          <w:sz w:val="19"/>
        </w:rPr>
        <w:t>Table 3.2. Dataset compilation summary and ELF binary distribution across target CWE families.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440"/>
        <w:gridCol w:w="1440"/>
        <w:gridCol w:w="1440"/>
        <w:gridCol w:w="1440"/>
        <w:gridCol w:w="1440"/>
        <w:gridCol w:w="1440"/>
        <w:gridCol w:w="1440"/>
      </w:tblGrid>
      <w:tr>
        <w:tc>
          <w:tcPr>
            <w:tcW w:type="dxa" w:w="1296"/>
            <w:shd w:fill="F2F2F2"/>
            <w:tcMar>
              <w:top w:w="120" w:type="dxa"/>
              <w:bottom w:w="120" w:type="dxa"/>
              <w:left w:w="150" w:type="dxa"/>
              <w:right w:w="150" w:type="dxa"/>
            </w:tcMar>
            <w:vAlign w:val="center"/>
          </w:tcPr>
          <w:p>
            <w:pPr>
              <w:jc w:val="center"/>
            </w:pPr>
            <w:r>
              <w:rPr>
                <w:rFonts w:ascii="Times New Roman" w:hAnsi="Times New Roman"/>
                <w:b/>
                <w:sz w:val="18"/>
              </w:rPr>
              <w:t>CWE Family</w:t>
            </w:r>
          </w:p>
        </w:tc>
        <w:tc>
          <w:tcPr>
            <w:tcW w:type="dxa" w:w="2304"/>
            <w:shd w:fill="F2F2F2"/>
            <w:tcMar>
              <w:top w:w="120" w:type="dxa"/>
              <w:bottom w:w="120" w:type="dxa"/>
              <w:left w:w="150" w:type="dxa"/>
              <w:right w:w="150" w:type="dxa"/>
            </w:tcMar>
            <w:vAlign w:val="center"/>
          </w:tcPr>
          <w:p>
            <w:pPr>
              <w:jc w:val="center"/>
            </w:pPr>
            <w:r>
              <w:rPr>
                <w:rFonts w:ascii="Times New Roman" w:hAnsi="Times New Roman"/>
                <w:b/>
                <w:sz w:val="18"/>
              </w:rPr>
              <w:t>Vulnerability Description</w:t>
            </w:r>
          </w:p>
        </w:tc>
        <w:tc>
          <w:tcPr>
            <w:tcW w:type="dxa" w:w="1296"/>
            <w:shd w:fill="F2F2F2"/>
            <w:tcMar>
              <w:top w:w="120" w:type="dxa"/>
              <w:bottom w:w="120" w:type="dxa"/>
              <w:left w:w="150" w:type="dxa"/>
              <w:right w:w="150" w:type="dxa"/>
            </w:tcMar>
            <w:vAlign w:val="center"/>
          </w:tcPr>
          <w:p>
            <w:pPr>
              <w:jc w:val="center"/>
            </w:pPr>
            <w:r>
              <w:rPr>
                <w:rFonts w:ascii="Times New Roman" w:hAnsi="Times New Roman"/>
                <w:b/>
                <w:sz w:val="18"/>
              </w:rPr>
              <w:t>Compiled Bad Binaries</w:t>
            </w:r>
          </w:p>
        </w:tc>
        <w:tc>
          <w:tcPr>
            <w:tcW w:type="dxa" w:w="1296"/>
            <w:shd w:fill="F2F2F2"/>
            <w:tcMar>
              <w:top w:w="120" w:type="dxa"/>
              <w:bottom w:w="120" w:type="dxa"/>
              <w:left w:w="150" w:type="dxa"/>
              <w:right w:w="150" w:type="dxa"/>
            </w:tcMar>
            <w:vAlign w:val="center"/>
          </w:tcPr>
          <w:p>
            <w:pPr>
              <w:jc w:val="center"/>
            </w:pPr>
            <w:r>
              <w:rPr>
                <w:rFonts w:ascii="Times New Roman" w:hAnsi="Times New Roman"/>
                <w:b/>
                <w:sz w:val="18"/>
              </w:rPr>
              <w:t>Compiled Good Binaries</w:t>
            </w:r>
          </w:p>
        </w:tc>
        <w:tc>
          <w:tcPr>
            <w:tcW w:type="dxa" w:w="1440"/>
            <w:shd w:fill="F2F2F2"/>
            <w:tcMar>
              <w:top w:w="120" w:type="dxa"/>
              <w:bottom w:w="120" w:type="dxa"/>
              <w:left w:w="150" w:type="dxa"/>
              <w:right w:w="150" w:type="dxa"/>
            </w:tcMar>
            <w:vAlign w:val="center"/>
          </w:tcPr>
          <w:p>
            <w:pPr>
              <w:jc w:val="center"/>
            </w:pPr>
            <w:r>
              <w:rPr>
                <w:rFonts w:ascii="Times New Roman" w:hAnsi="Times New Roman"/>
                <w:b/>
                <w:sz w:val="18"/>
              </w:rPr>
              <w:t>Total Stripped Executables</w:t>
            </w:r>
          </w:p>
        </w:tc>
        <w:tc>
          <w:tcPr>
            <w:tcW w:type="dxa" w:w="1296"/>
            <w:shd w:fill="F2F2F2"/>
            <w:tcMar>
              <w:top w:w="120" w:type="dxa"/>
              <w:bottom w:w="120" w:type="dxa"/>
              <w:left w:w="150" w:type="dxa"/>
              <w:right w:w="150" w:type="dxa"/>
            </w:tcMar>
            <w:vAlign w:val="center"/>
          </w:tcPr>
          <w:p>
            <w:pPr>
              <w:jc w:val="center"/>
            </w:pPr>
            <w:r>
              <w:rPr>
                <w:rFonts w:ascii="Times New Roman" w:hAnsi="Times New Roman"/>
                <w:b/>
                <w:sz w:val="18"/>
              </w:rPr>
              <w:t>Disk Footprint</w:t>
            </w:r>
          </w:p>
        </w:tc>
        <w:tc>
          <w:tcPr>
            <w:tcW w:type="dxa" w:w="1872"/>
            <w:shd w:fill="F2F2F2"/>
            <w:tcMar>
              <w:top w:w="120" w:type="dxa"/>
              <w:bottom w:w="120" w:type="dxa"/>
              <w:left w:w="150" w:type="dxa"/>
              <w:right w:w="150" w:type="dxa"/>
            </w:tcMar>
            <w:vAlign w:val="center"/>
          </w:tcPr>
          <w:p>
            <w:pPr>
              <w:jc w:val="center"/>
            </w:pPr>
            <w:r>
              <w:rPr>
                <w:rFonts w:ascii="Times New Roman" w:hAnsi="Times New Roman"/>
                <w:b/>
                <w:sz w:val="18"/>
              </w:rPr>
              <w:t>Compilation Success Rate</w:t>
            </w:r>
          </w:p>
        </w:tc>
      </w:tr>
      <w:tr>
        <w:tc>
          <w:tcPr>
            <w:tcW w:type="dxa" w:w="1296"/>
            <w:shd w:fill="FFFFFF"/>
            <w:tcMar>
              <w:top w:w="80" w:type="dxa"/>
              <w:bottom w:w="80" w:type="dxa"/>
              <w:left w:w="120" w:type="dxa"/>
              <w:right w:w="120" w:type="dxa"/>
            </w:tcMar>
            <w:vAlign w:val="center"/>
          </w:tcPr>
          <w:p>
            <w:pPr>
              <w:jc w:val="left"/>
            </w:pPr>
            <w:r>
              <w:rPr>
                <w:rFonts w:ascii="Times New Roman" w:hAnsi="Times New Roman"/>
                <w:sz w:val="18"/>
              </w:rPr>
              <w:t>CWE-78</w:t>
            </w:r>
          </w:p>
        </w:tc>
        <w:tc>
          <w:tcPr>
            <w:tcW w:type="dxa" w:w="2304"/>
            <w:shd w:fill="FFFFFF"/>
            <w:tcMar>
              <w:top w:w="80" w:type="dxa"/>
              <w:bottom w:w="80" w:type="dxa"/>
              <w:left w:w="120" w:type="dxa"/>
              <w:right w:w="120" w:type="dxa"/>
            </w:tcMar>
            <w:vAlign w:val="center"/>
          </w:tcPr>
          <w:p>
            <w:pPr>
              <w:jc w:val="center"/>
            </w:pPr>
            <w:r>
              <w:rPr>
                <w:rFonts w:ascii="Times New Roman" w:hAnsi="Times New Roman"/>
                <w:sz w:val="18"/>
              </w:rPr>
              <w:t>OS Command Injection</w:t>
            </w:r>
          </w:p>
        </w:tc>
        <w:tc>
          <w:tcPr>
            <w:tcW w:type="dxa" w:w="1296"/>
            <w:shd w:fill="FFFFFF"/>
            <w:tcMar>
              <w:top w:w="80" w:type="dxa"/>
              <w:bottom w:w="80" w:type="dxa"/>
              <w:left w:w="120" w:type="dxa"/>
              <w:right w:w="120" w:type="dxa"/>
            </w:tcMar>
            <w:vAlign w:val="center"/>
          </w:tcPr>
          <w:p>
            <w:pPr>
              <w:jc w:val="center"/>
            </w:pPr>
            <w:r>
              <w:rPr>
                <w:rFonts w:ascii="Times New Roman" w:hAnsi="Times New Roman"/>
                <w:sz w:val="18"/>
              </w:rPr>
              <w:t>760</w:t>
            </w:r>
          </w:p>
        </w:tc>
        <w:tc>
          <w:tcPr>
            <w:tcW w:type="dxa" w:w="1296"/>
            <w:shd w:fill="FFFFFF"/>
            <w:tcMar>
              <w:top w:w="80" w:type="dxa"/>
              <w:bottom w:w="80" w:type="dxa"/>
              <w:left w:w="120" w:type="dxa"/>
              <w:right w:w="120" w:type="dxa"/>
            </w:tcMar>
            <w:vAlign w:val="center"/>
          </w:tcPr>
          <w:p>
            <w:pPr>
              <w:jc w:val="center"/>
            </w:pPr>
            <w:r>
              <w:rPr>
                <w:rFonts w:ascii="Times New Roman" w:hAnsi="Times New Roman"/>
                <w:sz w:val="18"/>
              </w:rPr>
              <w:t>760</w:t>
            </w:r>
          </w:p>
        </w:tc>
        <w:tc>
          <w:tcPr>
            <w:tcW w:type="dxa" w:w="1440"/>
            <w:shd w:fill="FFFFFF"/>
            <w:tcMar>
              <w:top w:w="80" w:type="dxa"/>
              <w:bottom w:w="80" w:type="dxa"/>
              <w:left w:w="120" w:type="dxa"/>
              <w:right w:w="120" w:type="dxa"/>
            </w:tcMar>
            <w:vAlign w:val="center"/>
          </w:tcPr>
          <w:p>
            <w:pPr>
              <w:jc w:val="center"/>
            </w:pPr>
            <w:r>
              <w:rPr>
                <w:rFonts w:ascii="Times New Roman" w:hAnsi="Times New Roman"/>
                <w:sz w:val="18"/>
              </w:rPr>
              <w:t>1,520</w:t>
            </w:r>
          </w:p>
        </w:tc>
        <w:tc>
          <w:tcPr>
            <w:tcW w:type="dxa" w:w="1296"/>
            <w:shd w:fill="FFFFFF"/>
            <w:tcMar>
              <w:top w:w="80" w:type="dxa"/>
              <w:bottom w:w="80" w:type="dxa"/>
              <w:left w:w="120" w:type="dxa"/>
              <w:right w:w="120" w:type="dxa"/>
            </w:tcMar>
            <w:vAlign w:val="center"/>
          </w:tcPr>
          <w:p>
            <w:pPr>
              <w:jc w:val="center"/>
            </w:pPr>
            <w:r>
              <w:rPr>
                <w:rFonts w:ascii="Times New Roman" w:hAnsi="Times New Roman"/>
                <w:sz w:val="18"/>
              </w:rPr>
              <w:t>24.5 MB</w:t>
            </w:r>
          </w:p>
        </w:tc>
        <w:tc>
          <w:tcPr>
            <w:tcW w:type="dxa" w:w="1872"/>
            <w:shd w:fill="FFFFFF"/>
            <w:tcMar>
              <w:top w:w="80" w:type="dxa"/>
              <w:bottom w:w="80" w:type="dxa"/>
              <w:left w:w="120" w:type="dxa"/>
              <w:right w:w="120" w:type="dxa"/>
            </w:tcMar>
            <w:vAlign w:val="center"/>
          </w:tcPr>
          <w:p>
            <w:pPr>
              <w:jc w:val="center"/>
            </w:pPr>
            <w:r>
              <w:rPr>
                <w:rFonts w:ascii="Times New Roman" w:hAnsi="Times New Roman"/>
                <w:sz w:val="18"/>
              </w:rPr>
              <w:t>100% (Linux non-w32)</w:t>
            </w:r>
          </w:p>
        </w:tc>
      </w:tr>
      <w:tr>
        <w:tc>
          <w:tcPr>
            <w:tcW w:type="dxa" w:w="1296"/>
            <w:shd w:fill="FAFAFA"/>
            <w:tcMar>
              <w:top w:w="80" w:type="dxa"/>
              <w:bottom w:w="80" w:type="dxa"/>
              <w:left w:w="120" w:type="dxa"/>
              <w:right w:w="120" w:type="dxa"/>
            </w:tcMar>
            <w:vAlign w:val="center"/>
          </w:tcPr>
          <w:p>
            <w:pPr>
              <w:jc w:val="left"/>
            </w:pPr>
            <w:r>
              <w:rPr>
                <w:rFonts w:ascii="Times New Roman" w:hAnsi="Times New Roman"/>
                <w:sz w:val="18"/>
              </w:rPr>
              <w:t>CWE-134</w:t>
            </w:r>
          </w:p>
        </w:tc>
        <w:tc>
          <w:tcPr>
            <w:tcW w:type="dxa" w:w="2304"/>
            <w:shd w:fill="FAFAFA"/>
            <w:tcMar>
              <w:top w:w="80" w:type="dxa"/>
              <w:bottom w:w="80" w:type="dxa"/>
              <w:left w:w="120" w:type="dxa"/>
              <w:right w:w="120" w:type="dxa"/>
            </w:tcMar>
            <w:vAlign w:val="center"/>
          </w:tcPr>
          <w:p>
            <w:pPr>
              <w:jc w:val="center"/>
            </w:pPr>
            <w:r>
              <w:rPr>
                <w:rFonts w:ascii="Times New Roman" w:hAnsi="Times New Roman"/>
                <w:sz w:val="18"/>
              </w:rPr>
              <w:t>Uncontrolled Format String</w:t>
            </w:r>
          </w:p>
        </w:tc>
        <w:tc>
          <w:tcPr>
            <w:tcW w:type="dxa" w:w="1296"/>
            <w:shd w:fill="FAFAFA"/>
            <w:tcMar>
              <w:top w:w="80" w:type="dxa"/>
              <w:bottom w:w="80" w:type="dxa"/>
              <w:left w:w="120" w:type="dxa"/>
              <w:right w:w="120" w:type="dxa"/>
            </w:tcMar>
            <w:vAlign w:val="center"/>
          </w:tcPr>
          <w:p>
            <w:pPr>
              <w:jc w:val="center"/>
            </w:pPr>
            <w:r>
              <w:rPr>
                <w:rFonts w:ascii="Times New Roman" w:hAnsi="Times New Roman"/>
                <w:sz w:val="18"/>
              </w:rPr>
              <w:t>1,710</w:t>
            </w:r>
          </w:p>
        </w:tc>
        <w:tc>
          <w:tcPr>
            <w:tcW w:type="dxa" w:w="1296"/>
            <w:shd w:fill="FAFAFA"/>
            <w:tcMar>
              <w:top w:w="80" w:type="dxa"/>
              <w:bottom w:w="80" w:type="dxa"/>
              <w:left w:w="120" w:type="dxa"/>
              <w:right w:w="120" w:type="dxa"/>
            </w:tcMar>
            <w:vAlign w:val="center"/>
          </w:tcPr>
          <w:p>
            <w:pPr>
              <w:jc w:val="center"/>
            </w:pPr>
            <w:r>
              <w:rPr>
                <w:rFonts w:ascii="Times New Roman" w:hAnsi="Times New Roman"/>
                <w:sz w:val="18"/>
              </w:rPr>
              <w:t>1,710</w:t>
            </w:r>
          </w:p>
        </w:tc>
        <w:tc>
          <w:tcPr>
            <w:tcW w:type="dxa" w:w="1440"/>
            <w:shd w:fill="FAFAFA"/>
            <w:tcMar>
              <w:top w:w="80" w:type="dxa"/>
              <w:bottom w:w="80" w:type="dxa"/>
              <w:left w:w="120" w:type="dxa"/>
              <w:right w:w="120" w:type="dxa"/>
            </w:tcMar>
            <w:vAlign w:val="center"/>
          </w:tcPr>
          <w:p>
            <w:pPr>
              <w:jc w:val="center"/>
            </w:pPr>
            <w:r>
              <w:rPr>
                <w:rFonts w:ascii="Times New Roman" w:hAnsi="Times New Roman"/>
                <w:sz w:val="18"/>
              </w:rPr>
              <w:t>3,420</w:t>
            </w:r>
          </w:p>
        </w:tc>
        <w:tc>
          <w:tcPr>
            <w:tcW w:type="dxa" w:w="1296"/>
            <w:shd w:fill="FAFAFA"/>
            <w:tcMar>
              <w:top w:w="80" w:type="dxa"/>
              <w:bottom w:w="80" w:type="dxa"/>
              <w:left w:w="120" w:type="dxa"/>
              <w:right w:w="120" w:type="dxa"/>
            </w:tcMar>
            <w:vAlign w:val="center"/>
          </w:tcPr>
          <w:p>
            <w:pPr>
              <w:jc w:val="center"/>
            </w:pPr>
            <w:r>
              <w:rPr>
                <w:rFonts w:ascii="Times New Roman" w:hAnsi="Times New Roman"/>
                <w:sz w:val="18"/>
              </w:rPr>
              <w:t>55.2 MB</w:t>
            </w:r>
          </w:p>
        </w:tc>
        <w:tc>
          <w:tcPr>
            <w:tcW w:type="dxa" w:w="1872"/>
            <w:shd w:fill="FAFAFA"/>
            <w:tcMar>
              <w:top w:w="80" w:type="dxa"/>
              <w:bottom w:w="80" w:type="dxa"/>
              <w:left w:w="120" w:type="dxa"/>
              <w:right w:w="120" w:type="dxa"/>
            </w:tcMar>
            <w:vAlign w:val="center"/>
          </w:tcPr>
          <w:p>
            <w:pPr>
              <w:jc w:val="center"/>
            </w:pPr>
            <w:r>
              <w:rPr>
                <w:rFonts w:ascii="Times New Roman" w:hAnsi="Times New Roman"/>
                <w:sz w:val="18"/>
              </w:rPr>
              <w:t>90.0% (Linux native)</w:t>
            </w:r>
          </w:p>
        </w:tc>
      </w:tr>
      <w:tr>
        <w:tc>
          <w:tcPr>
            <w:tcW w:type="dxa" w:w="1296"/>
            <w:shd w:fill="FFFFFF"/>
            <w:tcMar>
              <w:top w:w="80" w:type="dxa"/>
              <w:bottom w:w="80" w:type="dxa"/>
              <w:left w:w="120" w:type="dxa"/>
              <w:right w:w="120" w:type="dxa"/>
            </w:tcMar>
            <w:vAlign w:val="center"/>
          </w:tcPr>
          <w:p>
            <w:pPr>
              <w:jc w:val="left"/>
            </w:pPr>
            <w:r>
              <w:rPr>
                <w:rFonts w:ascii="Times New Roman" w:hAnsi="Times New Roman"/>
                <w:sz w:val="18"/>
              </w:rPr>
              <w:t>CWE-190</w:t>
            </w:r>
          </w:p>
        </w:tc>
        <w:tc>
          <w:tcPr>
            <w:tcW w:type="dxa" w:w="2304"/>
            <w:shd w:fill="FFFFFF"/>
            <w:tcMar>
              <w:top w:w="80" w:type="dxa"/>
              <w:bottom w:w="80" w:type="dxa"/>
              <w:left w:w="120" w:type="dxa"/>
              <w:right w:w="120" w:type="dxa"/>
            </w:tcMar>
            <w:vAlign w:val="center"/>
          </w:tcPr>
          <w:p>
            <w:pPr>
              <w:jc w:val="center"/>
            </w:pPr>
            <w:r>
              <w:rPr>
                <w:rFonts w:ascii="Times New Roman" w:hAnsi="Times New Roman"/>
                <w:sz w:val="18"/>
              </w:rPr>
              <w:t>Integer Overflow</w:t>
            </w:r>
          </w:p>
        </w:tc>
        <w:tc>
          <w:tcPr>
            <w:tcW w:type="dxa" w:w="1296"/>
            <w:shd w:fill="FFFFFF"/>
            <w:tcMar>
              <w:top w:w="80" w:type="dxa"/>
              <w:bottom w:w="80" w:type="dxa"/>
              <w:left w:w="120" w:type="dxa"/>
              <w:right w:w="120" w:type="dxa"/>
            </w:tcMar>
            <w:vAlign w:val="center"/>
          </w:tcPr>
          <w:p>
            <w:pPr>
              <w:jc w:val="center"/>
            </w:pPr>
            <w:r>
              <w:rPr>
                <w:rFonts w:ascii="Times New Roman" w:hAnsi="Times New Roman"/>
                <w:sz w:val="18"/>
              </w:rPr>
              <w:t>3,420</w:t>
            </w:r>
          </w:p>
        </w:tc>
        <w:tc>
          <w:tcPr>
            <w:tcW w:type="dxa" w:w="1296"/>
            <w:shd w:fill="FFFFFF"/>
            <w:tcMar>
              <w:top w:w="80" w:type="dxa"/>
              <w:bottom w:w="80" w:type="dxa"/>
              <w:left w:w="120" w:type="dxa"/>
              <w:right w:w="120" w:type="dxa"/>
            </w:tcMar>
            <w:vAlign w:val="center"/>
          </w:tcPr>
          <w:p>
            <w:pPr>
              <w:jc w:val="center"/>
            </w:pPr>
            <w:r>
              <w:rPr>
                <w:rFonts w:ascii="Times New Roman" w:hAnsi="Times New Roman"/>
                <w:sz w:val="18"/>
              </w:rPr>
              <w:t>3,420</w:t>
            </w:r>
          </w:p>
        </w:tc>
        <w:tc>
          <w:tcPr>
            <w:tcW w:type="dxa" w:w="1440"/>
            <w:shd w:fill="FFFFFF"/>
            <w:tcMar>
              <w:top w:w="80" w:type="dxa"/>
              <w:bottom w:w="80" w:type="dxa"/>
              <w:left w:w="120" w:type="dxa"/>
              <w:right w:w="120" w:type="dxa"/>
            </w:tcMar>
            <w:vAlign w:val="center"/>
          </w:tcPr>
          <w:p>
            <w:pPr>
              <w:jc w:val="center"/>
            </w:pPr>
            <w:r>
              <w:rPr>
                <w:rFonts w:ascii="Times New Roman" w:hAnsi="Times New Roman"/>
                <w:sz w:val="18"/>
              </w:rPr>
              <w:t>6,840</w:t>
            </w:r>
          </w:p>
        </w:tc>
        <w:tc>
          <w:tcPr>
            <w:tcW w:type="dxa" w:w="1296"/>
            <w:shd w:fill="FFFFFF"/>
            <w:tcMar>
              <w:top w:w="80" w:type="dxa"/>
              <w:bottom w:w="80" w:type="dxa"/>
              <w:left w:w="120" w:type="dxa"/>
              <w:right w:w="120" w:type="dxa"/>
            </w:tcMar>
            <w:vAlign w:val="center"/>
          </w:tcPr>
          <w:p>
            <w:pPr>
              <w:jc w:val="center"/>
            </w:pPr>
            <w:r>
              <w:rPr>
                <w:rFonts w:ascii="Times New Roman" w:hAnsi="Times New Roman"/>
                <w:sz w:val="18"/>
              </w:rPr>
              <w:t>110.4 MB</w:t>
            </w:r>
          </w:p>
        </w:tc>
        <w:tc>
          <w:tcPr>
            <w:tcW w:type="dxa" w:w="1872"/>
            <w:shd w:fill="FFFFFF"/>
            <w:tcMar>
              <w:top w:w="80" w:type="dxa"/>
              <w:bottom w:w="80" w:type="dxa"/>
              <w:left w:w="120" w:type="dxa"/>
              <w:right w:w="120" w:type="dxa"/>
            </w:tcMar>
            <w:vAlign w:val="center"/>
          </w:tcPr>
          <w:p>
            <w:pPr>
              <w:jc w:val="center"/>
            </w:pPr>
            <w:r>
              <w:rPr>
                <w:rFonts w:ascii="Times New Roman" w:hAnsi="Times New Roman"/>
                <w:sz w:val="18"/>
              </w:rPr>
              <w:t>100.0% (Perfect build)</w:t>
            </w:r>
          </w:p>
        </w:tc>
      </w:tr>
      <w:tr>
        <w:tc>
          <w:tcPr>
            <w:tcW w:type="dxa" w:w="1296"/>
            <w:shd w:fill="FAFAFA"/>
            <w:tcMar>
              <w:top w:w="80" w:type="dxa"/>
              <w:bottom w:w="80" w:type="dxa"/>
              <w:left w:w="120" w:type="dxa"/>
              <w:right w:w="120" w:type="dxa"/>
            </w:tcMar>
            <w:vAlign w:val="center"/>
          </w:tcPr>
          <w:p>
            <w:pPr>
              <w:jc w:val="left"/>
            </w:pPr>
            <w:r>
              <w:rPr>
                <w:rFonts w:ascii="Times New Roman" w:hAnsi="Times New Roman"/>
                <w:sz w:val="18"/>
              </w:rPr>
              <w:t>CWE-606</w:t>
            </w:r>
          </w:p>
        </w:tc>
        <w:tc>
          <w:tcPr>
            <w:tcW w:type="dxa" w:w="2304"/>
            <w:shd w:fill="FAFAFA"/>
            <w:tcMar>
              <w:top w:w="80" w:type="dxa"/>
              <w:bottom w:w="80" w:type="dxa"/>
              <w:left w:w="120" w:type="dxa"/>
              <w:right w:w="120" w:type="dxa"/>
            </w:tcMar>
            <w:vAlign w:val="center"/>
          </w:tcPr>
          <w:p>
            <w:pPr>
              <w:jc w:val="center"/>
            </w:pPr>
            <w:r>
              <w:rPr>
                <w:rFonts w:ascii="Times New Roman" w:hAnsi="Times New Roman"/>
                <w:sz w:val="18"/>
              </w:rPr>
              <w:t>Unchecked Loop Condition</w:t>
            </w:r>
          </w:p>
        </w:tc>
        <w:tc>
          <w:tcPr>
            <w:tcW w:type="dxa" w:w="1296"/>
            <w:shd w:fill="FAFAFA"/>
            <w:tcMar>
              <w:top w:w="80" w:type="dxa"/>
              <w:bottom w:w="80" w:type="dxa"/>
              <w:left w:w="120" w:type="dxa"/>
              <w:right w:w="120" w:type="dxa"/>
            </w:tcMar>
            <w:vAlign w:val="center"/>
          </w:tcPr>
          <w:p>
            <w:pPr>
              <w:jc w:val="center"/>
            </w:pPr>
            <w:r>
              <w:rPr>
                <w:rFonts w:ascii="Times New Roman" w:hAnsi="Times New Roman"/>
                <w:sz w:val="18"/>
              </w:rPr>
              <w:t>342</w:t>
            </w:r>
          </w:p>
        </w:tc>
        <w:tc>
          <w:tcPr>
            <w:tcW w:type="dxa" w:w="1296"/>
            <w:shd w:fill="FAFAFA"/>
            <w:tcMar>
              <w:top w:w="80" w:type="dxa"/>
              <w:bottom w:w="80" w:type="dxa"/>
              <w:left w:w="120" w:type="dxa"/>
              <w:right w:w="120" w:type="dxa"/>
            </w:tcMar>
            <w:vAlign w:val="center"/>
          </w:tcPr>
          <w:p>
            <w:pPr>
              <w:jc w:val="center"/>
            </w:pPr>
            <w:r>
              <w:rPr>
                <w:rFonts w:ascii="Times New Roman" w:hAnsi="Times New Roman"/>
                <w:sz w:val="18"/>
              </w:rPr>
              <w:t>342</w:t>
            </w:r>
          </w:p>
        </w:tc>
        <w:tc>
          <w:tcPr>
            <w:tcW w:type="dxa" w:w="1440"/>
            <w:shd w:fill="FAFAFA"/>
            <w:tcMar>
              <w:top w:w="80" w:type="dxa"/>
              <w:bottom w:w="80" w:type="dxa"/>
              <w:left w:w="120" w:type="dxa"/>
              <w:right w:w="120" w:type="dxa"/>
            </w:tcMar>
            <w:vAlign w:val="center"/>
          </w:tcPr>
          <w:p>
            <w:pPr>
              <w:jc w:val="center"/>
            </w:pPr>
            <w:r>
              <w:rPr>
                <w:rFonts w:ascii="Times New Roman" w:hAnsi="Times New Roman"/>
                <w:sz w:val="18"/>
              </w:rPr>
              <w:t>684</w:t>
            </w:r>
          </w:p>
        </w:tc>
        <w:tc>
          <w:tcPr>
            <w:tcW w:type="dxa" w:w="1296"/>
            <w:shd w:fill="FAFAFA"/>
            <w:tcMar>
              <w:top w:w="80" w:type="dxa"/>
              <w:bottom w:w="80" w:type="dxa"/>
              <w:left w:w="120" w:type="dxa"/>
              <w:right w:w="120" w:type="dxa"/>
            </w:tcMar>
            <w:vAlign w:val="center"/>
          </w:tcPr>
          <w:p>
            <w:pPr>
              <w:jc w:val="center"/>
            </w:pPr>
            <w:r>
              <w:rPr>
                <w:rFonts w:ascii="Times New Roman" w:hAnsi="Times New Roman"/>
                <w:sz w:val="18"/>
              </w:rPr>
              <w:t>11.9 MB</w:t>
            </w:r>
          </w:p>
        </w:tc>
        <w:tc>
          <w:tcPr>
            <w:tcW w:type="dxa" w:w="1872"/>
            <w:shd w:fill="FAFAFA"/>
            <w:tcMar>
              <w:top w:w="80" w:type="dxa"/>
              <w:bottom w:w="80" w:type="dxa"/>
              <w:left w:w="120" w:type="dxa"/>
              <w:right w:w="120" w:type="dxa"/>
            </w:tcMar>
            <w:vAlign w:val="center"/>
          </w:tcPr>
          <w:p>
            <w:pPr>
              <w:jc w:val="center"/>
            </w:pPr>
            <w:r>
              <w:rPr>
                <w:rFonts w:ascii="Times New Roman" w:hAnsi="Times New Roman"/>
                <w:sz w:val="18"/>
              </w:rPr>
              <w:t>90.0% (Linux native)</w:t>
            </w:r>
          </w:p>
        </w:tc>
      </w:tr>
      <w:tr>
        <w:tc>
          <w:tcPr>
            <w:tcW w:type="dxa" w:w="1296"/>
            <w:shd w:fill="FFFFFF"/>
            <w:tcMar>
              <w:top w:w="80" w:type="dxa"/>
              <w:bottom w:w="80" w:type="dxa"/>
              <w:left w:w="120" w:type="dxa"/>
              <w:right w:w="120" w:type="dxa"/>
            </w:tcMar>
            <w:vAlign w:val="center"/>
          </w:tcPr>
          <w:p>
            <w:pPr>
              <w:jc w:val="left"/>
            </w:pPr>
            <w:r>
              <w:rPr>
                <w:rFonts w:ascii="Times New Roman" w:hAnsi="Times New Roman"/>
                <w:sz w:val="18"/>
              </w:rPr>
              <w:t>TOTAL</w:t>
            </w:r>
          </w:p>
        </w:tc>
        <w:tc>
          <w:tcPr>
            <w:tcW w:type="dxa" w:w="2304"/>
            <w:shd w:fill="FFFFFF"/>
            <w:tcMar>
              <w:top w:w="80" w:type="dxa"/>
              <w:bottom w:w="80" w:type="dxa"/>
              <w:left w:w="120" w:type="dxa"/>
              <w:right w:w="120" w:type="dxa"/>
            </w:tcMar>
            <w:vAlign w:val="center"/>
          </w:tcPr>
          <w:p>
            <w:pPr>
              <w:jc w:val="center"/>
            </w:pPr>
            <w:r>
              <w:rPr>
                <w:rFonts w:ascii="Times New Roman" w:hAnsi="Times New Roman"/>
                <w:sz w:val="18"/>
              </w:rPr>
              <w:t>Combined Benchmark Suite</w:t>
            </w:r>
          </w:p>
        </w:tc>
        <w:tc>
          <w:tcPr>
            <w:tcW w:type="dxa" w:w="1296"/>
            <w:shd w:fill="FFFFFF"/>
            <w:tcMar>
              <w:top w:w="80" w:type="dxa"/>
              <w:bottom w:w="80" w:type="dxa"/>
              <w:left w:w="120" w:type="dxa"/>
              <w:right w:w="120" w:type="dxa"/>
            </w:tcMar>
            <w:vAlign w:val="center"/>
          </w:tcPr>
          <w:p>
            <w:pPr>
              <w:jc w:val="center"/>
            </w:pPr>
            <w:r>
              <w:rPr>
                <w:rFonts w:ascii="Times New Roman" w:hAnsi="Times New Roman"/>
                <w:sz w:val="18"/>
              </w:rPr>
              <w:t>6,232</w:t>
            </w:r>
          </w:p>
        </w:tc>
        <w:tc>
          <w:tcPr>
            <w:tcW w:type="dxa" w:w="1296"/>
            <w:shd w:fill="FFFFFF"/>
            <w:tcMar>
              <w:top w:w="80" w:type="dxa"/>
              <w:bottom w:w="80" w:type="dxa"/>
              <w:left w:w="120" w:type="dxa"/>
              <w:right w:w="120" w:type="dxa"/>
            </w:tcMar>
            <w:vAlign w:val="center"/>
          </w:tcPr>
          <w:p>
            <w:pPr>
              <w:jc w:val="center"/>
            </w:pPr>
            <w:r>
              <w:rPr>
                <w:rFonts w:ascii="Times New Roman" w:hAnsi="Times New Roman"/>
                <w:sz w:val="18"/>
              </w:rPr>
              <w:t>6,232</w:t>
            </w:r>
          </w:p>
        </w:tc>
        <w:tc>
          <w:tcPr>
            <w:tcW w:type="dxa" w:w="1440"/>
            <w:shd w:fill="FFFFFF"/>
            <w:tcMar>
              <w:top w:w="80" w:type="dxa"/>
              <w:bottom w:w="80" w:type="dxa"/>
              <w:left w:w="120" w:type="dxa"/>
              <w:right w:w="120" w:type="dxa"/>
            </w:tcMar>
            <w:vAlign w:val="center"/>
          </w:tcPr>
          <w:p>
            <w:pPr>
              <w:jc w:val="center"/>
            </w:pPr>
            <w:r>
              <w:rPr>
                <w:rFonts w:ascii="Times New Roman" w:hAnsi="Times New Roman"/>
                <w:sz w:val="18"/>
              </w:rPr>
              <w:t>12,464</w:t>
            </w:r>
          </w:p>
        </w:tc>
        <w:tc>
          <w:tcPr>
            <w:tcW w:type="dxa" w:w="1296"/>
            <w:shd w:fill="FFFFFF"/>
            <w:tcMar>
              <w:top w:w="80" w:type="dxa"/>
              <w:bottom w:w="80" w:type="dxa"/>
              <w:left w:w="120" w:type="dxa"/>
              <w:right w:w="120" w:type="dxa"/>
            </w:tcMar>
            <w:vAlign w:val="center"/>
          </w:tcPr>
          <w:p>
            <w:pPr>
              <w:jc w:val="center"/>
            </w:pPr>
            <w:r>
              <w:rPr>
                <w:rFonts w:ascii="Times New Roman" w:hAnsi="Times New Roman"/>
                <w:sz w:val="18"/>
              </w:rPr>
              <w:t>202.0 MB</w:t>
            </w:r>
          </w:p>
        </w:tc>
        <w:tc>
          <w:tcPr>
            <w:tcW w:type="dxa" w:w="1872"/>
            <w:shd w:fill="FFFFFF"/>
            <w:tcMar>
              <w:top w:w="80" w:type="dxa"/>
              <w:bottom w:w="80" w:type="dxa"/>
              <w:left w:w="120" w:type="dxa"/>
              <w:right w:w="120" w:type="dxa"/>
            </w:tcMar>
            <w:vAlign w:val="center"/>
          </w:tcPr>
          <w:p>
            <w:pPr>
              <w:jc w:val="center"/>
            </w:pPr>
            <w:r>
              <w:rPr>
                <w:rFonts w:ascii="Times New Roman" w:hAnsi="Times New Roman"/>
                <w:sz w:val="18"/>
              </w:rPr>
              <w:t>96.4% Overall Linux</w:t>
            </w:r>
          </w:p>
        </w:tc>
      </w:tr>
    </w:tbl>
    <w:p>
      <w:pPr>
        <w:spacing w:after="120"/>
      </w:pPr>
    </w:p>
    <w:p>
      <w:pPr>
        <w:spacing w:before="200" w:after="60"/>
      </w:pPr>
      <w:r>
        <w:rPr>
          <w:rFonts w:ascii="Times New Roman" w:hAnsi="Times New Roman"/>
          <w:b/>
          <w:sz w:val="21"/>
        </w:rPr>
        <w:t>3.3 Ground-Truth Extraction and Serialization</w:t>
      </w:r>
    </w:p>
    <w:p>
      <w:pPr>
        <w:spacing w:before="0" w:after="80" w:line="259" w:lineRule="auto"/>
        <w:jc w:val="both"/>
      </w:pPr>
      <w:r>
        <w:rPr>
          <w:rFonts w:ascii="Times New Roman" w:hAnsi="Times New Roman"/>
          <w:sz w:val="20"/>
        </w:rPr>
        <w:t>To enable automated evaluation, we developed scripts/parse_ground_truth.py to parse Juliet's 15.7 MB manifest.xml. The parser extracts the exact source file path, the primary function name, and the specific source line number containing the flaw tag (&lt;flaw line='N'/&gt;). The script cross-references these parsed records with our compiled binary filesystem, outputting data/juliet/ground_truth.json containing 3,880 total testcase entries, with 2,199 binaries directly linked to exact ground-truth vulnerability coordinates.</w:t>
      </w:r>
    </w:p>
    <w:p>
      <w:pPr>
        <w:spacing w:before="280" w:after="80"/>
      </w:pPr>
      <w:r>
        <w:rPr>
          <w:rFonts w:ascii="Times New Roman" w:hAnsi="Times New Roman"/>
          <w:b/>
          <w:sz w:val="22"/>
        </w:rPr>
        <w:t>IV. PROPOSED METHODOLOGY</w:t>
      </w:r>
    </w:p>
    <w:p>
      <w:pPr>
        <w:spacing w:before="0" w:after="80" w:line="259" w:lineRule="auto"/>
        <w:jc w:val="both"/>
      </w:pPr>
      <w:r>
        <w:rPr>
          <w:rFonts w:ascii="Times New Roman" w:hAnsi="Times New Roman"/>
          <w:sz w:val="20"/>
        </w:rPr>
        <w:t>The FirmGraph-LLM framework consists of four tightly integrated subsystems: (1) Dangerous Flow Representation, (2) Conversational Multi-Turn Taint Reasoning, (3) Neo4j Knowledge Graph Construction, and (4) Hybrid GraphRAG Retrieval. Figure 4.1 illustrates the architectural data-flow across these subsystems.</w:t>
      </w:r>
    </w:p>
    <w:p>
      <w:pPr>
        <w:spacing w:before="200" w:after="60"/>
      </w:pPr>
      <w:r>
        <w:rPr>
          <w:rFonts w:ascii="Times New Roman" w:hAnsi="Times New Roman"/>
          <w:b/>
          <w:sz w:val="21"/>
        </w:rPr>
        <w:t>4.1 Dangerous Flow Representation</w:t>
      </w:r>
    </w:p>
    <w:p>
      <w:pPr>
        <w:spacing w:before="0" w:after="80" w:line="259" w:lineRule="auto"/>
        <w:jc w:val="both"/>
      </w:pPr>
      <w:r>
        <w:rPr>
          <w:rFonts w:ascii="Times New Roman" w:hAnsi="Times New Roman"/>
          <w:sz w:val="20"/>
        </w:rPr>
        <w:t>A Dangerous Flow (DF) models a candidate vulnerability propagation path extracted from binary decompilation. Formally, a Dangerous Flow is defined as a tuple:</w:t>
      </w:r>
    </w:p>
    <w:p>
      <w:pPr>
        <w:spacing w:before="0" w:after="40" w:line="259" w:lineRule="auto"/>
        <w:jc w:val="both"/>
      </w:pPr>
      <w:r>
        <w:rPr>
          <w:rFonts w:ascii="Times New Roman" w:hAnsi="Times New Roman"/>
          <w:sz w:val="20"/>
        </w:rPr>
        <w:t>DF = (ID, B, f_src, p_src, f_snk, p_snk, C_F, CWE_exp)</w:t>
      </w:r>
    </w:p>
    <w:p>
      <w:pPr>
        <w:spacing w:before="0" w:after="80" w:line="259" w:lineRule="auto"/>
        <w:jc w:val="both"/>
      </w:pPr>
      <w:r>
        <w:rPr>
          <w:rFonts w:ascii="Times New Roman" w:hAnsi="Times New Roman"/>
          <w:sz w:val="20"/>
        </w:rPr>
        <w:t>where ID is a unique flow identifier, B is the binary name, f_src is the taint source function (e.g., recv), p_src is the tainted parameter index, f_snk is the taint sink function (e.g., execl), p_snk is the vulnerable parameter index, C_F = [f_1, f_2, ..., f_n] is the ordered call chain of function records containing decompiled C pseudocode, and CWE_exp is the expected CWE classification for ground-truth benchmarking.</w:t>
      </w:r>
    </w:p>
    <w:p>
      <w:pPr>
        <w:spacing w:before="200" w:after="60"/>
      </w:pPr>
      <w:r>
        <w:rPr>
          <w:rFonts w:ascii="Times New Roman" w:hAnsi="Times New Roman"/>
          <w:b/>
          <w:sz w:val="21"/>
        </w:rPr>
        <w:t>4.2 Conversational Taint Reasoning (Multi-Turn Prompt Sequence)</w:t>
      </w:r>
    </w:p>
    <w:p>
      <w:pPr>
        <w:spacing w:before="0" w:after="80" w:line="259" w:lineRule="auto"/>
        <w:jc w:val="both"/>
      </w:pPr>
      <w:r>
        <w:rPr>
          <w:rFonts w:ascii="Times New Roman" w:hAnsi="Times New Roman"/>
          <w:sz w:val="20"/>
        </w:rPr>
        <w:t>FirmGraph-LLM executes static taint analysis through a structured, multi-turn dialogue with a localized LLM, preventing context overload while maintaining deep taint state across function boundaries:</w:t>
      </w:r>
    </w:p>
    <w:p>
      <w:pPr>
        <w:pStyle w:val="ListBullet"/>
        <w:spacing w:before="0" w:after="40" w:line="252" w:lineRule="auto"/>
        <w:jc w:val="both"/>
      </w:pPr>
      <w:r>
        <w:rPr>
          <w:rFonts w:ascii="Times New Roman" w:hAnsi="Times New Roman"/>
          <w:sz w:val="20"/>
        </w:rPr>
        <w:t>1) Start Prompt (Turn 1): Establishes the role of an expert binary security analyst, provides the taint source API (f_src), the tainted parameter (p_src), the decompiled pseudocode of the first function (f_1), and any retrieved GraphRAG historical evidence. The LLM identifies local variable aliases and tracks initial taint propagation.</w:t>
      </w:r>
    </w:p>
    <w:p>
      <w:pPr>
        <w:pStyle w:val="ListBullet"/>
        <w:spacing w:before="0" w:after="40" w:line="252" w:lineRule="auto"/>
        <w:jc w:val="both"/>
      </w:pPr>
      <w:r>
        <w:rPr>
          <w:rFonts w:ascii="Times New Roman" w:hAnsi="Times New Roman"/>
          <w:sz w:val="20"/>
        </w:rPr>
        <w:t>2) Middle Prompts (Turns 2 to n-1): For each intermediate function in C_F, the system feeds the LLM the decompiled code alongside the summarized taint trace from the preceding turn, asking the model to evaluate whether taint is sanitized, altered, or passed to downstream arguments.</w:t>
      </w:r>
    </w:p>
    <w:p>
      <w:pPr>
        <w:pStyle w:val="ListBullet"/>
        <w:spacing w:before="0" w:after="40" w:line="252" w:lineRule="auto"/>
        <w:jc w:val="both"/>
      </w:pPr>
      <w:r>
        <w:rPr>
          <w:rFonts w:ascii="Times New Roman" w:hAnsi="Times New Roman"/>
          <w:sz w:val="20"/>
        </w:rPr>
        <w:t>3) End Prompt (Turn n): Introduces the sink function (f_snk) and the sink call site in f_n, prompting the model to deliver a final structured JSON verdict containing: {vulnerable: bool, cwe: string, confidence: float, explanation: string, taint_trace: string, patch_suggestion: string}.</w:t>
      </w:r>
    </w:p>
    <w:p>
      <w:pPr>
        <w:spacing w:before="200" w:after="60"/>
      </w:pPr>
      <w:r>
        <w:rPr>
          <w:rFonts w:ascii="Times New Roman" w:hAnsi="Times New Roman"/>
          <w:b/>
          <w:sz w:val="21"/>
        </w:rPr>
        <w:t>4.3 Knowledge Graph Construction (Neo4j)</w:t>
      </w:r>
    </w:p>
    <w:p>
      <w:pPr>
        <w:spacing w:before="0" w:after="80" w:line="259" w:lineRule="auto"/>
        <w:jc w:val="both"/>
      </w:pPr>
      <w:r>
        <w:rPr>
          <w:rFonts w:ascii="Times New Roman" w:hAnsi="Times New Roman"/>
          <w:sz w:val="20"/>
        </w:rPr>
        <w:t>The persistent Knowledge Graph is constructed in Neo4j using an idempotent MERGE schema comprising 7 entity node types and 9 relationship types:</w:t>
      </w:r>
    </w:p>
    <w:p>
      <w:pPr>
        <w:pStyle w:val="ListBullet"/>
        <w:spacing w:before="0" w:after="40" w:line="252" w:lineRule="auto"/>
        <w:jc w:val="both"/>
      </w:pPr>
      <w:r>
        <w:rPr>
          <w:rFonts w:ascii="Times New Roman" w:hAnsi="Times New Roman"/>
          <w:sz w:val="20"/>
        </w:rPr>
        <w:t>Nodes: FirmwareNode (vendor, version, arch), BinaryNode (name, hash, libs), FunctionNode (name, address, pseudocode, embedding), APINode (name, is_sink, is_source, params), CWENode (id, name, severity, parent), VulnPatternNode (api_sequence, cwe_id, count), CVENode (id, cvss).</w:t>
      </w:r>
    </w:p>
    <w:p>
      <w:pPr>
        <w:pStyle w:val="ListBullet"/>
        <w:spacing w:before="0" w:after="40" w:line="252" w:lineRule="auto"/>
        <w:jc w:val="both"/>
      </w:pPr>
      <w:r>
        <w:rPr>
          <w:rFonts w:ascii="Times New Roman" w:hAnsi="Times New Roman"/>
          <w:sz w:val="20"/>
        </w:rPr>
        <w:t>Relationships: CONTAINS (Firmware -&gt; Binary), HAS_FUNCTION (Binary -&gt; Function), CALLS (Function -&gt; Function), USES (Function -&gt; API), SIMILAR_TO (Function -&gt; Function, with cosine similarity weight), VULNERABLE_TO (Function -&gt; VulnPattern), MAPS_TO_CWE (VulnPattern -&gt; CWE), ASSOCIATED_WITH (API -&gt; CWE), PARENT_OF (CWE -&gt; CWE).</w:t>
      </w:r>
    </w:p>
    <w:p>
      <w:pPr>
        <w:spacing w:before="0" w:after="80" w:line="259" w:lineRule="auto"/>
        <w:jc w:val="both"/>
      </w:pPr>
      <w:r>
        <w:rPr>
          <w:rFonts w:ascii="Times New Roman" w:hAnsi="Times New Roman"/>
          <w:sz w:val="20"/>
        </w:rPr>
        <w:t>Learning Mechanism: Whenever the analyzer confirms a vulnerability (vulnerable=True), GraphBuilder.ingest_vulnerability_result() automatically instantiates a VulnPatternNode, links the function via VULNERABLE_TO, attaches the corresponding CWENode via MAPS_TO_CWE, and increments an occurrence counter. As more firmware binaries are processed, the graph dynamically accumulates empirical vulnerability intelligence.</w:t>
      </w:r>
    </w:p>
    <w:p>
      <w:pPr>
        <w:spacing w:before="200" w:after="60"/>
      </w:pPr>
      <w:r>
        <w:rPr>
          <w:rFonts w:ascii="Times New Roman" w:hAnsi="Times New Roman"/>
          <w:b/>
          <w:sz w:val="21"/>
        </w:rPr>
        <w:t>4.4 Hybrid GraphRAG Retrieval Engine</w:t>
      </w:r>
    </w:p>
    <w:p>
      <w:pPr>
        <w:spacing w:before="0" w:after="80" w:line="259" w:lineRule="auto"/>
        <w:jc w:val="both"/>
      </w:pPr>
      <w:r>
        <w:rPr>
          <w:rFonts w:ascii="Times New Roman" w:hAnsi="Times New Roman"/>
          <w:sz w:val="20"/>
        </w:rPr>
        <w:t>When analyzing a new function f_q, the GraphRAG retriever combines dense semantic vector search with structural graph traversal:</w:t>
      </w:r>
    </w:p>
    <w:p>
      <w:pPr>
        <w:pStyle w:val="ListBullet"/>
        <w:spacing w:before="0" w:after="40" w:line="252" w:lineRule="auto"/>
        <w:jc w:val="both"/>
      </w:pPr>
      <w:r>
        <w:rPr>
          <w:rFonts w:ascii="Times New Roman" w:hAnsi="Times New Roman"/>
          <w:sz w:val="20"/>
        </w:rPr>
        <w:t>Vector Search: Function pseudocode is encoded into a 768-dimensional vector e_q using Microsoft UniXcoder-base. A FAISS IndexFlatIP index performs cosine similarity search: Sim(e_q, e_i) = (e_q · e_i) / (||e_q|| ||e_i||), retrieving top-k similar functions.</w:t>
      </w:r>
    </w:p>
    <w:p>
      <w:pPr>
        <w:pStyle w:val="ListBullet"/>
        <w:spacing w:before="0" w:after="40" w:line="252" w:lineRule="auto"/>
        <w:jc w:val="both"/>
      </w:pPr>
      <w:r>
        <w:rPr>
          <w:rFonts w:ascii="Times New Roman" w:hAnsi="Times New Roman"/>
          <w:sz w:val="20"/>
        </w:rPr>
        <w:t>Graph Traversal: The engine executes multi-hop Cypher queries traversing from retrieved functions to connected VulnPatternNode and CWENode entities, extracting verified vulnerability histories and dangerous API associations.</w:t>
      </w:r>
    </w:p>
    <w:p>
      <w:pPr>
        <w:pStyle w:val="ListBullet"/>
        <w:spacing w:before="0" w:after="40" w:line="252" w:lineRule="auto"/>
        <w:jc w:val="both"/>
      </w:pPr>
      <w:r>
        <w:rPr>
          <w:rFonts w:ascii="Times New Roman" w:hAnsi="Times New Roman"/>
          <w:sz w:val="20"/>
        </w:rPr>
        <w:t>Context Synthesis: The retrieved graph evidence is formatted into a structured prompt block and injected directly into the Start and End prompts, grounding the LLM's taint verification in verified historical facts.</w:t>
      </w:r>
    </w:p>
    <w:p>
      <w:pPr>
        <w:spacing w:before="200" w:after="60"/>
      </w:pPr>
      <w:r>
        <w:rPr>
          <w:rFonts w:ascii="Times New Roman" w:hAnsi="Times New Roman"/>
          <w:b/>
          <w:sz w:val="21"/>
        </w:rPr>
        <w:t>4.5 Multi-Factor Vulnerability Triage Scorer and Ranker</w:t>
      </w:r>
    </w:p>
    <w:p>
      <w:pPr>
        <w:spacing w:before="0" w:after="80" w:line="259" w:lineRule="auto"/>
        <w:jc w:val="both"/>
      </w:pPr>
      <w:r>
        <w:rPr>
          <w:rFonts w:ascii="Times New Roman" w:hAnsi="Times New Roman"/>
          <w:sz w:val="20"/>
        </w:rPr>
        <w:t>To prioritize findings for security analysts, VulnerabilityRanker computes a composite triage score for each analyzed flow:</w:t>
      </w:r>
    </w:p>
    <w:p>
      <w:pPr>
        <w:spacing w:before="0" w:after="40" w:line="259" w:lineRule="auto"/>
        <w:jc w:val="both"/>
      </w:pPr>
      <w:r>
        <w:rPr>
          <w:rFonts w:ascii="Times New Roman" w:hAnsi="Times New Roman"/>
          <w:sz w:val="20"/>
        </w:rPr>
        <w:t>Final_Score = (w_llm · C_llm) + (w_kg · E_kg) + (w_cwe · S_cwe)</w:t>
      </w:r>
    </w:p>
    <w:p>
      <w:pPr>
        <w:spacing w:before="0" w:after="80" w:line="259" w:lineRule="auto"/>
        <w:jc w:val="both"/>
      </w:pPr>
      <w:r>
        <w:rPr>
          <w:rFonts w:ascii="Times New Roman" w:hAnsi="Times New Roman"/>
          <w:sz w:val="20"/>
        </w:rPr>
        <w:t>where C_llm ∈ [0, 1] is the LLM verdict confidence, E_kg ∈ [0, 1] is the normalized GraphRAG evidence score, S_cwe ∈ [0, 1] is the CWE severity weight (from Table 3.1), and the weights are configured to w_llm = 0.5, w_kg = 0.3, and w_cwe = 0.2 (satisfying w_llm + w_kg + w_cwe = 1.0). Non-vulnerable flows are assigned negative scores to ensure they rank below all true candidate vulnerabilities.</w:t>
      </w:r>
    </w:p>
    <w:p>
      <w:pPr>
        <w:spacing w:before="200" w:after="60"/>
      </w:pPr>
      <w:r>
        <w:rPr>
          <w:rFonts w:ascii="Times New Roman" w:hAnsi="Times New Roman"/>
          <w:b/>
          <w:sz w:val="21"/>
        </w:rPr>
        <w:t>4.6 Formal Evaluation Metric Definitions</w:t>
      </w:r>
    </w:p>
    <w:p>
      <w:pPr>
        <w:spacing w:before="0" w:after="80" w:line="259" w:lineRule="auto"/>
        <w:jc w:val="both"/>
      </w:pPr>
      <w:r>
        <w:rPr>
          <w:rFonts w:ascii="Times New Roman" w:hAnsi="Times New Roman"/>
          <w:sz w:val="20"/>
        </w:rPr>
        <w:t>System performance is measured against ground truth using standard binary classification metrics alongside ranking metrics:</w:t>
      </w:r>
    </w:p>
    <w:p>
      <w:pPr>
        <w:pStyle w:val="ListBullet"/>
        <w:spacing w:before="0" w:after="40" w:line="252" w:lineRule="auto"/>
        <w:jc w:val="both"/>
      </w:pPr>
      <w:r>
        <w:rPr>
          <w:rFonts w:ascii="Times New Roman" w:hAnsi="Times New Roman"/>
          <w:sz w:val="20"/>
        </w:rPr>
        <w:t>Precision (P) = TP / (TP + FP), Recall (R) = TP / (TP + FN), F1-Score = 2·P·R / (P + R), Accuracy (Acc) = (TP + TN) / (TP + TN + FP + FN).</w:t>
      </w:r>
    </w:p>
    <w:p>
      <w:pPr>
        <w:pStyle w:val="ListBullet"/>
        <w:spacing w:before="0" w:after="40" w:line="252" w:lineRule="auto"/>
        <w:jc w:val="both"/>
      </w:pPr>
      <w:r>
        <w:rPr>
          <w:rFonts w:ascii="Times New Roman" w:hAnsi="Times New Roman"/>
          <w:sz w:val="20"/>
        </w:rPr>
        <w:t>Mean Reciprocal Rank (MRR) = (1/|Q|) ∑_{i=1}^{|Q|} (1 / Rank_i), evaluating how highly the first true vulnerability is ranked in the triage list.</w:t>
      </w:r>
    </w:p>
    <w:p>
      <w:pPr>
        <w:pStyle w:val="ListBullet"/>
        <w:spacing w:before="0" w:after="40" w:line="252" w:lineRule="auto"/>
        <w:jc w:val="both"/>
      </w:pPr>
      <w:r>
        <w:rPr>
          <w:rFonts w:ascii="Times New Roman" w:hAnsi="Times New Roman"/>
          <w:sz w:val="20"/>
        </w:rPr>
        <w:t>Top-K Recall (R@K) = (Count of True Vulnerabilities in Top-K) / (Total Ground-Truth Vulnerabilities).</w:t>
      </w:r>
    </w:p>
    <w:p>
      <w:pPr>
        <w:spacing w:before="280" w:after="80"/>
      </w:pPr>
      <w:r>
        <w:rPr>
          <w:rFonts w:ascii="Times New Roman" w:hAnsi="Times New Roman"/>
          <w:b/>
          <w:sz w:val="22"/>
        </w:rPr>
        <w:t>V. EXPERIMENTAL SETUP</w:t>
      </w:r>
    </w:p>
    <w:p>
      <w:pPr>
        <w:spacing w:before="0" w:after="80" w:line="259" w:lineRule="auto"/>
        <w:jc w:val="both"/>
      </w:pPr>
      <w:r>
        <w:rPr>
          <w:rFonts w:ascii="Times New Roman" w:hAnsi="Times New Roman"/>
          <w:sz w:val="20"/>
        </w:rPr>
        <w:t>This section describes the hardware environment, model parameter configurations, and software dependencies supporting reproducible execution.</w:t>
      </w:r>
    </w:p>
    <w:p>
      <w:pPr>
        <w:spacing w:before="200" w:after="60"/>
      </w:pPr>
      <w:r>
        <w:rPr>
          <w:rFonts w:ascii="Times New Roman" w:hAnsi="Times New Roman"/>
          <w:b/>
          <w:sz w:val="21"/>
        </w:rPr>
        <w:t>5.1 Hardware and Software Environment</w:t>
      </w:r>
    </w:p>
    <w:p>
      <w:pPr>
        <w:spacing w:before="0" w:after="80" w:line="259" w:lineRule="auto"/>
        <w:jc w:val="both"/>
      </w:pPr>
      <w:r>
        <w:rPr>
          <w:rFonts w:ascii="Times New Roman" w:hAnsi="Times New Roman"/>
          <w:sz w:val="20"/>
        </w:rPr>
        <w:t>All experiments, LLM inferences, and compilation tasks were conducted on a resource-constrained consumer workstation to demonstrate deployment feasibility without requiring multi-GPU cloud clusters. Table 5.1 details the hardware and software configuration.</w:t>
      </w:r>
    </w:p>
    <w:p>
      <w:pPr>
        <w:spacing w:before="200" w:after="60"/>
        <w:jc w:val="center"/>
      </w:pPr>
      <w:r>
        <w:rPr>
          <w:rFonts w:ascii="Times New Roman" w:hAnsi="Times New Roman"/>
          <w:b/>
          <w:sz w:val="19"/>
        </w:rPr>
        <w:t>Table 5.1. Experimental hardware, software, and local AI runtime environment.</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360"/>
        <w:gridCol w:w="3360"/>
        <w:gridCol w:w="3360"/>
      </w:tblGrid>
      <w:tr>
        <w:tc>
          <w:tcPr>
            <w:tcW w:type="dxa" w:w="2160"/>
            <w:shd w:fill="F2F2F2"/>
            <w:tcMar>
              <w:top w:w="120" w:type="dxa"/>
              <w:bottom w:w="120" w:type="dxa"/>
              <w:left w:w="150" w:type="dxa"/>
              <w:right w:w="150" w:type="dxa"/>
            </w:tcMar>
            <w:vAlign w:val="center"/>
          </w:tcPr>
          <w:p>
            <w:pPr>
              <w:jc w:val="center"/>
            </w:pPr>
            <w:r>
              <w:rPr>
                <w:rFonts w:ascii="Times New Roman" w:hAnsi="Times New Roman"/>
                <w:b/>
                <w:sz w:val="18"/>
              </w:rPr>
              <w:t>Component</w:t>
            </w:r>
          </w:p>
        </w:tc>
        <w:tc>
          <w:tcPr>
            <w:tcW w:type="dxa" w:w="3600"/>
            <w:shd w:fill="F2F2F2"/>
            <w:tcMar>
              <w:top w:w="120" w:type="dxa"/>
              <w:bottom w:w="120" w:type="dxa"/>
              <w:left w:w="150" w:type="dxa"/>
              <w:right w:w="150" w:type="dxa"/>
            </w:tcMar>
            <w:vAlign w:val="center"/>
          </w:tcPr>
          <w:p>
            <w:pPr>
              <w:jc w:val="center"/>
            </w:pPr>
            <w:r>
              <w:rPr>
                <w:rFonts w:ascii="Times New Roman" w:hAnsi="Times New Roman"/>
                <w:b/>
                <w:sz w:val="18"/>
              </w:rPr>
              <w:t>Specification</w:t>
            </w:r>
          </w:p>
        </w:tc>
        <w:tc>
          <w:tcPr>
            <w:tcW w:type="dxa" w:w="5040"/>
            <w:shd w:fill="F2F2F2"/>
            <w:tcMar>
              <w:top w:w="120" w:type="dxa"/>
              <w:bottom w:w="120" w:type="dxa"/>
              <w:left w:w="150" w:type="dxa"/>
              <w:right w:w="150" w:type="dxa"/>
            </w:tcMar>
            <w:vAlign w:val="center"/>
          </w:tcPr>
          <w:p>
            <w:pPr>
              <w:jc w:val="center"/>
            </w:pPr>
            <w:r>
              <w:rPr>
                <w:rFonts w:ascii="Times New Roman" w:hAnsi="Times New Roman"/>
                <w:b/>
                <w:sz w:val="18"/>
              </w:rPr>
              <w:t>Operational Role in FirmGraph-LLM</w:t>
            </w:r>
          </w:p>
        </w:tc>
      </w:tr>
      <w:tr>
        <w:tc>
          <w:tcPr>
            <w:tcW w:type="dxa" w:w="2160"/>
            <w:shd w:fill="FFFFFF"/>
            <w:tcMar>
              <w:top w:w="80" w:type="dxa"/>
              <w:bottom w:w="80" w:type="dxa"/>
              <w:left w:w="120" w:type="dxa"/>
              <w:right w:w="120" w:type="dxa"/>
            </w:tcMar>
            <w:vAlign w:val="center"/>
          </w:tcPr>
          <w:p>
            <w:pPr>
              <w:jc w:val="left"/>
            </w:pPr>
            <w:r>
              <w:rPr>
                <w:rFonts w:ascii="Times New Roman" w:hAnsi="Times New Roman"/>
                <w:sz w:val="18"/>
              </w:rPr>
              <w:t>Host Processor (CPU)</w:t>
            </w:r>
          </w:p>
        </w:tc>
        <w:tc>
          <w:tcPr>
            <w:tcW w:type="dxa" w:w="3600"/>
            <w:shd w:fill="FFFFFF"/>
            <w:tcMar>
              <w:top w:w="80" w:type="dxa"/>
              <w:bottom w:w="80" w:type="dxa"/>
              <w:left w:w="120" w:type="dxa"/>
              <w:right w:w="120" w:type="dxa"/>
            </w:tcMar>
            <w:vAlign w:val="center"/>
          </w:tcPr>
          <w:p>
            <w:pPr>
              <w:jc w:val="left"/>
            </w:pPr>
            <w:r>
              <w:rPr>
                <w:rFonts w:ascii="Times New Roman" w:hAnsi="Times New Roman"/>
                <w:sz w:val="18"/>
              </w:rPr>
              <w:t>Intel Core i5-10210U (4 Cores / 8 Threads, 1.60 GHz base)</w:t>
            </w:r>
          </w:p>
        </w:tc>
        <w:tc>
          <w:tcPr>
            <w:tcW w:type="dxa" w:w="5040"/>
            <w:shd w:fill="FFFFFF"/>
            <w:tcMar>
              <w:top w:w="80" w:type="dxa"/>
              <w:bottom w:w="80" w:type="dxa"/>
              <w:left w:w="120" w:type="dxa"/>
              <w:right w:w="120" w:type="dxa"/>
            </w:tcMar>
            <w:vAlign w:val="center"/>
          </w:tcPr>
          <w:p>
            <w:pPr>
              <w:jc w:val="left"/>
            </w:pPr>
            <w:r>
              <w:rPr>
                <w:rFonts w:ascii="Times New Roman" w:hAnsi="Times New Roman"/>
                <w:sz w:val="18"/>
              </w:rPr>
              <w:t>Executes LLM inference, vector embedding, and compilation</w:t>
            </w:r>
          </w:p>
        </w:tc>
      </w:tr>
      <w:tr>
        <w:tc>
          <w:tcPr>
            <w:tcW w:type="dxa" w:w="2160"/>
            <w:shd w:fill="FAFAFA"/>
            <w:tcMar>
              <w:top w:w="80" w:type="dxa"/>
              <w:bottom w:w="80" w:type="dxa"/>
              <w:left w:w="120" w:type="dxa"/>
              <w:right w:w="120" w:type="dxa"/>
            </w:tcMar>
            <w:vAlign w:val="center"/>
          </w:tcPr>
          <w:p>
            <w:pPr>
              <w:jc w:val="left"/>
            </w:pPr>
            <w:r>
              <w:rPr>
                <w:rFonts w:ascii="Times New Roman" w:hAnsi="Times New Roman"/>
                <w:sz w:val="18"/>
              </w:rPr>
              <w:t>System Memory (RAM)</w:t>
            </w:r>
          </w:p>
        </w:tc>
        <w:tc>
          <w:tcPr>
            <w:tcW w:type="dxa" w:w="3600"/>
            <w:shd w:fill="FAFAFA"/>
            <w:tcMar>
              <w:top w:w="80" w:type="dxa"/>
              <w:bottom w:w="80" w:type="dxa"/>
              <w:left w:w="120" w:type="dxa"/>
              <w:right w:w="120" w:type="dxa"/>
            </w:tcMar>
            <w:vAlign w:val="center"/>
          </w:tcPr>
          <w:p>
            <w:pPr>
              <w:jc w:val="left"/>
            </w:pPr>
            <w:r>
              <w:rPr>
                <w:rFonts w:ascii="Times New Roman" w:hAnsi="Times New Roman"/>
                <w:sz w:val="18"/>
              </w:rPr>
              <w:t>7.6 GB DDR4 (~2.9 GB free buffer during active inference)</w:t>
            </w:r>
          </w:p>
        </w:tc>
        <w:tc>
          <w:tcPr>
            <w:tcW w:type="dxa" w:w="5040"/>
            <w:shd w:fill="FAFAFA"/>
            <w:tcMar>
              <w:top w:w="80" w:type="dxa"/>
              <w:bottom w:w="80" w:type="dxa"/>
              <w:left w:w="120" w:type="dxa"/>
              <w:right w:w="120" w:type="dxa"/>
            </w:tcMar>
            <w:vAlign w:val="center"/>
          </w:tcPr>
          <w:p>
            <w:pPr>
              <w:jc w:val="left"/>
            </w:pPr>
            <w:r>
              <w:rPr>
                <w:rFonts w:ascii="Times New Roman" w:hAnsi="Times New Roman"/>
                <w:sz w:val="18"/>
              </w:rPr>
              <w:t>Hosts Qwen2.5-Coder 7B quantized weights and FAISS index</w:t>
            </w:r>
          </w:p>
        </w:tc>
      </w:tr>
      <w:tr>
        <w:tc>
          <w:tcPr>
            <w:tcW w:type="dxa" w:w="2160"/>
            <w:shd w:fill="FFFFFF"/>
            <w:tcMar>
              <w:top w:w="80" w:type="dxa"/>
              <w:bottom w:w="80" w:type="dxa"/>
              <w:left w:w="120" w:type="dxa"/>
              <w:right w:w="120" w:type="dxa"/>
            </w:tcMar>
            <w:vAlign w:val="center"/>
          </w:tcPr>
          <w:p>
            <w:pPr>
              <w:jc w:val="left"/>
            </w:pPr>
            <w:r>
              <w:rPr>
                <w:rFonts w:ascii="Times New Roman" w:hAnsi="Times New Roman"/>
                <w:sz w:val="18"/>
              </w:rPr>
              <w:t>Graphics Processing (GPU)</w:t>
            </w:r>
          </w:p>
        </w:tc>
        <w:tc>
          <w:tcPr>
            <w:tcW w:type="dxa" w:w="3600"/>
            <w:shd w:fill="FFFFFF"/>
            <w:tcMar>
              <w:top w:w="80" w:type="dxa"/>
              <w:bottom w:w="80" w:type="dxa"/>
              <w:left w:w="120" w:type="dxa"/>
              <w:right w:w="120" w:type="dxa"/>
            </w:tcMar>
            <w:vAlign w:val="center"/>
          </w:tcPr>
          <w:p>
            <w:pPr>
              <w:jc w:val="left"/>
            </w:pPr>
            <w:r>
              <w:rPr>
                <w:rFonts w:ascii="Times New Roman" w:hAnsi="Times New Roman"/>
                <w:sz w:val="18"/>
              </w:rPr>
              <w:t>Intel UHD 620 Integrated GPU (No CUDA / No discrete GPU)</w:t>
            </w:r>
          </w:p>
        </w:tc>
        <w:tc>
          <w:tcPr>
            <w:tcW w:type="dxa" w:w="5040"/>
            <w:shd w:fill="FFFFFF"/>
            <w:tcMar>
              <w:top w:w="80" w:type="dxa"/>
              <w:bottom w:w="80" w:type="dxa"/>
              <w:left w:w="120" w:type="dxa"/>
              <w:right w:w="120" w:type="dxa"/>
            </w:tcMar>
            <w:vAlign w:val="center"/>
          </w:tcPr>
          <w:p>
            <w:pPr>
              <w:jc w:val="center"/>
            </w:pPr>
            <w:r>
              <w:rPr>
                <w:rFonts w:ascii="Times New Roman" w:hAnsi="Times New Roman"/>
                <w:sz w:val="18"/>
              </w:rPr>
              <w:t>CPU-only execution validation</w:t>
            </w:r>
          </w:p>
        </w:tc>
      </w:tr>
      <w:tr>
        <w:tc>
          <w:tcPr>
            <w:tcW w:type="dxa" w:w="2160"/>
            <w:shd w:fill="FAFAFA"/>
            <w:tcMar>
              <w:top w:w="80" w:type="dxa"/>
              <w:bottom w:w="80" w:type="dxa"/>
              <w:left w:w="120" w:type="dxa"/>
              <w:right w:w="120" w:type="dxa"/>
            </w:tcMar>
            <w:vAlign w:val="center"/>
          </w:tcPr>
          <w:p>
            <w:pPr>
              <w:jc w:val="left"/>
            </w:pPr>
            <w:r>
              <w:rPr>
                <w:rFonts w:ascii="Times New Roman" w:hAnsi="Times New Roman"/>
                <w:sz w:val="18"/>
              </w:rPr>
              <w:t>Operating System</w:t>
            </w:r>
          </w:p>
        </w:tc>
        <w:tc>
          <w:tcPr>
            <w:tcW w:type="dxa" w:w="3600"/>
            <w:shd w:fill="FAFAFA"/>
            <w:tcMar>
              <w:top w:w="80" w:type="dxa"/>
              <w:bottom w:w="80" w:type="dxa"/>
              <w:left w:w="120" w:type="dxa"/>
              <w:right w:w="120" w:type="dxa"/>
            </w:tcMar>
            <w:vAlign w:val="center"/>
          </w:tcPr>
          <w:p>
            <w:pPr>
              <w:jc w:val="left"/>
            </w:pPr>
            <w:r>
              <w:rPr>
                <w:rFonts w:ascii="Times New Roman" w:hAnsi="Times New Roman"/>
                <w:sz w:val="18"/>
              </w:rPr>
              <w:t>Fedora Linux x86-64 (Kernel 6.x)</w:t>
            </w:r>
          </w:p>
        </w:tc>
        <w:tc>
          <w:tcPr>
            <w:tcW w:type="dxa" w:w="5040"/>
            <w:shd w:fill="FAFAFA"/>
            <w:tcMar>
              <w:top w:w="80" w:type="dxa"/>
              <w:bottom w:w="80" w:type="dxa"/>
              <w:left w:w="120" w:type="dxa"/>
              <w:right w:w="120" w:type="dxa"/>
            </w:tcMar>
            <w:vAlign w:val="center"/>
          </w:tcPr>
          <w:p>
            <w:pPr>
              <w:jc w:val="center"/>
            </w:pPr>
            <w:r>
              <w:rPr>
                <w:rFonts w:ascii="Times New Roman" w:hAnsi="Times New Roman"/>
                <w:sz w:val="18"/>
              </w:rPr>
              <w:t>Host OS environment</w:t>
            </w:r>
          </w:p>
        </w:tc>
      </w:tr>
      <w:tr>
        <w:tc>
          <w:tcPr>
            <w:tcW w:type="dxa" w:w="2160"/>
            <w:shd w:fill="FFFFFF"/>
            <w:tcMar>
              <w:top w:w="80" w:type="dxa"/>
              <w:bottom w:w="80" w:type="dxa"/>
              <w:left w:w="120" w:type="dxa"/>
              <w:right w:w="120" w:type="dxa"/>
            </w:tcMar>
            <w:vAlign w:val="center"/>
          </w:tcPr>
          <w:p>
            <w:pPr>
              <w:jc w:val="left"/>
            </w:pPr>
            <w:r>
              <w:rPr>
                <w:rFonts w:ascii="Times New Roman" w:hAnsi="Times New Roman"/>
                <w:sz w:val="18"/>
              </w:rPr>
              <w:t>Compiler &amp; Toolchain</w:t>
            </w:r>
          </w:p>
        </w:tc>
        <w:tc>
          <w:tcPr>
            <w:tcW w:type="dxa" w:w="3600"/>
            <w:shd w:fill="FFFFFF"/>
            <w:tcMar>
              <w:top w:w="80" w:type="dxa"/>
              <w:bottom w:w="80" w:type="dxa"/>
              <w:left w:w="120" w:type="dxa"/>
              <w:right w:w="120" w:type="dxa"/>
            </w:tcMar>
            <w:vAlign w:val="center"/>
          </w:tcPr>
          <w:p>
            <w:pPr>
              <w:jc w:val="left"/>
            </w:pPr>
            <w:r>
              <w:rPr>
                <w:rFonts w:ascii="Times New Roman" w:hAnsi="Times New Roman"/>
                <w:sz w:val="18"/>
              </w:rPr>
              <w:t>GCC 16.1.1, GNU binutils (strip), Make</w:t>
            </w:r>
          </w:p>
        </w:tc>
        <w:tc>
          <w:tcPr>
            <w:tcW w:type="dxa" w:w="5040"/>
            <w:shd w:fill="FFFFFF"/>
            <w:tcMar>
              <w:top w:w="80" w:type="dxa"/>
              <w:bottom w:w="80" w:type="dxa"/>
              <w:left w:w="120" w:type="dxa"/>
              <w:right w:w="120" w:type="dxa"/>
            </w:tcMar>
            <w:vAlign w:val="center"/>
          </w:tcPr>
          <w:p>
            <w:pPr>
              <w:jc w:val="left"/>
            </w:pPr>
            <w:r>
              <w:rPr>
                <w:rFonts w:ascii="Times New Roman" w:hAnsi="Times New Roman"/>
                <w:sz w:val="18"/>
              </w:rPr>
              <w:t>Builds stripped x86-64 ELF benchmark binaries</w:t>
            </w:r>
          </w:p>
        </w:tc>
      </w:tr>
      <w:tr>
        <w:tc>
          <w:tcPr>
            <w:tcW w:type="dxa" w:w="2160"/>
            <w:shd w:fill="FAFAFA"/>
            <w:tcMar>
              <w:top w:w="80" w:type="dxa"/>
              <w:bottom w:w="80" w:type="dxa"/>
              <w:left w:w="120" w:type="dxa"/>
              <w:right w:w="120" w:type="dxa"/>
            </w:tcMar>
            <w:vAlign w:val="center"/>
          </w:tcPr>
          <w:p>
            <w:pPr>
              <w:jc w:val="left"/>
            </w:pPr>
            <w:r>
              <w:rPr>
                <w:rFonts w:ascii="Times New Roman" w:hAnsi="Times New Roman"/>
                <w:sz w:val="18"/>
              </w:rPr>
              <w:t>Local AI Runtime</w:t>
            </w:r>
          </w:p>
        </w:tc>
        <w:tc>
          <w:tcPr>
            <w:tcW w:type="dxa" w:w="3600"/>
            <w:shd w:fill="FAFAFA"/>
            <w:tcMar>
              <w:top w:w="80" w:type="dxa"/>
              <w:bottom w:w="80" w:type="dxa"/>
              <w:left w:w="120" w:type="dxa"/>
              <w:right w:w="120" w:type="dxa"/>
            </w:tcMar>
            <w:vAlign w:val="center"/>
          </w:tcPr>
          <w:p>
            <w:pPr>
              <w:jc w:val="left"/>
            </w:pPr>
            <w:r>
              <w:rPr>
                <w:rFonts w:ascii="Times New Roman" w:hAnsi="Times New Roman"/>
                <w:sz w:val="18"/>
              </w:rPr>
              <w:t>Ollama v0.32.14 (systemd user background service)</w:t>
            </w:r>
          </w:p>
        </w:tc>
        <w:tc>
          <w:tcPr>
            <w:tcW w:type="dxa" w:w="5040"/>
            <w:shd w:fill="FAFAFA"/>
            <w:tcMar>
              <w:top w:w="80" w:type="dxa"/>
              <w:bottom w:w="80" w:type="dxa"/>
              <w:left w:w="120" w:type="dxa"/>
              <w:right w:w="120" w:type="dxa"/>
            </w:tcMar>
            <w:vAlign w:val="center"/>
          </w:tcPr>
          <w:p>
            <w:pPr>
              <w:jc w:val="left"/>
            </w:pPr>
            <w:r>
              <w:rPr>
                <w:rFonts w:ascii="Times New Roman" w:hAnsi="Times New Roman"/>
                <w:sz w:val="18"/>
              </w:rPr>
              <w:t>Manages quantized LLM lifecycle and REST API</w:t>
            </w:r>
          </w:p>
        </w:tc>
      </w:tr>
      <w:tr>
        <w:tc>
          <w:tcPr>
            <w:tcW w:type="dxa" w:w="2160"/>
            <w:shd w:fill="FFFFFF"/>
            <w:tcMar>
              <w:top w:w="80" w:type="dxa"/>
              <w:bottom w:w="80" w:type="dxa"/>
              <w:left w:w="120" w:type="dxa"/>
              <w:right w:w="120" w:type="dxa"/>
            </w:tcMar>
            <w:vAlign w:val="center"/>
          </w:tcPr>
          <w:p>
            <w:pPr>
              <w:jc w:val="left"/>
            </w:pPr>
            <w:r>
              <w:rPr>
                <w:rFonts w:ascii="Times New Roman" w:hAnsi="Times New Roman"/>
                <w:sz w:val="18"/>
              </w:rPr>
              <w:t>Primary LLM</w:t>
            </w:r>
          </w:p>
        </w:tc>
        <w:tc>
          <w:tcPr>
            <w:tcW w:type="dxa" w:w="3600"/>
            <w:shd w:fill="FFFFFF"/>
            <w:tcMar>
              <w:top w:w="80" w:type="dxa"/>
              <w:bottom w:w="80" w:type="dxa"/>
              <w:left w:w="120" w:type="dxa"/>
              <w:right w:w="120" w:type="dxa"/>
            </w:tcMar>
            <w:vAlign w:val="center"/>
          </w:tcPr>
          <w:p>
            <w:pPr>
              <w:jc w:val="left"/>
            </w:pPr>
            <w:r>
              <w:rPr>
                <w:rFonts w:ascii="Times New Roman" w:hAnsi="Times New Roman"/>
                <w:sz w:val="18"/>
              </w:rPr>
              <w:t>Qwen2.5-Coder 7B (Q4_K_M GGUF, 4.7 GB disk / RAM)</w:t>
            </w:r>
          </w:p>
        </w:tc>
        <w:tc>
          <w:tcPr>
            <w:tcW w:type="dxa" w:w="5040"/>
            <w:shd w:fill="FFFFFF"/>
            <w:tcMar>
              <w:top w:w="80" w:type="dxa"/>
              <w:bottom w:w="80" w:type="dxa"/>
              <w:left w:w="120" w:type="dxa"/>
              <w:right w:w="120" w:type="dxa"/>
            </w:tcMar>
            <w:vAlign w:val="center"/>
          </w:tcPr>
          <w:p>
            <w:pPr>
              <w:jc w:val="left"/>
            </w:pPr>
            <w:r>
              <w:rPr>
                <w:rFonts w:ascii="Times New Roman" w:hAnsi="Times New Roman"/>
                <w:sz w:val="18"/>
              </w:rPr>
              <w:t>Performs conversational multi-turn taint analysis</w:t>
            </w:r>
          </w:p>
        </w:tc>
      </w:tr>
      <w:tr>
        <w:tc>
          <w:tcPr>
            <w:tcW w:type="dxa" w:w="2160"/>
            <w:shd w:fill="FAFAFA"/>
            <w:tcMar>
              <w:top w:w="80" w:type="dxa"/>
              <w:bottom w:w="80" w:type="dxa"/>
              <w:left w:w="120" w:type="dxa"/>
              <w:right w:w="120" w:type="dxa"/>
            </w:tcMar>
            <w:vAlign w:val="center"/>
          </w:tcPr>
          <w:p>
            <w:pPr>
              <w:jc w:val="left"/>
            </w:pPr>
            <w:r>
              <w:rPr>
                <w:rFonts w:ascii="Times New Roman" w:hAnsi="Times New Roman"/>
                <w:sz w:val="18"/>
              </w:rPr>
              <w:t>Code Embedding Model</w:t>
            </w:r>
          </w:p>
        </w:tc>
        <w:tc>
          <w:tcPr>
            <w:tcW w:type="dxa" w:w="3600"/>
            <w:shd w:fill="FAFAFA"/>
            <w:tcMar>
              <w:top w:w="80" w:type="dxa"/>
              <w:bottom w:w="80" w:type="dxa"/>
              <w:left w:w="120" w:type="dxa"/>
              <w:right w:w="120" w:type="dxa"/>
            </w:tcMar>
            <w:vAlign w:val="center"/>
          </w:tcPr>
          <w:p>
            <w:pPr>
              <w:jc w:val="left"/>
            </w:pPr>
            <w:r>
              <w:rPr>
                <w:rFonts w:ascii="Times New Roman" w:hAnsi="Times New Roman"/>
                <w:sz w:val="18"/>
              </w:rPr>
              <w:t>Microsoft UniXcoder-base (125M parameters, 768-dim)</w:t>
            </w:r>
          </w:p>
        </w:tc>
        <w:tc>
          <w:tcPr>
            <w:tcW w:type="dxa" w:w="5040"/>
            <w:shd w:fill="FAFAFA"/>
            <w:tcMar>
              <w:top w:w="80" w:type="dxa"/>
              <w:bottom w:w="80" w:type="dxa"/>
              <w:left w:w="120" w:type="dxa"/>
              <w:right w:w="120" w:type="dxa"/>
            </w:tcMar>
            <w:vAlign w:val="center"/>
          </w:tcPr>
          <w:p>
            <w:pPr>
              <w:jc w:val="left"/>
            </w:pPr>
            <w:r>
              <w:rPr>
                <w:rFonts w:ascii="Times New Roman" w:hAnsi="Times New Roman"/>
                <w:sz w:val="18"/>
              </w:rPr>
              <w:t>Generates dense function pseudocode embeddings</w:t>
            </w:r>
          </w:p>
        </w:tc>
      </w:tr>
      <w:tr>
        <w:tc>
          <w:tcPr>
            <w:tcW w:type="dxa" w:w="2160"/>
            <w:shd w:fill="FFFFFF"/>
            <w:tcMar>
              <w:top w:w="80" w:type="dxa"/>
              <w:bottom w:w="80" w:type="dxa"/>
              <w:left w:w="120" w:type="dxa"/>
              <w:right w:w="120" w:type="dxa"/>
            </w:tcMar>
            <w:vAlign w:val="center"/>
          </w:tcPr>
          <w:p>
            <w:pPr>
              <w:jc w:val="left"/>
            </w:pPr>
            <w:r>
              <w:rPr>
                <w:rFonts w:ascii="Times New Roman" w:hAnsi="Times New Roman"/>
                <w:sz w:val="18"/>
              </w:rPr>
              <w:t>Vector Search Engine</w:t>
            </w:r>
          </w:p>
        </w:tc>
        <w:tc>
          <w:tcPr>
            <w:tcW w:type="dxa" w:w="3600"/>
            <w:shd w:fill="FFFFFF"/>
            <w:tcMar>
              <w:top w:w="80" w:type="dxa"/>
              <w:bottom w:w="80" w:type="dxa"/>
              <w:left w:w="120" w:type="dxa"/>
              <w:right w:w="120" w:type="dxa"/>
            </w:tcMar>
            <w:vAlign w:val="center"/>
          </w:tcPr>
          <w:p>
            <w:pPr>
              <w:jc w:val="left"/>
            </w:pPr>
            <w:r>
              <w:rPr>
                <w:rFonts w:ascii="Times New Roman" w:hAnsi="Times New Roman"/>
                <w:sz w:val="18"/>
              </w:rPr>
              <w:t>FAISS-CPU v1.15.0 (IndexFlatIP cosine similarity)</w:t>
            </w:r>
          </w:p>
        </w:tc>
        <w:tc>
          <w:tcPr>
            <w:tcW w:type="dxa" w:w="5040"/>
            <w:shd w:fill="FFFFFF"/>
            <w:tcMar>
              <w:top w:w="80" w:type="dxa"/>
              <w:bottom w:w="80" w:type="dxa"/>
              <w:left w:w="120" w:type="dxa"/>
              <w:right w:w="120" w:type="dxa"/>
            </w:tcMar>
            <w:vAlign w:val="center"/>
          </w:tcPr>
          <w:p>
            <w:pPr>
              <w:jc w:val="left"/>
            </w:pPr>
            <w:r>
              <w:rPr>
                <w:rFonts w:ascii="Times New Roman" w:hAnsi="Times New Roman"/>
                <w:sz w:val="18"/>
              </w:rPr>
              <w:t>Performs nearest-neighbor semantic function retrieval</w:t>
            </w:r>
          </w:p>
        </w:tc>
      </w:tr>
      <w:tr>
        <w:tc>
          <w:tcPr>
            <w:tcW w:type="dxa" w:w="2160"/>
            <w:shd w:fill="FAFAFA"/>
            <w:tcMar>
              <w:top w:w="80" w:type="dxa"/>
              <w:bottom w:w="80" w:type="dxa"/>
              <w:left w:w="120" w:type="dxa"/>
              <w:right w:w="120" w:type="dxa"/>
            </w:tcMar>
            <w:vAlign w:val="center"/>
          </w:tcPr>
          <w:p>
            <w:pPr>
              <w:jc w:val="left"/>
            </w:pPr>
            <w:r>
              <w:rPr>
                <w:rFonts w:ascii="Times New Roman" w:hAnsi="Times New Roman"/>
                <w:sz w:val="18"/>
              </w:rPr>
              <w:t>Knowledge Graph Database</w:t>
            </w:r>
          </w:p>
        </w:tc>
        <w:tc>
          <w:tcPr>
            <w:tcW w:type="dxa" w:w="3600"/>
            <w:shd w:fill="FAFAFA"/>
            <w:tcMar>
              <w:top w:w="80" w:type="dxa"/>
              <w:bottom w:w="80" w:type="dxa"/>
              <w:left w:w="120" w:type="dxa"/>
              <w:right w:w="120" w:type="dxa"/>
            </w:tcMar>
            <w:vAlign w:val="center"/>
          </w:tcPr>
          <w:p>
            <w:pPr>
              <w:jc w:val="left"/>
            </w:pPr>
            <w:r>
              <w:rPr>
                <w:rFonts w:ascii="Times New Roman" w:hAnsi="Times New Roman"/>
                <w:sz w:val="18"/>
              </w:rPr>
              <w:t>Neo4j v5.x Community Edition (Cypher Query Engine)</w:t>
            </w:r>
          </w:p>
        </w:tc>
        <w:tc>
          <w:tcPr>
            <w:tcW w:type="dxa" w:w="5040"/>
            <w:shd w:fill="FAFAFA"/>
            <w:tcMar>
              <w:top w:w="80" w:type="dxa"/>
              <w:bottom w:w="80" w:type="dxa"/>
              <w:left w:w="120" w:type="dxa"/>
              <w:right w:w="120" w:type="dxa"/>
            </w:tcMar>
            <w:vAlign w:val="center"/>
          </w:tcPr>
          <w:p>
            <w:pPr>
              <w:jc w:val="left"/>
            </w:pPr>
            <w:r>
              <w:rPr>
                <w:rFonts w:ascii="Times New Roman" w:hAnsi="Times New Roman"/>
                <w:sz w:val="18"/>
              </w:rPr>
              <w:t>Stores persistent cross-firmware graph schema and patterns</w:t>
            </w:r>
          </w:p>
        </w:tc>
      </w:tr>
    </w:tbl>
    <w:p>
      <w:pPr>
        <w:spacing w:after="120"/>
      </w:pPr>
    </w:p>
    <w:p>
      <w:pPr>
        <w:spacing w:before="200" w:after="60"/>
      </w:pPr>
      <w:r>
        <w:rPr>
          <w:rFonts w:ascii="Times New Roman" w:hAnsi="Times New Roman"/>
          <w:b/>
          <w:sz w:val="21"/>
        </w:rPr>
        <w:t>5.2 Hyperparameter &amp; Inference Configuration</w:t>
      </w:r>
    </w:p>
    <w:p>
      <w:pPr>
        <w:spacing w:before="0" w:after="80" w:line="259" w:lineRule="auto"/>
        <w:jc w:val="both"/>
      </w:pPr>
      <w:r>
        <w:rPr>
          <w:rFonts w:ascii="Times New Roman" w:hAnsi="Times New Roman"/>
          <w:sz w:val="20"/>
        </w:rPr>
        <w:t>LLM inference temperature is fixed at 0.4, precisely adhering to the LATTE specification to balance deterministic code tracing with flexible alias resolution. Table 5.2 summarizes the execution hyperparameters across all pipeline stages.</w:t>
      </w:r>
    </w:p>
    <w:p>
      <w:pPr>
        <w:spacing w:before="200" w:after="60"/>
        <w:jc w:val="center"/>
      </w:pPr>
      <w:r>
        <w:rPr>
          <w:rFonts w:ascii="Times New Roman" w:hAnsi="Times New Roman"/>
          <w:b/>
          <w:sz w:val="19"/>
        </w:rPr>
        <w:t>Table 5.2. Hyperparameter and runtime configuration settings.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520"/>
        <w:gridCol w:w="2520"/>
        <w:gridCol w:w="2520"/>
        <w:gridCol w:w="2520"/>
      </w:tblGrid>
      <w:tr>
        <w:tc>
          <w:tcPr>
            <w:tcW w:type="dxa" w:w="2160"/>
            <w:shd w:fill="F2F2F2"/>
            <w:tcMar>
              <w:top w:w="120" w:type="dxa"/>
              <w:bottom w:w="120" w:type="dxa"/>
              <w:left w:w="150" w:type="dxa"/>
              <w:right w:w="150" w:type="dxa"/>
            </w:tcMar>
            <w:vAlign w:val="center"/>
          </w:tcPr>
          <w:p>
            <w:pPr>
              <w:jc w:val="center"/>
            </w:pPr>
            <w:r>
              <w:rPr>
                <w:rFonts w:ascii="Times New Roman" w:hAnsi="Times New Roman"/>
                <w:b/>
                <w:sz w:val="18"/>
              </w:rPr>
              <w:t>Pipeline Stage</w:t>
            </w:r>
          </w:p>
        </w:tc>
        <w:tc>
          <w:tcPr>
            <w:tcW w:type="dxa" w:w="2304"/>
            <w:shd w:fill="F2F2F2"/>
            <w:tcMar>
              <w:top w:w="120" w:type="dxa"/>
              <w:bottom w:w="120" w:type="dxa"/>
              <w:left w:w="150" w:type="dxa"/>
              <w:right w:w="150" w:type="dxa"/>
            </w:tcMar>
            <w:vAlign w:val="center"/>
          </w:tcPr>
          <w:p>
            <w:pPr>
              <w:jc w:val="center"/>
            </w:pPr>
            <w:r>
              <w:rPr>
                <w:rFonts w:ascii="Times New Roman" w:hAnsi="Times New Roman"/>
                <w:b/>
                <w:sz w:val="18"/>
              </w:rPr>
              <w:t>Hyperparameter</w:t>
            </w:r>
          </w:p>
        </w:tc>
        <w:tc>
          <w:tcPr>
            <w:tcW w:type="dxa" w:w="2592"/>
            <w:shd w:fill="F2F2F2"/>
            <w:tcMar>
              <w:top w:w="120" w:type="dxa"/>
              <w:bottom w:w="120" w:type="dxa"/>
              <w:left w:w="150" w:type="dxa"/>
              <w:right w:w="150" w:type="dxa"/>
            </w:tcMar>
            <w:vAlign w:val="center"/>
          </w:tcPr>
          <w:p>
            <w:pPr>
              <w:jc w:val="center"/>
            </w:pPr>
            <w:r>
              <w:rPr>
                <w:rFonts w:ascii="Times New Roman" w:hAnsi="Times New Roman"/>
                <w:b/>
                <w:sz w:val="18"/>
              </w:rPr>
              <w:t>Configured Value</w:t>
            </w:r>
          </w:p>
        </w:tc>
        <w:tc>
          <w:tcPr>
            <w:tcW w:type="dxa" w:w="3744"/>
            <w:shd w:fill="F2F2F2"/>
            <w:tcMar>
              <w:top w:w="120" w:type="dxa"/>
              <w:bottom w:w="120" w:type="dxa"/>
              <w:left w:w="150" w:type="dxa"/>
              <w:right w:w="150" w:type="dxa"/>
            </w:tcMar>
            <w:vAlign w:val="center"/>
          </w:tcPr>
          <w:p>
            <w:pPr>
              <w:jc w:val="center"/>
            </w:pPr>
            <w:r>
              <w:rPr>
                <w:rFonts w:ascii="Times New Roman" w:hAnsi="Times New Roman"/>
                <w:b/>
                <w:sz w:val="18"/>
              </w:rPr>
              <w:t>Technical Rationale</w:t>
            </w:r>
          </w:p>
        </w:tc>
      </w:tr>
      <w:tr>
        <w:tc>
          <w:tcPr>
            <w:tcW w:type="dxa" w:w="2160"/>
            <w:shd w:fill="FFFFFF"/>
            <w:tcMar>
              <w:top w:w="80" w:type="dxa"/>
              <w:bottom w:w="80" w:type="dxa"/>
              <w:left w:w="120" w:type="dxa"/>
              <w:right w:w="120" w:type="dxa"/>
            </w:tcMar>
            <w:vAlign w:val="center"/>
          </w:tcPr>
          <w:p>
            <w:pPr>
              <w:jc w:val="left"/>
            </w:pPr>
            <w:r>
              <w:rPr>
                <w:rFonts w:ascii="Times New Roman" w:hAnsi="Times New Roman"/>
                <w:sz w:val="18"/>
              </w:rPr>
              <w:t>LLM Inference</w:t>
            </w:r>
          </w:p>
        </w:tc>
        <w:tc>
          <w:tcPr>
            <w:tcW w:type="dxa" w:w="2304"/>
            <w:shd w:fill="FFFFFF"/>
            <w:tcMar>
              <w:top w:w="80" w:type="dxa"/>
              <w:bottom w:w="80" w:type="dxa"/>
              <w:left w:w="120" w:type="dxa"/>
              <w:right w:w="120" w:type="dxa"/>
            </w:tcMar>
            <w:vAlign w:val="center"/>
          </w:tcPr>
          <w:p>
            <w:pPr>
              <w:jc w:val="center"/>
            </w:pPr>
            <w:r>
              <w:rPr>
                <w:rFonts w:ascii="Times New Roman" w:hAnsi="Times New Roman"/>
                <w:sz w:val="18"/>
              </w:rPr>
              <w:t>Temperature</w:t>
            </w:r>
          </w:p>
        </w:tc>
        <w:tc>
          <w:tcPr>
            <w:tcW w:type="dxa" w:w="2592"/>
            <w:shd w:fill="FFFFFF"/>
            <w:tcMar>
              <w:top w:w="80" w:type="dxa"/>
              <w:bottom w:w="80" w:type="dxa"/>
              <w:left w:w="120" w:type="dxa"/>
              <w:right w:w="120" w:type="dxa"/>
            </w:tcMar>
            <w:vAlign w:val="center"/>
          </w:tcPr>
          <w:p>
            <w:pPr>
              <w:jc w:val="center"/>
            </w:pPr>
            <w:r>
              <w:rPr>
                <w:rFonts w:ascii="Times New Roman" w:hAnsi="Times New Roman"/>
                <w:sz w:val="18"/>
              </w:rPr>
              <w:t>0.40</w:t>
            </w:r>
          </w:p>
        </w:tc>
        <w:tc>
          <w:tcPr>
            <w:tcW w:type="dxa" w:w="3744"/>
            <w:shd w:fill="FFFFFF"/>
            <w:tcMar>
              <w:top w:w="80" w:type="dxa"/>
              <w:bottom w:w="80" w:type="dxa"/>
              <w:left w:w="120" w:type="dxa"/>
              <w:right w:w="120" w:type="dxa"/>
            </w:tcMar>
            <w:vAlign w:val="center"/>
          </w:tcPr>
          <w:p>
            <w:pPr>
              <w:jc w:val="left"/>
            </w:pPr>
            <w:r>
              <w:rPr>
                <w:rFonts w:ascii="Times New Roman" w:hAnsi="Times New Roman"/>
                <w:sz w:val="18"/>
              </w:rPr>
              <w:t>LATTE recommended range (0.4–0.6) for stable JSON output</w:t>
            </w:r>
          </w:p>
        </w:tc>
      </w:tr>
      <w:tr>
        <w:tc>
          <w:tcPr>
            <w:tcW w:type="dxa" w:w="2160"/>
            <w:shd w:fill="FAFAFA"/>
            <w:tcMar>
              <w:top w:w="80" w:type="dxa"/>
              <w:bottom w:w="80" w:type="dxa"/>
              <w:left w:w="120" w:type="dxa"/>
              <w:right w:w="120" w:type="dxa"/>
            </w:tcMar>
            <w:vAlign w:val="center"/>
          </w:tcPr>
          <w:p>
            <w:pPr>
              <w:jc w:val="left"/>
            </w:pPr>
            <w:r>
              <w:rPr>
                <w:rFonts w:ascii="Times New Roman" w:hAnsi="Times New Roman"/>
                <w:sz w:val="18"/>
              </w:rPr>
              <w:t>LLM Inference</w:t>
            </w:r>
          </w:p>
        </w:tc>
        <w:tc>
          <w:tcPr>
            <w:tcW w:type="dxa" w:w="2304"/>
            <w:shd w:fill="FAFAFA"/>
            <w:tcMar>
              <w:top w:w="80" w:type="dxa"/>
              <w:bottom w:w="80" w:type="dxa"/>
              <w:left w:w="120" w:type="dxa"/>
              <w:right w:w="120" w:type="dxa"/>
            </w:tcMar>
            <w:vAlign w:val="center"/>
          </w:tcPr>
          <w:p>
            <w:pPr>
              <w:jc w:val="center"/>
            </w:pPr>
            <w:r>
              <w:rPr>
                <w:rFonts w:ascii="Times New Roman" w:hAnsi="Times New Roman"/>
                <w:sz w:val="18"/>
              </w:rPr>
              <w:t>Context Window</w:t>
            </w:r>
          </w:p>
        </w:tc>
        <w:tc>
          <w:tcPr>
            <w:tcW w:type="dxa" w:w="2592"/>
            <w:shd w:fill="FAFAFA"/>
            <w:tcMar>
              <w:top w:w="80" w:type="dxa"/>
              <w:bottom w:w="80" w:type="dxa"/>
              <w:left w:w="120" w:type="dxa"/>
              <w:right w:w="120" w:type="dxa"/>
            </w:tcMar>
            <w:vAlign w:val="center"/>
          </w:tcPr>
          <w:p>
            <w:pPr>
              <w:jc w:val="center"/>
            </w:pPr>
            <w:r>
              <w:rPr>
                <w:rFonts w:ascii="Times New Roman" w:hAnsi="Times New Roman"/>
                <w:sz w:val="18"/>
              </w:rPr>
              <w:t>128,000 tokens (128K)</w:t>
            </w:r>
          </w:p>
        </w:tc>
        <w:tc>
          <w:tcPr>
            <w:tcW w:type="dxa" w:w="3744"/>
            <w:shd w:fill="FAFAFA"/>
            <w:tcMar>
              <w:top w:w="80" w:type="dxa"/>
              <w:bottom w:w="80" w:type="dxa"/>
              <w:left w:w="120" w:type="dxa"/>
              <w:right w:w="120" w:type="dxa"/>
            </w:tcMar>
            <w:vAlign w:val="center"/>
          </w:tcPr>
          <w:p>
            <w:pPr>
              <w:jc w:val="left"/>
            </w:pPr>
            <w:r>
              <w:rPr>
                <w:rFonts w:ascii="Times New Roman" w:hAnsi="Times New Roman"/>
                <w:sz w:val="18"/>
              </w:rPr>
              <w:t>Native Qwen2.5 context handling long call chains without truncation</w:t>
            </w:r>
          </w:p>
        </w:tc>
      </w:tr>
      <w:tr>
        <w:tc>
          <w:tcPr>
            <w:tcW w:type="dxa" w:w="2160"/>
            <w:shd w:fill="FFFFFF"/>
            <w:tcMar>
              <w:top w:w="80" w:type="dxa"/>
              <w:bottom w:w="80" w:type="dxa"/>
              <w:left w:w="120" w:type="dxa"/>
              <w:right w:w="120" w:type="dxa"/>
            </w:tcMar>
            <w:vAlign w:val="center"/>
          </w:tcPr>
          <w:p>
            <w:pPr>
              <w:jc w:val="left"/>
            </w:pPr>
            <w:r>
              <w:rPr>
                <w:rFonts w:ascii="Times New Roman" w:hAnsi="Times New Roman"/>
                <w:sz w:val="18"/>
              </w:rPr>
              <w:t>LLM Inference</w:t>
            </w:r>
          </w:p>
        </w:tc>
        <w:tc>
          <w:tcPr>
            <w:tcW w:type="dxa" w:w="2304"/>
            <w:shd w:fill="FFFFFF"/>
            <w:tcMar>
              <w:top w:w="80" w:type="dxa"/>
              <w:bottom w:w="80" w:type="dxa"/>
              <w:left w:w="120" w:type="dxa"/>
              <w:right w:w="120" w:type="dxa"/>
            </w:tcMar>
            <w:vAlign w:val="center"/>
          </w:tcPr>
          <w:p>
            <w:pPr>
              <w:jc w:val="center"/>
            </w:pPr>
            <w:r>
              <w:rPr>
                <w:rFonts w:ascii="Times New Roman" w:hAnsi="Times New Roman"/>
                <w:sz w:val="18"/>
              </w:rPr>
              <w:t>Top-p Sampling</w:t>
            </w:r>
          </w:p>
        </w:tc>
        <w:tc>
          <w:tcPr>
            <w:tcW w:type="dxa" w:w="2592"/>
            <w:shd w:fill="FFFFFF"/>
            <w:tcMar>
              <w:top w:w="80" w:type="dxa"/>
              <w:bottom w:w="80" w:type="dxa"/>
              <w:left w:w="120" w:type="dxa"/>
              <w:right w:w="120" w:type="dxa"/>
            </w:tcMar>
            <w:vAlign w:val="center"/>
          </w:tcPr>
          <w:p>
            <w:pPr>
              <w:jc w:val="center"/>
            </w:pPr>
            <w:r>
              <w:rPr>
                <w:rFonts w:ascii="Times New Roman" w:hAnsi="Times New Roman"/>
                <w:sz w:val="18"/>
              </w:rPr>
              <w:t>0.90</w:t>
            </w:r>
          </w:p>
        </w:tc>
        <w:tc>
          <w:tcPr>
            <w:tcW w:type="dxa" w:w="3744"/>
            <w:shd w:fill="FFFFFF"/>
            <w:tcMar>
              <w:top w:w="80" w:type="dxa"/>
              <w:bottom w:w="80" w:type="dxa"/>
              <w:left w:w="120" w:type="dxa"/>
              <w:right w:w="120" w:type="dxa"/>
            </w:tcMar>
            <w:vAlign w:val="center"/>
          </w:tcPr>
          <w:p>
            <w:pPr>
              <w:jc w:val="left"/>
            </w:pPr>
            <w:r>
              <w:rPr>
                <w:rFonts w:ascii="Times New Roman" w:hAnsi="Times New Roman"/>
                <w:sz w:val="18"/>
              </w:rPr>
              <w:t>Filters low-probability token hallucinations</w:t>
            </w:r>
          </w:p>
        </w:tc>
      </w:tr>
      <w:tr>
        <w:tc>
          <w:tcPr>
            <w:tcW w:type="dxa" w:w="2160"/>
            <w:shd w:fill="FAFAFA"/>
            <w:tcMar>
              <w:top w:w="80" w:type="dxa"/>
              <w:bottom w:w="80" w:type="dxa"/>
              <w:left w:w="120" w:type="dxa"/>
              <w:right w:w="120" w:type="dxa"/>
            </w:tcMar>
            <w:vAlign w:val="center"/>
          </w:tcPr>
          <w:p>
            <w:pPr>
              <w:jc w:val="left"/>
            </w:pPr>
            <w:r>
              <w:rPr>
                <w:rFonts w:ascii="Times New Roman" w:hAnsi="Times New Roman"/>
                <w:sz w:val="18"/>
              </w:rPr>
              <w:t>Embedding Engine</w:t>
            </w:r>
          </w:p>
        </w:tc>
        <w:tc>
          <w:tcPr>
            <w:tcW w:type="dxa" w:w="2304"/>
            <w:shd w:fill="FAFAFA"/>
            <w:tcMar>
              <w:top w:w="80" w:type="dxa"/>
              <w:bottom w:w="80" w:type="dxa"/>
              <w:left w:w="120" w:type="dxa"/>
              <w:right w:w="120" w:type="dxa"/>
            </w:tcMar>
            <w:vAlign w:val="center"/>
          </w:tcPr>
          <w:p>
            <w:pPr>
              <w:jc w:val="center"/>
            </w:pPr>
            <w:r>
              <w:rPr>
                <w:rFonts w:ascii="Times New Roman" w:hAnsi="Times New Roman"/>
                <w:sz w:val="18"/>
              </w:rPr>
              <w:t>Max Sequence Length</w:t>
            </w:r>
          </w:p>
        </w:tc>
        <w:tc>
          <w:tcPr>
            <w:tcW w:type="dxa" w:w="2592"/>
            <w:shd w:fill="FAFAFA"/>
            <w:tcMar>
              <w:top w:w="80" w:type="dxa"/>
              <w:bottom w:w="80" w:type="dxa"/>
              <w:left w:w="120" w:type="dxa"/>
              <w:right w:w="120" w:type="dxa"/>
            </w:tcMar>
            <w:vAlign w:val="center"/>
          </w:tcPr>
          <w:p>
            <w:pPr>
              <w:jc w:val="center"/>
            </w:pPr>
            <w:r>
              <w:rPr>
                <w:rFonts w:ascii="Times New Roman" w:hAnsi="Times New Roman"/>
                <w:sz w:val="18"/>
              </w:rPr>
              <w:t>512 tokens</w:t>
            </w:r>
          </w:p>
        </w:tc>
        <w:tc>
          <w:tcPr>
            <w:tcW w:type="dxa" w:w="3744"/>
            <w:shd w:fill="FAFAFA"/>
            <w:tcMar>
              <w:top w:w="80" w:type="dxa"/>
              <w:bottom w:w="80" w:type="dxa"/>
              <w:left w:w="120" w:type="dxa"/>
              <w:right w:w="120" w:type="dxa"/>
            </w:tcMar>
            <w:vAlign w:val="center"/>
          </w:tcPr>
          <w:p>
            <w:pPr>
              <w:jc w:val="left"/>
            </w:pPr>
            <w:r>
              <w:rPr>
                <w:rFonts w:ascii="Times New Roman" w:hAnsi="Times New Roman"/>
                <w:sz w:val="18"/>
              </w:rPr>
              <w:t>Standard UniXcoder input window for decompiled basic blocks</w:t>
            </w:r>
          </w:p>
        </w:tc>
      </w:tr>
      <w:tr>
        <w:tc>
          <w:tcPr>
            <w:tcW w:type="dxa" w:w="2160"/>
            <w:shd w:fill="FFFFFF"/>
            <w:tcMar>
              <w:top w:w="80" w:type="dxa"/>
              <w:bottom w:w="80" w:type="dxa"/>
              <w:left w:w="120" w:type="dxa"/>
              <w:right w:w="120" w:type="dxa"/>
            </w:tcMar>
            <w:vAlign w:val="center"/>
          </w:tcPr>
          <w:p>
            <w:pPr>
              <w:jc w:val="left"/>
            </w:pPr>
            <w:r>
              <w:rPr>
                <w:rFonts w:ascii="Times New Roman" w:hAnsi="Times New Roman"/>
                <w:sz w:val="18"/>
              </w:rPr>
              <w:t>Embedding Engine</w:t>
            </w:r>
          </w:p>
        </w:tc>
        <w:tc>
          <w:tcPr>
            <w:tcW w:type="dxa" w:w="2304"/>
            <w:shd w:fill="FFFFFF"/>
            <w:tcMar>
              <w:top w:w="80" w:type="dxa"/>
              <w:bottom w:w="80" w:type="dxa"/>
              <w:left w:w="120" w:type="dxa"/>
              <w:right w:w="120" w:type="dxa"/>
            </w:tcMar>
            <w:vAlign w:val="center"/>
          </w:tcPr>
          <w:p>
            <w:pPr>
              <w:jc w:val="center"/>
            </w:pPr>
            <w:r>
              <w:rPr>
                <w:rFonts w:ascii="Times New Roman" w:hAnsi="Times New Roman"/>
                <w:sz w:val="18"/>
              </w:rPr>
              <w:t>Embedding Dimension</w:t>
            </w:r>
          </w:p>
        </w:tc>
        <w:tc>
          <w:tcPr>
            <w:tcW w:type="dxa" w:w="2592"/>
            <w:shd w:fill="FFFFFF"/>
            <w:tcMar>
              <w:top w:w="80" w:type="dxa"/>
              <w:bottom w:w="80" w:type="dxa"/>
              <w:left w:w="120" w:type="dxa"/>
              <w:right w:w="120" w:type="dxa"/>
            </w:tcMar>
            <w:vAlign w:val="center"/>
          </w:tcPr>
          <w:p>
            <w:pPr>
              <w:jc w:val="center"/>
            </w:pPr>
            <w:r>
              <w:rPr>
                <w:rFonts w:ascii="Times New Roman" w:hAnsi="Times New Roman"/>
                <w:sz w:val="18"/>
              </w:rPr>
              <w:t>768 float32</w:t>
            </w:r>
          </w:p>
        </w:tc>
        <w:tc>
          <w:tcPr>
            <w:tcW w:type="dxa" w:w="3744"/>
            <w:shd w:fill="FFFFFF"/>
            <w:tcMar>
              <w:top w:w="80" w:type="dxa"/>
              <w:bottom w:w="80" w:type="dxa"/>
              <w:left w:w="120" w:type="dxa"/>
              <w:right w:w="120" w:type="dxa"/>
            </w:tcMar>
            <w:vAlign w:val="center"/>
          </w:tcPr>
          <w:p>
            <w:pPr>
              <w:jc w:val="left"/>
            </w:pPr>
            <w:r>
              <w:rPr>
                <w:rFonts w:ascii="Times New Roman" w:hAnsi="Times New Roman"/>
                <w:sz w:val="18"/>
              </w:rPr>
              <w:t>Dense semantic representation dimension</w:t>
            </w:r>
          </w:p>
        </w:tc>
      </w:tr>
      <w:tr>
        <w:tc>
          <w:tcPr>
            <w:tcW w:type="dxa" w:w="2160"/>
            <w:shd w:fill="FAFAFA"/>
            <w:tcMar>
              <w:top w:w="80" w:type="dxa"/>
              <w:bottom w:w="80" w:type="dxa"/>
              <w:left w:w="120" w:type="dxa"/>
              <w:right w:w="120" w:type="dxa"/>
            </w:tcMar>
            <w:vAlign w:val="center"/>
          </w:tcPr>
          <w:p>
            <w:pPr>
              <w:jc w:val="left"/>
            </w:pPr>
            <w:r>
              <w:rPr>
                <w:rFonts w:ascii="Times New Roman" w:hAnsi="Times New Roman"/>
                <w:sz w:val="18"/>
              </w:rPr>
              <w:t>GraphRAG Retrieval</w:t>
            </w:r>
          </w:p>
        </w:tc>
        <w:tc>
          <w:tcPr>
            <w:tcW w:type="dxa" w:w="2304"/>
            <w:shd w:fill="FAFAFA"/>
            <w:tcMar>
              <w:top w:w="80" w:type="dxa"/>
              <w:bottom w:w="80" w:type="dxa"/>
              <w:left w:w="120" w:type="dxa"/>
              <w:right w:w="120" w:type="dxa"/>
            </w:tcMar>
            <w:vAlign w:val="center"/>
          </w:tcPr>
          <w:p>
            <w:pPr>
              <w:jc w:val="center"/>
            </w:pPr>
            <w:r>
              <w:rPr>
                <w:rFonts w:ascii="Times New Roman" w:hAnsi="Times New Roman"/>
                <w:sz w:val="18"/>
              </w:rPr>
              <w:t>Top-K Similar Functions</w:t>
            </w:r>
          </w:p>
        </w:tc>
        <w:tc>
          <w:tcPr>
            <w:tcW w:type="dxa" w:w="2592"/>
            <w:shd w:fill="FAFAFA"/>
            <w:tcMar>
              <w:top w:w="80" w:type="dxa"/>
              <w:bottom w:w="80" w:type="dxa"/>
              <w:left w:w="120" w:type="dxa"/>
              <w:right w:w="120" w:type="dxa"/>
            </w:tcMar>
            <w:vAlign w:val="center"/>
          </w:tcPr>
          <w:p>
            <w:pPr>
              <w:jc w:val="center"/>
            </w:pPr>
            <w:r>
              <w:rPr>
                <w:rFonts w:ascii="Times New Roman" w:hAnsi="Times New Roman"/>
                <w:sz w:val="18"/>
              </w:rPr>
              <w:t>5</w:t>
            </w:r>
          </w:p>
        </w:tc>
        <w:tc>
          <w:tcPr>
            <w:tcW w:type="dxa" w:w="3744"/>
            <w:shd w:fill="FAFAFA"/>
            <w:tcMar>
              <w:top w:w="80" w:type="dxa"/>
              <w:bottom w:w="80" w:type="dxa"/>
              <w:left w:w="120" w:type="dxa"/>
              <w:right w:w="120" w:type="dxa"/>
            </w:tcMar>
            <w:vAlign w:val="center"/>
          </w:tcPr>
          <w:p>
            <w:pPr>
              <w:jc w:val="left"/>
            </w:pPr>
            <w:r>
              <w:rPr>
                <w:rFonts w:ascii="Times New Roman" w:hAnsi="Times New Roman"/>
                <w:sz w:val="18"/>
              </w:rPr>
              <w:t>Retrieves top 5 nearest semantic neighbours from FAISS</w:t>
            </w:r>
          </w:p>
        </w:tc>
      </w:tr>
      <w:tr>
        <w:tc>
          <w:tcPr>
            <w:tcW w:type="dxa" w:w="2160"/>
            <w:shd w:fill="FFFFFF"/>
            <w:tcMar>
              <w:top w:w="80" w:type="dxa"/>
              <w:bottom w:w="80" w:type="dxa"/>
              <w:left w:w="120" w:type="dxa"/>
              <w:right w:w="120" w:type="dxa"/>
            </w:tcMar>
            <w:vAlign w:val="center"/>
          </w:tcPr>
          <w:p>
            <w:pPr>
              <w:jc w:val="left"/>
            </w:pPr>
            <w:r>
              <w:rPr>
                <w:rFonts w:ascii="Times New Roman" w:hAnsi="Times New Roman"/>
                <w:sz w:val="18"/>
              </w:rPr>
              <w:t>Ranking Engine</w:t>
            </w:r>
          </w:p>
        </w:tc>
        <w:tc>
          <w:tcPr>
            <w:tcW w:type="dxa" w:w="2304"/>
            <w:shd w:fill="FFFFFF"/>
            <w:tcMar>
              <w:top w:w="80" w:type="dxa"/>
              <w:bottom w:w="80" w:type="dxa"/>
              <w:left w:w="120" w:type="dxa"/>
              <w:right w:w="120" w:type="dxa"/>
            </w:tcMar>
            <w:vAlign w:val="center"/>
          </w:tcPr>
          <w:p>
            <w:pPr>
              <w:jc w:val="center"/>
            </w:pPr>
            <w:r>
              <w:rPr>
                <w:rFonts w:ascii="Times New Roman" w:hAnsi="Times New Roman"/>
                <w:sz w:val="18"/>
              </w:rPr>
              <w:t>Scoring Weights</w:t>
            </w:r>
          </w:p>
        </w:tc>
        <w:tc>
          <w:tcPr>
            <w:tcW w:type="dxa" w:w="2592"/>
            <w:shd w:fill="FFFFFF"/>
            <w:tcMar>
              <w:top w:w="80" w:type="dxa"/>
              <w:bottom w:w="80" w:type="dxa"/>
              <w:left w:w="120" w:type="dxa"/>
              <w:right w:w="120" w:type="dxa"/>
            </w:tcMar>
            <w:vAlign w:val="center"/>
          </w:tcPr>
          <w:p>
            <w:pPr>
              <w:jc w:val="center"/>
            </w:pPr>
            <w:r>
              <w:rPr>
                <w:rFonts w:ascii="Times New Roman" w:hAnsi="Times New Roman"/>
                <w:sz w:val="18"/>
              </w:rPr>
              <w:t>0.5 LLM / 0.3 KG / 0.2 CWE</w:t>
            </w:r>
          </w:p>
        </w:tc>
        <w:tc>
          <w:tcPr>
            <w:tcW w:type="dxa" w:w="3744"/>
            <w:shd w:fill="FFFFFF"/>
            <w:tcMar>
              <w:top w:w="80" w:type="dxa"/>
              <w:bottom w:w="80" w:type="dxa"/>
              <w:left w:w="120" w:type="dxa"/>
              <w:right w:w="120" w:type="dxa"/>
            </w:tcMar>
            <w:vAlign w:val="center"/>
          </w:tcPr>
          <w:p>
            <w:pPr>
              <w:jc w:val="left"/>
            </w:pPr>
            <w:r>
              <w:rPr>
                <w:rFonts w:ascii="Times New Roman" w:hAnsi="Times New Roman"/>
                <w:sz w:val="18"/>
              </w:rPr>
              <w:t>Balances model confidence, empirical graph evidence, and severity</w:t>
            </w:r>
          </w:p>
        </w:tc>
      </w:tr>
    </w:tbl>
    <w:p>
      <w:pPr>
        <w:spacing w:after="120"/>
      </w:pPr>
    </w:p>
    <w:p>
      <w:pPr>
        <w:spacing w:before="280" w:after="80"/>
      </w:pPr>
      <w:r>
        <w:rPr>
          <w:rFonts w:ascii="Times New Roman" w:hAnsi="Times New Roman"/>
          <w:b/>
          <w:sz w:val="22"/>
        </w:rPr>
        <w:t>VI. EXPERIMENTAL RESULTS AND DISCUSSION</w:t>
      </w:r>
    </w:p>
    <w:p>
      <w:pPr>
        <w:spacing w:before="0" w:after="80" w:line="259" w:lineRule="auto"/>
        <w:jc w:val="both"/>
      </w:pPr>
      <w:r>
        <w:rPr>
          <w:rFonts w:ascii="Times New Roman" w:hAnsi="Times New Roman"/>
          <w:sz w:val="20"/>
        </w:rPr>
        <w:t>This section presents the experimental validation of FirmGraph-LLM, including an end-to-end baseline case study, quantitative comparative evaluations, per-CWE vulnerability breakdown, computational profiling, and threat-to-validity analysis.</w:t>
      </w:r>
    </w:p>
    <w:p>
      <w:pPr>
        <w:spacing w:before="200" w:after="60"/>
      </w:pPr>
      <w:r>
        <w:rPr>
          <w:rFonts w:ascii="Times New Roman" w:hAnsi="Times New Roman"/>
          <w:b/>
          <w:sz w:val="21"/>
        </w:rPr>
        <w:t>6.1 End-to-End Baseline Validation on Socket Command Injection (CWE-78)</w:t>
      </w:r>
    </w:p>
    <w:p>
      <w:pPr>
        <w:spacing w:before="0" w:after="80" w:line="259" w:lineRule="auto"/>
        <w:jc w:val="both"/>
      </w:pPr>
      <w:r>
        <w:rPr>
          <w:rFonts w:ascii="Times New Roman" w:hAnsi="Times New Roman"/>
          <w:sz w:val="20"/>
        </w:rPr>
        <w:t>We validated the complete multi-turn conversational pipeline by executing pipeline.py on a realistic socket-to-exec Dangerous Flow extracted from CWE78_OS_Command_Injection__char_connect_socket_execl_01. The flow models untrusted data entering via a TCP stream socket (recv), copied into a local buffer (dataBuffer), aliased to a pointer (char *data), and dispatched directly into execl('/bin/sh', '/bin/sh', '-c', data, NULL) without validation.</w:t>
      </w:r>
    </w:p>
    <w:p>
      <w:pPr>
        <w:spacing w:before="0" w:after="80" w:line="259" w:lineRule="auto"/>
        <w:jc w:val="both"/>
      </w:pPr>
      <w:r>
        <w:rPr>
          <w:rFonts w:ascii="Times New Roman" w:hAnsi="Times New Roman"/>
          <w:sz w:val="20"/>
        </w:rPr>
        <w:t>Execution Output: The Qwen2.5-Coder 7B model executed the Start prompt (identifying dataBuffer as tainted), tracked the pointer alias across instructions, and finalized the End prompt with a structured JSON verdict. The resulting report (saved at reports/latte_baseline/CWE78_..._ranked.json) demonstrated:</w:t>
      </w:r>
    </w:p>
    <w:p>
      <w:pPr>
        <w:pStyle w:val="ListBullet"/>
        <w:spacing w:before="0" w:after="40" w:line="252" w:lineRule="auto"/>
        <w:jc w:val="both"/>
      </w:pPr>
      <w:r>
        <w:rPr>
          <w:rFonts w:ascii="Times New Roman" w:hAnsi="Times New Roman"/>
          <w:sz w:val="20"/>
        </w:rPr>
        <w:t>Verdict: Vulnerable = True (True Positive, matching ground truth).</w:t>
      </w:r>
    </w:p>
    <w:p>
      <w:pPr>
        <w:pStyle w:val="ListBullet"/>
        <w:spacing w:before="0" w:after="40" w:line="252" w:lineRule="auto"/>
        <w:jc w:val="both"/>
      </w:pPr>
      <w:r>
        <w:rPr>
          <w:rFonts w:ascii="Times New Roman" w:hAnsi="Times New Roman"/>
          <w:sz w:val="20"/>
        </w:rPr>
        <w:t>Classified CWE: CWE-78 (OS Command Injection, 100% exact classification).</w:t>
      </w:r>
    </w:p>
    <w:p>
      <w:pPr>
        <w:pStyle w:val="ListBullet"/>
        <w:spacing w:before="0" w:after="40" w:line="252" w:lineRule="auto"/>
        <w:jc w:val="both"/>
      </w:pPr>
      <w:r>
        <w:rPr>
          <w:rFonts w:ascii="Times New Roman" w:hAnsi="Times New Roman"/>
          <w:sz w:val="20"/>
        </w:rPr>
        <w:t>Confidence Score: 1.0 (Maximum certainty).</w:t>
      </w:r>
    </w:p>
    <w:p>
      <w:pPr>
        <w:pStyle w:val="ListBullet"/>
        <w:spacing w:before="0" w:after="40" w:line="252" w:lineRule="auto"/>
        <w:jc w:val="both"/>
      </w:pPr>
      <w:r>
        <w:rPr>
          <w:rFonts w:ascii="Times New Roman" w:hAnsi="Times New Roman"/>
          <w:sz w:val="20"/>
        </w:rPr>
        <w:t>Extracted Taint Trace: dataBuffer -&gt; data (alias) -&gt; execl param[2].</w:t>
      </w:r>
    </w:p>
    <w:p>
      <w:pPr>
        <w:pStyle w:val="ListBullet"/>
        <w:spacing w:before="0" w:after="40" w:line="252" w:lineRule="auto"/>
        <w:jc w:val="both"/>
      </w:pPr>
      <w:r>
        <w:rPr>
          <w:rFonts w:ascii="Times New Roman" w:hAnsi="Times New Roman"/>
          <w:sz w:val="20"/>
        </w:rPr>
        <w:t>Remediation Patch: 'Sanitize input data before passing to execl, or utilize execle with an empty environment and strict alphanumeric whitelisting.'</w:t>
      </w:r>
    </w:p>
    <w:p>
      <w:pPr>
        <w:pStyle w:val="ListBullet"/>
        <w:spacing w:before="0" w:after="40" w:line="252" w:lineRule="auto"/>
        <w:jc w:val="both"/>
      </w:pPr>
      <w:r>
        <w:rPr>
          <w:rFonts w:ascii="Times New Roman" w:hAnsi="Times New Roman"/>
          <w:sz w:val="20"/>
        </w:rPr>
        <w:t>Triage Score: Final Score = 0.70 (Rank 1).</w:t>
      </w:r>
    </w:p>
    <w:p>
      <w:pPr>
        <w:spacing w:before="200" w:after="60"/>
      </w:pPr>
      <w:r>
        <w:rPr>
          <w:rFonts w:ascii="Times New Roman" w:hAnsi="Times New Roman"/>
          <w:b/>
          <w:sz w:val="21"/>
        </w:rPr>
        <w:t>6.2 Comprehensive Comparative Evaluation</w:t>
      </w:r>
    </w:p>
    <w:p>
      <w:pPr>
        <w:spacing w:before="0" w:after="80" w:line="259" w:lineRule="auto"/>
        <w:jc w:val="both"/>
      </w:pPr>
      <w:r>
        <w:rPr>
          <w:rFonts w:ascii="Times New Roman" w:hAnsi="Times New Roman"/>
          <w:sz w:val="20"/>
        </w:rPr>
        <w:t>Table 6.1 compares the performance of FirmGraph-LLM against three benchmark baselines: B1 (Traditional Static Tools, represented by Arbiter/Emtaint), B2 (LATTE Pure Conversational Baseline, reproduced directly in our pipeline), and B3 (Vector RAG Baseline without Knowledge Graph traversal).</w:t>
      </w:r>
    </w:p>
    <w:p>
      <w:pPr>
        <w:spacing w:before="200" w:after="60"/>
        <w:jc w:val="center"/>
      </w:pPr>
      <w:r>
        <w:rPr>
          <w:rFonts w:ascii="Times New Roman" w:hAnsi="Times New Roman"/>
          <w:b/>
          <w:sz w:val="19"/>
        </w:rPr>
        <w:t>Table 6.1. Comprehensive comparative evaluation across static, pure LLM, vector RAG, and FirmGraph-LLM pipelines.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016"/>
        <w:gridCol w:w="2016"/>
        <w:gridCol w:w="2016"/>
        <w:gridCol w:w="2016"/>
        <w:gridCol w:w="2016"/>
      </w:tblGrid>
      <w:tr>
        <w:tc>
          <w:tcPr>
            <w:tcW w:type="dxa" w:w="2880"/>
            <w:shd w:fill="F2F2F2"/>
            <w:tcMar>
              <w:top w:w="120" w:type="dxa"/>
              <w:bottom w:w="120" w:type="dxa"/>
              <w:left w:w="150" w:type="dxa"/>
              <w:right w:w="150" w:type="dxa"/>
            </w:tcMar>
            <w:vAlign w:val="center"/>
          </w:tcPr>
          <w:p>
            <w:pPr>
              <w:jc w:val="center"/>
            </w:pPr>
            <w:r>
              <w:rPr>
                <w:rFonts w:ascii="Times New Roman" w:hAnsi="Times New Roman"/>
                <w:b/>
                <w:sz w:val="18"/>
              </w:rPr>
              <w:t>Evaluation Metric</w:t>
            </w:r>
          </w:p>
        </w:tc>
        <w:tc>
          <w:tcPr>
            <w:tcW w:type="dxa" w:w="1872"/>
            <w:shd w:fill="F2F2F2"/>
            <w:tcMar>
              <w:top w:w="120" w:type="dxa"/>
              <w:bottom w:w="120" w:type="dxa"/>
              <w:left w:w="150" w:type="dxa"/>
              <w:right w:w="150" w:type="dxa"/>
            </w:tcMar>
            <w:vAlign w:val="center"/>
          </w:tcPr>
          <w:p>
            <w:pPr>
              <w:jc w:val="center"/>
            </w:pPr>
            <w:r>
              <w:rPr>
                <w:rFonts w:ascii="Times New Roman" w:hAnsi="Times New Roman"/>
                <w:b/>
                <w:sz w:val="18"/>
              </w:rPr>
              <w:t>B1: Static Symbolic (Arbiter)</w:t>
            </w:r>
          </w:p>
        </w:tc>
        <w:tc>
          <w:tcPr>
            <w:tcW w:type="dxa" w:w="2016"/>
            <w:shd w:fill="F2F2F2"/>
            <w:tcMar>
              <w:top w:w="120" w:type="dxa"/>
              <w:bottom w:w="120" w:type="dxa"/>
              <w:left w:w="150" w:type="dxa"/>
              <w:right w:w="150" w:type="dxa"/>
            </w:tcMar>
            <w:vAlign w:val="center"/>
          </w:tcPr>
          <w:p>
            <w:pPr>
              <w:jc w:val="center"/>
            </w:pPr>
            <w:r>
              <w:rPr>
                <w:rFonts w:ascii="Times New Roman" w:hAnsi="Times New Roman"/>
                <w:b/>
                <w:sz w:val="18"/>
              </w:rPr>
              <w:t>B2: LATTE Baseline (TOSEM '25)</w:t>
            </w:r>
          </w:p>
        </w:tc>
        <w:tc>
          <w:tcPr>
            <w:tcW w:type="dxa" w:w="1872"/>
            <w:shd w:fill="F2F2F2"/>
            <w:tcMar>
              <w:top w:w="120" w:type="dxa"/>
              <w:bottom w:w="120" w:type="dxa"/>
              <w:left w:w="150" w:type="dxa"/>
              <w:right w:w="150" w:type="dxa"/>
            </w:tcMar>
            <w:vAlign w:val="center"/>
          </w:tcPr>
          <w:p>
            <w:pPr>
              <w:jc w:val="center"/>
            </w:pPr>
            <w:r>
              <w:rPr>
                <w:rFonts w:ascii="Times New Roman" w:hAnsi="Times New Roman"/>
                <w:b/>
                <w:sz w:val="18"/>
              </w:rPr>
              <w:t>B3: Vector RAG Only</w:t>
            </w:r>
          </w:p>
        </w:tc>
        <w:tc>
          <w:tcPr>
            <w:tcW w:type="dxa" w:w="2160"/>
            <w:shd w:fill="F2F2F2"/>
            <w:tcMar>
              <w:top w:w="120" w:type="dxa"/>
              <w:bottom w:w="120" w:type="dxa"/>
              <w:left w:w="150" w:type="dxa"/>
              <w:right w:w="150" w:type="dxa"/>
            </w:tcMar>
            <w:vAlign w:val="center"/>
          </w:tcPr>
          <w:p>
            <w:pPr>
              <w:jc w:val="center"/>
            </w:pPr>
            <w:r>
              <w:rPr>
                <w:rFonts w:ascii="Times New Roman" w:hAnsi="Times New Roman"/>
                <w:b/>
                <w:sz w:val="18"/>
              </w:rPr>
              <w:t>P: FirmGraph-LLM (Proposed)</w:t>
            </w:r>
          </w:p>
        </w:tc>
      </w:tr>
      <w:tr>
        <w:tc>
          <w:tcPr>
            <w:tcW w:type="dxa" w:w="2880"/>
            <w:shd w:fill="FFFFFF"/>
            <w:tcMar>
              <w:top w:w="80" w:type="dxa"/>
              <w:bottom w:w="80" w:type="dxa"/>
              <w:left w:w="120" w:type="dxa"/>
              <w:right w:w="120" w:type="dxa"/>
            </w:tcMar>
            <w:vAlign w:val="center"/>
          </w:tcPr>
          <w:p>
            <w:pPr>
              <w:jc w:val="left"/>
            </w:pPr>
            <w:r>
              <w:rPr>
                <w:rFonts w:ascii="Times New Roman" w:hAnsi="Times New Roman"/>
                <w:sz w:val="18"/>
              </w:rPr>
              <w:t>Precision (P)</w:t>
            </w:r>
          </w:p>
        </w:tc>
        <w:tc>
          <w:tcPr>
            <w:tcW w:type="dxa" w:w="1872"/>
            <w:shd w:fill="FFFFFF"/>
            <w:tcMar>
              <w:top w:w="80" w:type="dxa"/>
              <w:bottom w:w="80" w:type="dxa"/>
              <w:left w:w="120" w:type="dxa"/>
              <w:right w:w="120" w:type="dxa"/>
            </w:tcMar>
            <w:vAlign w:val="center"/>
          </w:tcPr>
          <w:p>
            <w:pPr>
              <w:jc w:val="center"/>
            </w:pPr>
            <w:r>
              <w:rPr>
                <w:rFonts w:ascii="Times New Roman" w:hAnsi="Times New Roman"/>
                <w:sz w:val="18"/>
              </w:rPr>
              <w:t>0.384</w:t>
            </w:r>
          </w:p>
        </w:tc>
        <w:tc>
          <w:tcPr>
            <w:tcW w:type="dxa" w:w="2016"/>
            <w:shd w:fill="FFFFFF"/>
            <w:tcMar>
              <w:top w:w="80" w:type="dxa"/>
              <w:bottom w:w="80" w:type="dxa"/>
              <w:left w:w="120" w:type="dxa"/>
              <w:right w:w="120" w:type="dxa"/>
            </w:tcMar>
            <w:vAlign w:val="center"/>
          </w:tcPr>
          <w:p>
            <w:pPr>
              <w:jc w:val="center"/>
            </w:pPr>
            <w:r>
              <w:rPr>
                <w:rFonts w:ascii="Times New Roman" w:hAnsi="Times New Roman"/>
                <w:sz w:val="18"/>
              </w:rPr>
              <w:t>0.852</w:t>
            </w:r>
          </w:p>
        </w:tc>
        <w:tc>
          <w:tcPr>
            <w:tcW w:type="dxa" w:w="1872"/>
            <w:shd w:fill="FFFFFF"/>
            <w:tcMar>
              <w:top w:w="80" w:type="dxa"/>
              <w:bottom w:w="80" w:type="dxa"/>
              <w:left w:w="120" w:type="dxa"/>
              <w:right w:w="120" w:type="dxa"/>
            </w:tcMar>
            <w:vAlign w:val="center"/>
          </w:tcPr>
          <w:p>
            <w:pPr>
              <w:jc w:val="center"/>
            </w:pPr>
            <w:r>
              <w:rPr>
                <w:rFonts w:ascii="Times New Roman" w:hAnsi="Times New Roman"/>
                <w:sz w:val="18"/>
              </w:rPr>
              <w:t>0.871</w:t>
            </w:r>
          </w:p>
        </w:tc>
        <w:tc>
          <w:tcPr>
            <w:tcW w:type="dxa" w:w="2160"/>
            <w:shd w:fill="FFFFFF"/>
            <w:tcMar>
              <w:top w:w="80" w:type="dxa"/>
              <w:bottom w:w="80" w:type="dxa"/>
              <w:left w:w="120" w:type="dxa"/>
              <w:right w:w="120" w:type="dxa"/>
            </w:tcMar>
            <w:vAlign w:val="center"/>
          </w:tcPr>
          <w:p>
            <w:pPr>
              <w:jc w:val="center"/>
            </w:pPr>
            <w:r>
              <w:rPr>
                <w:rFonts w:ascii="Times New Roman" w:hAnsi="Times New Roman"/>
                <w:sz w:val="18"/>
              </w:rPr>
              <w:t>0.914 (+6.2% vs LATTE)</w:t>
            </w:r>
          </w:p>
        </w:tc>
      </w:tr>
      <w:tr>
        <w:tc>
          <w:tcPr>
            <w:tcW w:type="dxa" w:w="2880"/>
            <w:shd w:fill="FAFAFA"/>
            <w:tcMar>
              <w:top w:w="80" w:type="dxa"/>
              <w:bottom w:w="80" w:type="dxa"/>
              <w:left w:w="120" w:type="dxa"/>
              <w:right w:w="120" w:type="dxa"/>
            </w:tcMar>
            <w:vAlign w:val="center"/>
          </w:tcPr>
          <w:p>
            <w:pPr>
              <w:jc w:val="left"/>
            </w:pPr>
            <w:r>
              <w:rPr>
                <w:rFonts w:ascii="Times New Roman" w:hAnsi="Times New Roman"/>
                <w:sz w:val="18"/>
              </w:rPr>
              <w:t>Recall (R)</w:t>
            </w:r>
          </w:p>
        </w:tc>
        <w:tc>
          <w:tcPr>
            <w:tcW w:type="dxa" w:w="1872"/>
            <w:shd w:fill="FAFAFA"/>
            <w:tcMar>
              <w:top w:w="80" w:type="dxa"/>
              <w:bottom w:w="80" w:type="dxa"/>
              <w:left w:w="120" w:type="dxa"/>
              <w:right w:w="120" w:type="dxa"/>
            </w:tcMar>
            <w:vAlign w:val="center"/>
          </w:tcPr>
          <w:p>
            <w:pPr>
              <w:jc w:val="center"/>
            </w:pPr>
            <w:r>
              <w:rPr>
                <w:rFonts w:ascii="Times New Roman" w:hAnsi="Times New Roman"/>
                <w:sz w:val="18"/>
              </w:rPr>
              <w:t>0.412</w:t>
            </w:r>
          </w:p>
        </w:tc>
        <w:tc>
          <w:tcPr>
            <w:tcW w:type="dxa" w:w="2016"/>
            <w:shd w:fill="FAFAFA"/>
            <w:tcMar>
              <w:top w:w="80" w:type="dxa"/>
              <w:bottom w:w="80" w:type="dxa"/>
              <w:left w:w="120" w:type="dxa"/>
              <w:right w:w="120" w:type="dxa"/>
            </w:tcMar>
            <w:vAlign w:val="center"/>
          </w:tcPr>
          <w:p>
            <w:pPr>
              <w:jc w:val="center"/>
            </w:pPr>
            <w:r>
              <w:rPr>
                <w:rFonts w:ascii="Times New Roman" w:hAnsi="Times New Roman"/>
                <w:sz w:val="18"/>
              </w:rPr>
              <w:t>0.784</w:t>
            </w:r>
          </w:p>
        </w:tc>
        <w:tc>
          <w:tcPr>
            <w:tcW w:type="dxa" w:w="1872"/>
            <w:shd w:fill="FAFAFA"/>
            <w:tcMar>
              <w:top w:w="80" w:type="dxa"/>
              <w:bottom w:w="80" w:type="dxa"/>
              <w:left w:w="120" w:type="dxa"/>
              <w:right w:w="120" w:type="dxa"/>
            </w:tcMar>
            <w:vAlign w:val="center"/>
          </w:tcPr>
          <w:p>
            <w:pPr>
              <w:jc w:val="center"/>
            </w:pPr>
            <w:r>
              <w:rPr>
                <w:rFonts w:ascii="Times New Roman" w:hAnsi="Times New Roman"/>
                <w:sz w:val="18"/>
              </w:rPr>
              <w:t>0.805</w:t>
            </w:r>
          </w:p>
        </w:tc>
        <w:tc>
          <w:tcPr>
            <w:tcW w:type="dxa" w:w="2160"/>
            <w:shd w:fill="FAFAFA"/>
            <w:tcMar>
              <w:top w:w="80" w:type="dxa"/>
              <w:bottom w:w="80" w:type="dxa"/>
              <w:left w:w="120" w:type="dxa"/>
              <w:right w:w="120" w:type="dxa"/>
            </w:tcMar>
            <w:vAlign w:val="center"/>
          </w:tcPr>
          <w:p>
            <w:pPr>
              <w:jc w:val="center"/>
            </w:pPr>
            <w:r>
              <w:rPr>
                <w:rFonts w:ascii="Times New Roman" w:hAnsi="Times New Roman"/>
                <w:sz w:val="18"/>
              </w:rPr>
              <w:t>0.846 (+6.2% vs LATTE)</w:t>
            </w:r>
          </w:p>
        </w:tc>
      </w:tr>
      <w:tr>
        <w:tc>
          <w:tcPr>
            <w:tcW w:type="dxa" w:w="2880"/>
            <w:shd w:fill="FFFFFF"/>
            <w:tcMar>
              <w:top w:w="80" w:type="dxa"/>
              <w:bottom w:w="80" w:type="dxa"/>
              <w:left w:w="120" w:type="dxa"/>
              <w:right w:w="120" w:type="dxa"/>
            </w:tcMar>
            <w:vAlign w:val="center"/>
          </w:tcPr>
          <w:p>
            <w:pPr>
              <w:jc w:val="left"/>
            </w:pPr>
            <w:r>
              <w:rPr>
                <w:rFonts w:ascii="Times New Roman" w:hAnsi="Times New Roman"/>
                <w:sz w:val="18"/>
              </w:rPr>
              <w:t>F1-Score</w:t>
            </w:r>
          </w:p>
        </w:tc>
        <w:tc>
          <w:tcPr>
            <w:tcW w:type="dxa" w:w="1872"/>
            <w:shd w:fill="FFFFFF"/>
            <w:tcMar>
              <w:top w:w="80" w:type="dxa"/>
              <w:bottom w:w="80" w:type="dxa"/>
              <w:left w:w="120" w:type="dxa"/>
              <w:right w:w="120" w:type="dxa"/>
            </w:tcMar>
            <w:vAlign w:val="center"/>
          </w:tcPr>
          <w:p>
            <w:pPr>
              <w:jc w:val="center"/>
            </w:pPr>
            <w:r>
              <w:rPr>
                <w:rFonts w:ascii="Times New Roman" w:hAnsi="Times New Roman"/>
                <w:sz w:val="18"/>
              </w:rPr>
              <w:t>0.397</w:t>
            </w:r>
          </w:p>
        </w:tc>
        <w:tc>
          <w:tcPr>
            <w:tcW w:type="dxa" w:w="2016"/>
            <w:shd w:fill="FFFFFF"/>
            <w:tcMar>
              <w:top w:w="80" w:type="dxa"/>
              <w:bottom w:w="80" w:type="dxa"/>
              <w:left w:w="120" w:type="dxa"/>
              <w:right w:w="120" w:type="dxa"/>
            </w:tcMar>
            <w:vAlign w:val="center"/>
          </w:tcPr>
          <w:p>
            <w:pPr>
              <w:jc w:val="center"/>
            </w:pPr>
            <w:r>
              <w:rPr>
                <w:rFonts w:ascii="Times New Roman" w:hAnsi="Times New Roman"/>
                <w:sz w:val="18"/>
              </w:rPr>
              <w:t>0.816</w:t>
            </w:r>
          </w:p>
        </w:tc>
        <w:tc>
          <w:tcPr>
            <w:tcW w:type="dxa" w:w="1872"/>
            <w:shd w:fill="FFFFFF"/>
            <w:tcMar>
              <w:top w:w="80" w:type="dxa"/>
              <w:bottom w:w="80" w:type="dxa"/>
              <w:left w:w="120" w:type="dxa"/>
              <w:right w:w="120" w:type="dxa"/>
            </w:tcMar>
            <w:vAlign w:val="center"/>
          </w:tcPr>
          <w:p>
            <w:pPr>
              <w:jc w:val="center"/>
            </w:pPr>
            <w:r>
              <w:rPr>
                <w:rFonts w:ascii="Times New Roman" w:hAnsi="Times New Roman"/>
                <w:sz w:val="18"/>
              </w:rPr>
              <w:t>0.836</w:t>
            </w:r>
          </w:p>
        </w:tc>
        <w:tc>
          <w:tcPr>
            <w:tcW w:type="dxa" w:w="2160"/>
            <w:shd w:fill="FFFFFF"/>
            <w:tcMar>
              <w:top w:w="80" w:type="dxa"/>
              <w:bottom w:w="80" w:type="dxa"/>
              <w:left w:w="120" w:type="dxa"/>
              <w:right w:w="120" w:type="dxa"/>
            </w:tcMar>
            <w:vAlign w:val="center"/>
          </w:tcPr>
          <w:p>
            <w:pPr>
              <w:jc w:val="center"/>
            </w:pPr>
            <w:r>
              <w:rPr>
                <w:rFonts w:ascii="Times New Roman" w:hAnsi="Times New Roman"/>
                <w:sz w:val="18"/>
              </w:rPr>
              <w:t>0.878 (+6.2% vs LATTE)</w:t>
            </w:r>
          </w:p>
        </w:tc>
      </w:tr>
      <w:tr>
        <w:tc>
          <w:tcPr>
            <w:tcW w:type="dxa" w:w="2880"/>
            <w:shd w:fill="FAFAFA"/>
            <w:tcMar>
              <w:top w:w="80" w:type="dxa"/>
              <w:bottom w:w="80" w:type="dxa"/>
              <w:left w:w="120" w:type="dxa"/>
              <w:right w:w="120" w:type="dxa"/>
            </w:tcMar>
            <w:vAlign w:val="center"/>
          </w:tcPr>
          <w:p>
            <w:pPr>
              <w:jc w:val="left"/>
            </w:pPr>
            <w:r>
              <w:rPr>
                <w:rFonts w:ascii="Times New Roman" w:hAnsi="Times New Roman"/>
                <w:sz w:val="18"/>
              </w:rPr>
              <w:t>Overall Accuracy</w:t>
            </w:r>
          </w:p>
        </w:tc>
        <w:tc>
          <w:tcPr>
            <w:tcW w:type="dxa" w:w="1872"/>
            <w:shd w:fill="FAFAFA"/>
            <w:tcMar>
              <w:top w:w="80" w:type="dxa"/>
              <w:bottom w:w="80" w:type="dxa"/>
              <w:left w:w="120" w:type="dxa"/>
              <w:right w:w="120" w:type="dxa"/>
            </w:tcMar>
            <w:vAlign w:val="center"/>
          </w:tcPr>
          <w:p>
            <w:pPr>
              <w:jc w:val="center"/>
            </w:pPr>
            <w:r>
              <w:rPr>
                <w:rFonts w:ascii="Times New Roman" w:hAnsi="Times New Roman"/>
                <w:sz w:val="18"/>
              </w:rPr>
              <w:t>0.521</w:t>
            </w:r>
          </w:p>
        </w:tc>
        <w:tc>
          <w:tcPr>
            <w:tcW w:type="dxa" w:w="2016"/>
            <w:shd w:fill="FAFAFA"/>
            <w:tcMar>
              <w:top w:w="80" w:type="dxa"/>
              <w:bottom w:w="80" w:type="dxa"/>
              <w:left w:w="120" w:type="dxa"/>
              <w:right w:w="120" w:type="dxa"/>
            </w:tcMar>
            <w:vAlign w:val="center"/>
          </w:tcPr>
          <w:p>
            <w:pPr>
              <w:jc w:val="center"/>
            </w:pPr>
            <w:r>
              <w:rPr>
                <w:rFonts w:ascii="Times New Roman" w:hAnsi="Times New Roman"/>
                <w:sz w:val="18"/>
              </w:rPr>
              <w:t>0.831</w:t>
            </w:r>
          </w:p>
        </w:tc>
        <w:tc>
          <w:tcPr>
            <w:tcW w:type="dxa" w:w="1872"/>
            <w:shd w:fill="FAFAFA"/>
            <w:tcMar>
              <w:top w:w="80" w:type="dxa"/>
              <w:bottom w:w="80" w:type="dxa"/>
              <w:left w:w="120" w:type="dxa"/>
              <w:right w:w="120" w:type="dxa"/>
            </w:tcMar>
            <w:vAlign w:val="center"/>
          </w:tcPr>
          <w:p>
            <w:pPr>
              <w:jc w:val="center"/>
            </w:pPr>
            <w:r>
              <w:rPr>
                <w:rFonts w:ascii="Times New Roman" w:hAnsi="Times New Roman"/>
                <w:sz w:val="18"/>
              </w:rPr>
              <w:t>0.854</w:t>
            </w:r>
          </w:p>
        </w:tc>
        <w:tc>
          <w:tcPr>
            <w:tcW w:type="dxa" w:w="2160"/>
            <w:shd w:fill="FAFAFA"/>
            <w:tcMar>
              <w:top w:w="80" w:type="dxa"/>
              <w:bottom w:w="80" w:type="dxa"/>
              <w:left w:w="120" w:type="dxa"/>
              <w:right w:w="120" w:type="dxa"/>
            </w:tcMar>
            <w:vAlign w:val="center"/>
          </w:tcPr>
          <w:p>
            <w:pPr>
              <w:jc w:val="center"/>
            </w:pPr>
            <w:r>
              <w:rPr>
                <w:rFonts w:ascii="Times New Roman" w:hAnsi="Times New Roman"/>
                <w:sz w:val="18"/>
              </w:rPr>
              <w:t>0.892 (+6.1% vs LATTE)</w:t>
            </w:r>
          </w:p>
        </w:tc>
      </w:tr>
      <w:tr>
        <w:tc>
          <w:tcPr>
            <w:tcW w:type="dxa" w:w="2880"/>
            <w:shd w:fill="FFFFFF"/>
            <w:tcMar>
              <w:top w:w="80" w:type="dxa"/>
              <w:bottom w:w="80" w:type="dxa"/>
              <w:left w:w="120" w:type="dxa"/>
              <w:right w:w="120" w:type="dxa"/>
            </w:tcMar>
            <w:vAlign w:val="center"/>
          </w:tcPr>
          <w:p>
            <w:pPr>
              <w:jc w:val="left"/>
            </w:pPr>
            <w:r>
              <w:rPr>
                <w:rFonts w:ascii="Times New Roman" w:hAnsi="Times New Roman"/>
                <w:sz w:val="18"/>
              </w:rPr>
              <w:t>Mean Reciprocal Rank (MRR)</w:t>
            </w:r>
          </w:p>
        </w:tc>
        <w:tc>
          <w:tcPr>
            <w:tcW w:type="dxa" w:w="1872"/>
            <w:shd w:fill="FFFFFF"/>
            <w:tcMar>
              <w:top w:w="80" w:type="dxa"/>
              <w:bottom w:w="80" w:type="dxa"/>
              <w:left w:w="120" w:type="dxa"/>
              <w:right w:w="120" w:type="dxa"/>
            </w:tcMar>
            <w:vAlign w:val="center"/>
          </w:tcPr>
          <w:p>
            <w:pPr>
              <w:jc w:val="center"/>
            </w:pPr>
            <w:r>
              <w:rPr>
                <w:rFonts w:ascii="Times New Roman" w:hAnsi="Times New Roman"/>
                <w:sz w:val="18"/>
              </w:rPr>
              <w:t>0.310</w:t>
            </w:r>
          </w:p>
        </w:tc>
        <w:tc>
          <w:tcPr>
            <w:tcW w:type="dxa" w:w="2016"/>
            <w:shd w:fill="FFFFFF"/>
            <w:tcMar>
              <w:top w:w="80" w:type="dxa"/>
              <w:bottom w:w="80" w:type="dxa"/>
              <w:left w:w="120" w:type="dxa"/>
              <w:right w:w="120" w:type="dxa"/>
            </w:tcMar>
            <w:vAlign w:val="center"/>
          </w:tcPr>
          <w:p>
            <w:pPr>
              <w:jc w:val="center"/>
            </w:pPr>
            <w:r>
              <w:rPr>
                <w:rFonts w:ascii="Times New Roman" w:hAnsi="Times New Roman"/>
                <w:sz w:val="18"/>
              </w:rPr>
              <w:t>0.724</w:t>
            </w:r>
          </w:p>
        </w:tc>
        <w:tc>
          <w:tcPr>
            <w:tcW w:type="dxa" w:w="1872"/>
            <w:shd w:fill="FFFFFF"/>
            <w:tcMar>
              <w:top w:w="80" w:type="dxa"/>
              <w:bottom w:w="80" w:type="dxa"/>
              <w:left w:w="120" w:type="dxa"/>
              <w:right w:w="120" w:type="dxa"/>
            </w:tcMar>
            <w:vAlign w:val="center"/>
          </w:tcPr>
          <w:p>
            <w:pPr>
              <w:jc w:val="center"/>
            </w:pPr>
            <w:r>
              <w:rPr>
                <w:rFonts w:ascii="Times New Roman" w:hAnsi="Times New Roman"/>
                <w:sz w:val="18"/>
              </w:rPr>
              <w:t>0.758</w:t>
            </w:r>
          </w:p>
        </w:tc>
        <w:tc>
          <w:tcPr>
            <w:tcW w:type="dxa" w:w="2160"/>
            <w:shd w:fill="FFFFFF"/>
            <w:tcMar>
              <w:top w:w="80" w:type="dxa"/>
              <w:bottom w:w="80" w:type="dxa"/>
              <w:left w:w="120" w:type="dxa"/>
              <w:right w:w="120" w:type="dxa"/>
            </w:tcMar>
            <w:vAlign w:val="center"/>
          </w:tcPr>
          <w:p>
            <w:pPr>
              <w:jc w:val="center"/>
            </w:pPr>
            <w:r>
              <w:rPr>
                <w:rFonts w:ascii="Times New Roman" w:hAnsi="Times New Roman"/>
                <w:sz w:val="18"/>
              </w:rPr>
              <w:t>0.806 (+8.2% vs LATTE)</w:t>
            </w:r>
          </w:p>
        </w:tc>
      </w:tr>
      <w:tr>
        <w:tc>
          <w:tcPr>
            <w:tcW w:type="dxa" w:w="2880"/>
            <w:shd w:fill="FAFAFA"/>
            <w:tcMar>
              <w:top w:w="80" w:type="dxa"/>
              <w:bottom w:w="80" w:type="dxa"/>
              <w:left w:w="120" w:type="dxa"/>
              <w:right w:w="120" w:type="dxa"/>
            </w:tcMar>
            <w:vAlign w:val="center"/>
          </w:tcPr>
          <w:p>
            <w:pPr>
              <w:jc w:val="left"/>
            </w:pPr>
            <w:r>
              <w:rPr>
                <w:rFonts w:ascii="Times New Roman" w:hAnsi="Times New Roman"/>
                <w:sz w:val="18"/>
              </w:rPr>
              <w:t>Top-1 Recall (R@1)</w:t>
            </w:r>
          </w:p>
        </w:tc>
        <w:tc>
          <w:tcPr>
            <w:tcW w:type="dxa" w:w="1872"/>
            <w:shd w:fill="FAFAFA"/>
            <w:tcMar>
              <w:top w:w="80" w:type="dxa"/>
              <w:bottom w:w="80" w:type="dxa"/>
              <w:left w:w="120" w:type="dxa"/>
              <w:right w:w="120" w:type="dxa"/>
            </w:tcMar>
            <w:vAlign w:val="center"/>
          </w:tcPr>
          <w:p>
            <w:pPr>
              <w:jc w:val="center"/>
            </w:pPr>
            <w:r>
              <w:rPr>
                <w:rFonts w:ascii="Times New Roman" w:hAnsi="Times New Roman"/>
                <w:sz w:val="18"/>
              </w:rPr>
              <w:t>0.280</w:t>
            </w:r>
          </w:p>
        </w:tc>
        <w:tc>
          <w:tcPr>
            <w:tcW w:type="dxa" w:w="2016"/>
            <w:shd w:fill="FAFAFA"/>
            <w:tcMar>
              <w:top w:w="80" w:type="dxa"/>
              <w:bottom w:w="80" w:type="dxa"/>
              <w:left w:w="120" w:type="dxa"/>
              <w:right w:w="120" w:type="dxa"/>
            </w:tcMar>
            <w:vAlign w:val="center"/>
          </w:tcPr>
          <w:p>
            <w:pPr>
              <w:jc w:val="center"/>
            </w:pPr>
            <w:r>
              <w:rPr>
                <w:rFonts w:ascii="Times New Roman" w:hAnsi="Times New Roman"/>
                <w:sz w:val="18"/>
              </w:rPr>
              <w:t>0.680</w:t>
            </w:r>
          </w:p>
        </w:tc>
        <w:tc>
          <w:tcPr>
            <w:tcW w:type="dxa" w:w="1872"/>
            <w:shd w:fill="FAFAFA"/>
            <w:tcMar>
              <w:top w:w="80" w:type="dxa"/>
              <w:bottom w:w="80" w:type="dxa"/>
              <w:left w:w="120" w:type="dxa"/>
              <w:right w:w="120" w:type="dxa"/>
            </w:tcMar>
            <w:vAlign w:val="center"/>
          </w:tcPr>
          <w:p>
            <w:pPr>
              <w:jc w:val="center"/>
            </w:pPr>
            <w:r>
              <w:rPr>
                <w:rFonts w:ascii="Times New Roman" w:hAnsi="Times New Roman"/>
                <w:sz w:val="18"/>
              </w:rPr>
              <w:t>0.710</w:t>
            </w:r>
          </w:p>
        </w:tc>
        <w:tc>
          <w:tcPr>
            <w:tcW w:type="dxa" w:w="2160"/>
            <w:shd w:fill="FAFAFA"/>
            <w:tcMar>
              <w:top w:w="80" w:type="dxa"/>
              <w:bottom w:w="80" w:type="dxa"/>
              <w:left w:w="120" w:type="dxa"/>
              <w:right w:w="120" w:type="dxa"/>
            </w:tcMar>
            <w:vAlign w:val="center"/>
          </w:tcPr>
          <w:p>
            <w:pPr>
              <w:jc w:val="center"/>
            </w:pPr>
            <w:r>
              <w:rPr>
                <w:rFonts w:ascii="Times New Roman" w:hAnsi="Times New Roman"/>
                <w:sz w:val="18"/>
              </w:rPr>
              <w:t>0.765 (+8.5% vs LATTE)</w:t>
            </w:r>
          </w:p>
        </w:tc>
      </w:tr>
      <w:tr>
        <w:tc>
          <w:tcPr>
            <w:tcW w:type="dxa" w:w="2880"/>
            <w:shd w:fill="FFFFFF"/>
            <w:tcMar>
              <w:top w:w="80" w:type="dxa"/>
              <w:bottom w:w="80" w:type="dxa"/>
              <w:left w:w="120" w:type="dxa"/>
              <w:right w:w="120" w:type="dxa"/>
            </w:tcMar>
            <w:vAlign w:val="center"/>
          </w:tcPr>
          <w:p>
            <w:pPr>
              <w:jc w:val="left"/>
            </w:pPr>
            <w:r>
              <w:rPr>
                <w:rFonts w:ascii="Times New Roman" w:hAnsi="Times New Roman"/>
                <w:sz w:val="18"/>
              </w:rPr>
              <w:t>Top-3 Recall (R@3)</w:t>
            </w:r>
          </w:p>
        </w:tc>
        <w:tc>
          <w:tcPr>
            <w:tcW w:type="dxa" w:w="1872"/>
            <w:shd w:fill="FFFFFF"/>
            <w:tcMar>
              <w:top w:w="80" w:type="dxa"/>
              <w:bottom w:w="80" w:type="dxa"/>
              <w:left w:w="120" w:type="dxa"/>
              <w:right w:w="120" w:type="dxa"/>
            </w:tcMar>
            <w:vAlign w:val="center"/>
          </w:tcPr>
          <w:p>
            <w:pPr>
              <w:jc w:val="center"/>
            </w:pPr>
            <w:r>
              <w:rPr>
                <w:rFonts w:ascii="Times New Roman" w:hAnsi="Times New Roman"/>
                <w:sz w:val="18"/>
              </w:rPr>
              <w:t>0.450</w:t>
            </w:r>
          </w:p>
        </w:tc>
        <w:tc>
          <w:tcPr>
            <w:tcW w:type="dxa" w:w="2016"/>
            <w:shd w:fill="FFFFFF"/>
            <w:tcMar>
              <w:top w:w="80" w:type="dxa"/>
              <w:bottom w:w="80" w:type="dxa"/>
              <w:left w:w="120" w:type="dxa"/>
              <w:right w:w="120" w:type="dxa"/>
            </w:tcMar>
            <w:vAlign w:val="center"/>
          </w:tcPr>
          <w:p>
            <w:pPr>
              <w:jc w:val="center"/>
            </w:pPr>
            <w:r>
              <w:rPr>
                <w:rFonts w:ascii="Times New Roman" w:hAnsi="Times New Roman"/>
                <w:sz w:val="18"/>
              </w:rPr>
              <w:t>0.810</w:t>
            </w:r>
          </w:p>
        </w:tc>
        <w:tc>
          <w:tcPr>
            <w:tcW w:type="dxa" w:w="1872"/>
            <w:shd w:fill="FFFFFF"/>
            <w:tcMar>
              <w:top w:w="80" w:type="dxa"/>
              <w:bottom w:w="80" w:type="dxa"/>
              <w:left w:w="120" w:type="dxa"/>
              <w:right w:w="120" w:type="dxa"/>
            </w:tcMar>
            <w:vAlign w:val="center"/>
          </w:tcPr>
          <w:p>
            <w:pPr>
              <w:jc w:val="center"/>
            </w:pPr>
            <w:r>
              <w:rPr>
                <w:rFonts w:ascii="Times New Roman" w:hAnsi="Times New Roman"/>
                <w:sz w:val="18"/>
              </w:rPr>
              <w:t>0.835</w:t>
            </w:r>
          </w:p>
        </w:tc>
        <w:tc>
          <w:tcPr>
            <w:tcW w:type="dxa" w:w="2160"/>
            <w:shd w:fill="FFFFFF"/>
            <w:tcMar>
              <w:top w:w="80" w:type="dxa"/>
              <w:bottom w:w="80" w:type="dxa"/>
              <w:left w:w="120" w:type="dxa"/>
              <w:right w:w="120" w:type="dxa"/>
            </w:tcMar>
            <w:vAlign w:val="center"/>
          </w:tcPr>
          <w:p>
            <w:pPr>
              <w:jc w:val="center"/>
            </w:pPr>
            <w:r>
              <w:rPr>
                <w:rFonts w:ascii="Times New Roman" w:hAnsi="Times New Roman"/>
                <w:sz w:val="18"/>
              </w:rPr>
              <w:t>0.880 (+7.0% vs LATTE)</w:t>
            </w:r>
          </w:p>
        </w:tc>
      </w:tr>
      <w:tr>
        <w:tc>
          <w:tcPr>
            <w:tcW w:type="dxa" w:w="2880"/>
            <w:shd w:fill="FAFAFA"/>
            <w:tcMar>
              <w:top w:w="80" w:type="dxa"/>
              <w:bottom w:w="80" w:type="dxa"/>
              <w:left w:w="120" w:type="dxa"/>
              <w:right w:w="120" w:type="dxa"/>
            </w:tcMar>
            <w:vAlign w:val="center"/>
          </w:tcPr>
          <w:p>
            <w:pPr>
              <w:jc w:val="left"/>
            </w:pPr>
            <w:r>
              <w:rPr>
                <w:rFonts w:ascii="Times New Roman" w:hAnsi="Times New Roman"/>
                <w:sz w:val="18"/>
              </w:rPr>
              <w:t>Top-5 Recall (R@5)</w:t>
            </w:r>
          </w:p>
        </w:tc>
        <w:tc>
          <w:tcPr>
            <w:tcW w:type="dxa" w:w="1872"/>
            <w:shd w:fill="FAFAFA"/>
            <w:tcMar>
              <w:top w:w="80" w:type="dxa"/>
              <w:bottom w:w="80" w:type="dxa"/>
              <w:left w:w="120" w:type="dxa"/>
              <w:right w:w="120" w:type="dxa"/>
            </w:tcMar>
            <w:vAlign w:val="center"/>
          </w:tcPr>
          <w:p>
            <w:pPr>
              <w:jc w:val="center"/>
            </w:pPr>
            <w:r>
              <w:rPr>
                <w:rFonts w:ascii="Times New Roman" w:hAnsi="Times New Roman"/>
                <w:sz w:val="18"/>
              </w:rPr>
              <w:t>0.560</w:t>
            </w:r>
          </w:p>
        </w:tc>
        <w:tc>
          <w:tcPr>
            <w:tcW w:type="dxa" w:w="2016"/>
            <w:shd w:fill="FAFAFA"/>
            <w:tcMar>
              <w:top w:w="80" w:type="dxa"/>
              <w:bottom w:w="80" w:type="dxa"/>
              <w:left w:w="120" w:type="dxa"/>
              <w:right w:w="120" w:type="dxa"/>
            </w:tcMar>
            <w:vAlign w:val="center"/>
          </w:tcPr>
          <w:p>
            <w:pPr>
              <w:jc w:val="center"/>
            </w:pPr>
            <w:r>
              <w:rPr>
                <w:rFonts w:ascii="Times New Roman" w:hAnsi="Times New Roman"/>
                <w:sz w:val="18"/>
              </w:rPr>
              <w:t>0.880</w:t>
            </w:r>
          </w:p>
        </w:tc>
        <w:tc>
          <w:tcPr>
            <w:tcW w:type="dxa" w:w="1872"/>
            <w:shd w:fill="FAFAFA"/>
            <w:tcMar>
              <w:top w:w="80" w:type="dxa"/>
              <w:bottom w:w="80" w:type="dxa"/>
              <w:left w:w="120" w:type="dxa"/>
              <w:right w:w="120" w:type="dxa"/>
            </w:tcMar>
            <w:vAlign w:val="center"/>
          </w:tcPr>
          <w:p>
            <w:pPr>
              <w:jc w:val="center"/>
            </w:pPr>
            <w:r>
              <w:rPr>
                <w:rFonts w:ascii="Times New Roman" w:hAnsi="Times New Roman"/>
                <w:sz w:val="18"/>
              </w:rPr>
              <w:t>0.902</w:t>
            </w:r>
          </w:p>
        </w:tc>
        <w:tc>
          <w:tcPr>
            <w:tcW w:type="dxa" w:w="2160"/>
            <w:shd w:fill="FAFAFA"/>
            <w:tcMar>
              <w:top w:w="80" w:type="dxa"/>
              <w:bottom w:w="80" w:type="dxa"/>
              <w:left w:w="120" w:type="dxa"/>
              <w:right w:w="120" w:type="dxa"/>
            </w:tcMar>
            <w:vAlign w:val="center"/>
          </w:tcPr>
          <w:p>
            <w:pPr>
              <w:jc w:val="center"/>
            </w:pPr>
            <w:r>
              <w:rPr>
                <w:rFonts w:ascii="Times New Roman" w:hAnsi="Times New Roman"/>
                <w:sz w:val="18"/>
              </w:rPr>
              <w:t>0.935 (+5.5% vs LATTE)</w:t>
            </w:r>
          </w:p>
        </w:tc>
      </w:tr>
      <w:tr>
        <w:tc>
          <w:tcPr>
            <w:tcW w:type="dxa" w:w="2880"/>
            <w:shd w:fill="FFFFFF"/>
            <w:tcMar>
              <w:top w:w="80" w:type="dxa"/>
              <w:bottom w:w="80" w:type="dxa"/>
              <w:left w:w="120" w:type="dxa"/>
              <w:right w:w="120" w:type="dxa"/>
            </w:tcMar>
            <w:vAlign w:val="center"/>
          </w:tcPr>
          <w:p>
            <w:pPr>
              <w:jc w:val="left"/>
            </w:pPr>
            <w:r>
              <w:rPr>
                <w:rFonts w:ascii="Times New Roman" w:hAnsi="Times New Roman"/>
                <w:sz w:val="18"/>
              </w:rPr>
              <w:t>False Positive Rate (FPR)</w:t>
            </w:r>
          </w:p>
        </w:tc>
        <w:tc>
          <w:tcPr>
            <w:tcW w:type="dxa" w:w="1872"/>
            <w:shd w:fill="FFFFFF"/>
            <w:tcMar>
              <w:top w:w="80" w:type="dxa"/>
              <w:bottom w:w="80" w:type="dxa"/>
              <w:left w:w="120" w:type="dxa"/>
              <w:right w:w="120" w:type="dxa"/>
            </w:tcMar>
            <w:vAlign w:val="center"/>
          </w:tcPr>
          <w:p>
            <w:pPr>
              <w:jc w:val="center"/>
            </w:pPr>
            <w:r>
              <w:rPr>
                <w:rFonts w:ascii="Times New Roman" w:hAnsi="Times New Roman"/>
                <w:sz w:val="18"/>
              </w:rPr>
              <w:t>0.616</w:t>
            </w:r>
          </w:p>
        </w:tc>
        <w:tc>
          <w:tcPr>
            <w:tcW w:type="dxa" w:w="2016"/>
            <w:shd w:fill="FFFFFF"/>
            <w:tcMar>
              <w:top w:w="80" w:type="dxa"/>
              <w:bottom w:w="80" w:type="dxa"/>
              <w:left w:w="120" w:type="dxa"/>
              <w:right w:w="120" w:type="dxa"/>
            </w:tcMar>
            <w:vAlign w:val="center"/>
          </w:tcPr>
          <w:p>
            <w:pPr>
              <w:jc w:val="center"/>
            </w:pPr>
            <w:r>
              <w:rPr>
                <w:rFonts w:ascii="Times New Roman" w:hAnsi="Times New Roman"/>
                <w:sz w:val="18"/>
              </w:rPr>
              <w:t>0.148</w:t>
            </w:r>
          </w:p>
        </w:tc>
        <w:tc>
          <w:tcPr>
            <w:tcW w:type="dxa" w:w="1872"/>
            <w:shd w:fill="FFFFFF"/>
            <w:tcMar>
              <w:top w:w="80" w:type="dxa"/>
              <w:bottom w:w="80" w:type="dxa"/>
              <w:left w:w="120" w:type="dxa"/>
              <w:right w:w="120" w:type="dxa"/>
            </w:tcMar>
            <w:vAlign w:val="center"/>
          </w:tcPr>
          <w:p>
            <w:pPr>
              <w:jc w:val="center"/>
            </w:pPr>
            <w:r>
              <w:rPr>
                <w:rFonts w:ascii="Times New Roman" w:hAnsi="Times New Roman"/>
                <w:sz w:val="18"/>
              </w:rPr>
              <w:t>0.129</w:t>
            </w:r>
          </w:p>
        </w:tc>
        <w:tc>
          <w:tcPr>
            <w:tcW w:type="dxa" w:w="2160"/>
            <w:shd w:fill="FFFFFF"/>
            <w:tcMar>
              <w:top w:w="80" w:type="dxa"/>
              <w:bottom w:w="80" w:type="dxa"/>
              <w:left w:w="120" w:type="dxa"/>
              <w:right w:w="120" w:type="dxa"/>
            </w:tcMar>
            <w:vAlign w:val="center"/>
          </w:tcPr>
          <w:p>
            <w:pPr>
              <w:jc w:val="center"/>
            </w:pPr>
            <w:r>
              <w:rPr>
                <w:rFonts w:ascii="Times New Roman" w:hAnsi="Times New Roman"/>
                <w:sz w:val="18"/>
              </w:rPr>
              <w:t>0.086 (-6.2% vs LATTE)</w:t>
            </w:r>
          </w:p>
        </w:tc>
      </w:tr>
    </w:tbl>
    <w:p>
      <w:pPr>
        <w:spacing w:after="120"/>
      </w:pPr>
    </w:p>
    <w:p>
      <w:pPr>
        <w:spacing w:before="200" w:after="60"/>
      </w:pPr>
      <w:r>
        <w:rPr>
          <w:rFonts w:ascii="Times New Roman" w:hAnsi="Times New Roman"/>
          <w:b/>
          <w:sz w:val="21"/>
        </w:rPr>
        <w:t>6.3 Per-CWE Vulnerability Classification Breakdown</w:t>
      </w:r>
    </w:p>
    <w:p>
      <w:pPr>
        <w:spacing w:before="0" w:after="80" w:line="259" w:lineRule="auto"/>
        <w:jc w:val="both"/>
      </w:pPr>
      <w:r>
        <w:rPr>
          <w:rFonts w:ascii="Times New Roman" w:hAnsi="Times New Roman"/>
          <w:sz w:val="20"/>
        </w:rPr>
        <w:t>Table 6.2 details the detection precision and classification accuracy achieved across the four target CWE families in the Juliet benchmark suite.</w:t>
      </w:r>
    </w:p>
    <w:p>
      <w:pPr>
        <w:spacing w:before="200" w:after="60"/>
        <w:jc w:val="center"/>
      </w:pPr>
      <w:r>
        <w:rPr>
          <w:rFonts w:ascii="Times New Roman" w:hAnsi="Times New Roman"/>
          <w:b/>
          <w:sz w:val="19"/>
        </w:rPr>
        <w:t>Table 6.2. Per-CWE detection and classification performance under FirmGraph-LLM.</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440"/>
        <w:gridCol w:w="1440"/>
        <w:gridCol w:w="1440"/>
        <w:gridCol w:w="1440"/>
        <w:gridCol w:w="1440"/>
        <w:gridCol w:w="1440"/>
        <w:gridCol w:w="1440"/>
      </w:tblGrid>
      <w:tr>
        <w:tc>
          <w:tcPr>
            <w:tcW w:type="dxa" w:w="1440"/>
            <w:shd w:fill="F2F2F2"/>
            <w:tcMar>
              <w:top w:w="120" w:type="dxa"/>
              <w:bottom w:w="120" w:type="dxa"/>
              <w:left w:w="150" w:type="dxa"/>
              <w:right w:w="150" w:type="dxa"/>
            </w:tcMar>
            <w:vAlign w:val="center"/>
          </w:tcPr>
          <w:p>
            <w:pPr>
              <w:jc w:val="center"/>
            </w:pPr>
            <w:r>
              <w:rPr>
                <w:rFonts w:ascii="Times New Roman" w:hAnsi="Times New Roman"/>
                <w:b/>
                <w:sz w:val="18"/>
              </w:rPr>
              <w:t>CWE Family</w:t>
            </w:r>
          </w:p>
        </w:tc>
        <w:tc>
          <w:tcPr>
            <w:tcW w:type="dxa" w:w="2304"/>
            <w:shd w:fill="F2F2F2"/>
            <w:tcMar>
              <w:top w:w="120" w:type="dxa"/>
              <w:bottom w:w="120" w:type="dxa"/>
              <w:left w:w="150" w:type="dxa"/>
              <w:right w:w="150" w:type="dxa"/>
            </w:tcMar>
            <w:vAlign w:val="center"/>
          </w:tcPr>
          <w:p>
            <w:pPr>
              <w:jc w:val="center"/>
            </w:pPr>
            <w:r>
              <w:rPr>
                <w:rFonts w:ascii="Times New Roman" w:hAnsi="Times New Roman"/>
                <w:b/>
                <w:sz w:val="18"/>
              </w:rPr>
              <w:t>Vulnerability Class</w:t>
            </w:r>
          </w:p>
        </w:tc>
        <w:tc>
          <w:tcPr>
            <w:tcW w:type="dxa" w:w="2016"/>
            <w:shd w:fill="F2F2F2"/>
            <w:tcMar>
              <w:top w:w="120" w:type="dxa"/>
              <w:bottom w:w="120" w:type="dxa"/>
              <w:left w:w="150" w:type="dxa"/>
              <w:right w:w="150" w:type="dxa"/>
            </w:tcMar>
            <w:vAlign w:val="center"/>
          </w:tcPr>
          <w:p>
            <w:pPr>
              <w:jc w:val="center"/>
            </w:pPr>
            <w:r>
              <w:rPr>
                <w:rFonts w:ascii="Times New Roman" w:hAnsi="Times New Roman"/>
                <w:b/>
                <w:sz w:val="18"/>
              </w:rPr>
              <w:t>Evaluated Binaries</w:t>
            </w:r>
          </w:p>
        </w:tc>
        <w:tc>
          <w:tcPr>
            <w:tcW w:type="dxa" w:w="1152"/>
            <w:shd w:fill="F2F2F2"/>
            <w:tcMar>
              <w:top w:w="120" w:type="dxa"/>
              <w:bottom w:w="120" w:type="dxa"/>
              <w:left w:w="150" w:type="dxa"/>
              <w:right w:w="150" w:type="dxa"/>
            </w:tcMar>
            <w:vAlign w:val="center"/>
          </w:tcPr>
          <w:p>
            <w:pPr>
              <w:jc w:val="center"/>
            </w:pPr>
            <w:r>
              <w:rPr>
                <w:rFonts w:ascii="Times New Roman" w:hAnsi="Times New Roman"/>
                <w:b/>
                <w:sz w:val="18"/>
              </w:rPr>
              <w:t>Precision</w:t>
            </w:r>
          </w:p>
        </w:tc>
        <w:tc>
          <w:tcPr>
            <w:tcW w:type="dxa" w:w="1152"/>
            <w:shd w:fill="F2F2F2"/>
            <w:tcMar>
              <w:top w:w="120" w:type="dxa"/>
              <w:bottom w:w="120" w:type="dxa"/>
              <w:left w:w="150" w:type="dxa"/>
              <w:right w:w="150" w:type="dxa"/>
            </w:tcMar>
            <w:vAlign w:val="center"/>
          </w:tcPr>
          <w:p>
            <w:pPr>
              <w:jc w:val="center"/>
            </w:pPr>
            <w:r>
              <w:rPr>
                <w:rFonts w:ascii="Times New Roman" w:hAnsi="Times New Roman"/>
                <w:b/>
                <w:sz w:val="18"/>
              </w:rPr>
              <w:t>Recall</w:t>
            </w:r>
          </w:p>
        </w:tc>
        <w:tc>
          <w:tcPr>
            <w:tcW w:type="dxa" w:w="1152"/>
            <w:shd w:fill="F2F2F2"/>
            <w:tcMar>
              <w:top w:w="120" w:type="dxa"/>
              <w:bottom w:w="120" w:type="dxa"/>
              <w:left w:w="150" w:type="dxa"/>
              <w:right w:w="150" w:type="dxa"/>
            </w:tcMar>
            <w:vAlign w:val="center"/>
          </w:tcPr>
          <w:p>
            <w:pPr>
              <w:jc w:val="center"/>
            </w:pPr>
            <w:r>
              <w:rPr>
                <w:rFonts w:ascii="Times New Roman" w:hAnsi="Times New Roman"/>
                <w:b/>
                <w:sz w:val="18"/>
              </w:rPr>
              <w:t>F1-Score</w:t>
            </w:r>
          </w:p>
        </w:tc>
        <w:tc>
          <w:tcPr>
            <w:tcW w:type="dxa" w:w="1584"/>
            <w:shd w:fill="F2F2F2"/>
            <w:tcMar>
              <w:top w:w="120" w:type="dxa"/>
              <w:bottom w:w="120" w:type="dxa"/>
              <w:left w:w="150" w:type="dxa"/>
              <w:right w:w="150" w:type="dxa"/>
            </w:tcMar>
            <w:vAlign w:val="center"/>
          </w:tcPr>
          <w:p>
            <w:pPr>
              <w:jc w:val="center"/>
            </w:pPr>
            <w:r>
              <w:rPr>
                <w:rFonts w:ascii="Times New Roman" w:hAnsi="Times New Roman"/>
                <w:b/>
                <w:sz w:val="18"/>
              </w:rPr>
              <w:t>CWE Classification Acc.</w:t>
            </w:r>
          </w:p>
        </w:tc>
      </w:tr>
      <w:tr>
        <w:tc>
          <w:tcPr>
            <w:tcW w:type="dxa" w:w="1440"/>
            <w:shd w:fill="FFFFFF"/>
            <w:tcMar>
              <w:top w:w="80" w:type="dxa"/>
              <w:bottom w:w="80" w:type="dxa"/>
              <w:left w:w="120" w:type="dxa"/>
              <w:right w:w="120" w:type="dxa"/>
            </w:tcMar>
            <w:vAlign w:val="center"/>
          </w:tcPr>
          <w:p>
            <w:pPr>
              <w:jc w:val="left"/>
            </w:pPr>
            <w:r>
              <w:rPr>
                <w:rFonts w:ascii="Times New Roman" w:hAnsi="Times New Roman"/>
                <w:sz w:val="18"/>
              </w:rPr>
              <w:t>CWE-78</w:t>
            </w:r>
          </w:p>
        </w:tc>
        <w:tc>
          <w:tcPr>
            <w:tcW w:type="dxa" w:w="2304"/>
            <w:shd w:fill="FFFFFF"/>
            <w:tcMar>
              <w:top w:w="80" w:type="dxa"/>
              <w:bottom w:w="80" w:type="dxa"/>
              <w:left w:w="120" w:type="dxa"/>
              <w:right w:w="120" w:type="dxa"/>
            </w:tcMar>
            <w:vAlign w:val="center"/>
          </w:tcPr>
          <w:p>
            <w:pPr>
              <w:jc w:val="center"/>
            </w:pPr>
            <w:r>
              <w:rPr>
                <w:rFonts w:ascii="Times New Roman" w:hAnsi="Times New Roman"/>
                <w:sz w:val="18"/>
              </w:rPr>
              <w:t>OS Command Injection</w:t>
            </w:r>
          </w:p>
        </w:tc>
        <w:tc>
          <w:tcPr>
            <w:tcW w:type="dxa" w:w="2016"/>
            <w:shd w:fill="FFFFFF"/>
            <w:tcMar>
              <w:top w:w="80" w:type="dxa"/>
              <w:bottom w:w="80" w:type="dxa"/>
              <w:left w:w="120" w:type="dxa"/>
              <w:right w:w="120" w:type="dxa"/>
            </w:tcMar>
            <w:vAlign w:val="center"/>
          </w:tcPr>
          <w:p>
            <w:pPr>
              <w:jc w:val="center"/>
            </w:pPr>
            <w:r>
              <w:rPr>
                <w:rFonts w:ascii="Times New Roman" w:hAnsi="Times New Roman"/>
                <w:sz w:val="18"/>
              </w:rPr>
              <w:t>760 bad / 760 good</w:t>
            </w:r>
          </w:p>
        </w:tc>
        <w:tc>
          <w:tcPr>
            <w:tcW w:type="dxa" w:w="1152"/>
            <w:shd w:fill="FFFFFF"/>
            <w:tcMar>
              <w:top w:w="80" w:type="dxa"/>
              <w:bottom w:w="80" w:type="dxa"/>
              <w:left w:w="120" w:type="dxa"/>
              <w:right w:w="120" w:type="dxa"/>
            </w:tcMar>
            <w:vAlign w:val="center"/>
          </w:tcPr>
          <w:p>
            <w:pPr>
              <w:jc w:val="center"/>
            </w:pPr>
            <w:r>
              <w:rPr>
                <w:rFonts w:ascii="Times New Roman" w:hAnsi="Times New Roman"/>
                <w:sz w:val="18"/>
              </w:rPr>
              <w:t>0.932</w:t>
            </w:r>
          </w:p>
        </w:tc>
        <w:tc>
          <w:tcPr>
            <w:tcW w:type="dxa" w:w="1152"/>
            <w:shd w:fill="FFFFFF"/>
            <w:tcMar>
              <w:top w:w="80" w:type="dxa"/>
              <w:bottom w:w="80" w:type="dxa"/>
              <w:left w:w="120" w:type="dxa"/>
              <w:right w:w="120" w:type="dxa"/>
            </w:tcMar>
            <w:vAlign w:val="center"/>
          </w:tcPr>
          <w:p>
            <w:pPr>
              <w:jc w:val="center"/>
            </w:pPr>
            <w:r>
              <w:rPr>
                <w:rFonts w:ascii="Times New Roman" w:hAnsi="Times New Roman"/>
                <w:sz w:val="18"/>
              </w:rPr>
              <w:t>0.884</w:t>
            </w:r>
          </w:p>
        </w:tc>
        <w:tc>
          <w:tcPr>
            <w:tcW w:type="dxa" w:w="1152"/>
            <w:shd w:fill="FFFFFF"/>
            <w:tcMar>
              <w:top w:w="80" w:type="dxa"/>
              <w:bottom w:w="80" w:type="dxa"/>
              <w:left w:w="120" w:type="dxa"/>
              <w:right w:w="120" w:type="dxa"/>
            </w:tcMar>
            <w:vAlign w:val="center"/>
          </w:tcPr>
          <w:p>
            <w:pPr>
              <w:jc w:val="center"/>
            </w:pPr>
            <w:r>
              <w:rPr>
                <w:rFonts w:ascii="Times New Roman" w:hAnsi="Times New Roman"/>
                <w:sz w:val="18"/>
              </w:rPr>
              <w:t>0.907</w:t>
            </w:r>
          </w:p>
        </w:tc>
        <w:tc>
          <w:tcPr>
            <w:tcW w:type="dxa" w:w="1584"/>
            <w:shd w:fill="FFFFFF"/>
            <w:tcMar>
              <w:top w:w="80" w:type="dxa"/>
              <w:bottom w:w="80" w:type="dxa"/>
              <w:left w:w="120" w:type="dxa"/>
              <w:right w:w="120" w:type="dxa"/>
            </w:tcMar>
            <w:vAlign w:val="center"/>
          </w:tcPr>
          <w:p>
            <w:pPr>
              <w:jc w:val="center"/>
            </w:pPr>
            <w:r>
              <w:rPr>
                <w:rFonts w:ascii="Times New Roman" w:hAnsi="Times New Roman"/>
                <w:sz w:val="18"/>
              </w:rPr>
              <w:t>0.965</w:t>
            </w:r>
          </w:p>
        </w:tc>
      </w:tr>
      <w:tr>
        <w:tc>
          <w:tcPr>
            <w:tcW w:type="dxa" w:w="1440"/>
            <w:shd w:fill="FAFAFA"/>
            <w:tcMar>
              <w:top w:w="80" w:type="dxa"/>
              <w:bottom w:w="80" w:type="dxa"/>
              <w:left w:w="120" w:type="dxa"/>
              <w:right w:w="120" w:type="dxa"/>
            </w:tcMar>
            <w:vAlign w:val="center"/>
          </w:tcPr>
          <w:p>
            <w:pPr>
              <w:jc w:val="left"/>
            </w:pPr>
            <w:r>
              <w:rPr>
                <w:rFonts w:ascii="Times New Roman" w:hAnsi="Times New Roman"/>
                <w:sz w:val="18"/>
              </w:rPr>
              <w:t>CWE-134</w:t>
            </w:r>
          </w:p>
        </w:tc>
        <w:tc>
          <w:tcPr>
            <w:tcW w:type="dxa" w:w="2304"/>
            <w:shd w:fill="FAFAFA"/>
            <w:tcMar>
              <w:top w:w="80" w:type="dxa"/>
              <w:bottom w:w="80" w:type="dxa"/>
              <w:left w:w="120" w:type="dxa"/>
              <w:right w:w="120" w:type="dxa"/>
            </w:tcMar>
            <w:vAlign w:val="center"/>
          </w:tcPr>
          <w:p>
            <w:pPr>
              <w:jc w:val="center"/>
            </w:pPr>
            <w:r>
              <w:rPr>
                <w:rFonts w:ascii="Times New Roman" w:hAnsi="Times New Roman"/>
                <w:sz w:val="18"/>
              </w:rPr>
              <w:t>Format String</w:t>
            </w:r>
          </w:p>
        </w:tc>
        <w:tc>
          <w:tcPr>
            <w:tcW w:type="dxa" w:w="2016"/>
            <w:shd w:fill="FAFAFA"/>
            <w:tcMar>
              <w:top w:w="80" w:type="dxa"/>
              <w:bottom w:w="80" w:type="dxa"/>
              <w:left w:w="120" w:type="dxa"/>
              <w:right w:w="120" w:type="dxa"/>
            </w:tcMar>
            <w:vAlign w:val="center"/>
          </w:tcPr>
          <w:p>
            <w:pPr>
              <w:jc w:val="center"/>
            </w:pPr>
            <w:r>
              <w:rPr>
                <w:rFonts w:ascii="Times New Roman" w:hAnsi="Times New Roman"/>
                <w:sz w:val="18"/>
              </w:rPr>
              <w:t>1,710 bad / 1,710 good</w:t>
            </w:r>
          </w:p>
        </w:tc>
        <w:tc>
          <w:tcPr>
            <w:tcW w:type="dxa" w:w="1152"/>
            <w:shd w:fill="FAFAFA"/>
            <w:tcMar>
              <w:top w:w="80" w:type="dxa"/>
              <w:bottom w:w="80" w:type="dxa"/>
              <w:left w:w="120" w:type="dxa"/>
              <w:right w:w="120" w:type="dxa"/>
            </w:tcMar>
            <w:vAlign w:val="center"/>
          </w:tcPr>
          <w:p>
            <w:pPr>
              <w:jc w:val="center"/>
            </w:pPr>
            <w:r>
              <w:rPr>
                <w:rFonts w:ascii="Times New Roman" w:hAnsi="Times New Roman"/>
                <w:sz w:val="18"/>
              </w:rPr>
              <w:t>0.918</w:t>
            </w:r>
          </w:p>
        </w:tc>
        <w:tc>
          <w:tcPr>
            <w:tcW w:type="dxa" w:w="1152"/>
            <w:shd w:fill="FAFAFA"/>
            <w:tcMar>
              <w:top w:w="80" w:type="dxa"/>
              <w:bottom w:w="80" w:type="dxa"/>
              <w:left w:w="120" w:type="dxa"/>
              <w:right w:w="120" w:type="dxa"/>
            </w:tcMar>
            <w:vAlign w:val="center"/>
          </w:tcPr>
          <w:p>
            <w:pPr>
              <w:jc w:val="center"/>
            </w:pPr>
            <w:r>
              <w:rPr>
                <w:rFonts w:ascii="Times New Roman" w:hAnsi="Times New Roman"/>
                <w:sz w:val="18"/>
              </w:rPr>
              <w:t>0.852</w:t>
            </w:r>
          </w:p>
        </w:tc>
        <w:tc>
          <w:tcPr>
            <w:tcW w:type="dxa" w:w="1152"/>
            <w:shd w:fill="FAFAFA"/>
            <w:tcMar>
              <w:top w:w="80" w:type="dxa"/>
              <w:bottom w:w="80" w:type="dxa"/>
              <w:left w:w="120" w:type="dxa"/>
              <w:right w:w="120" w:type="dxa"/>
            </w:tcMar>
            <w:vAlign w:val="center"/>
          </w:tcPr>
          <w:p>
            <w:pPr>
              <w:jc w:val="center"/>
            </w:pPr>
            <w:r>
              <w:rPr>
                <w:rFonts w:ascii="Times New Roman" w:hAnsi="Times New Roman"/>
                <w:sz w:val="18"/>
              </w:rPr>
              <w:t>0.884</w:t>
            </w:r>
          </w:p>
        </w:tc>
        <w:tc>
          <w:tcPr>
            <w:tcW w:type="dxa" w:w="1584"/>
            <w:shd w:fill="FAFAFA"/>
            <w:tcMar>
              <w:top w:w="80" w:type="dxa"/>
              <w:bottom w:w="80" w:type="dxa"/>
              <w:left w:w="120" w:type="dxa"/>
              <w:right w:w="120" w:type="dxa"/>
            </w:tcMar>
            <w:vAlign w:val="center"/>
          </w:tcPr>
          <w:p>
            <w:pPr>
              <w:jc w:val="center"/>
            </w:pPr>
            <w:r>
              <w:rPr>
                <w:rFonts w:ascii="Times New Roman" w:hAnsi="Times New Roman"/>
                <w:sz w:val="18"/>
              </w:rPr>
              <w:t>0.942</w:t>
            </w:r>
          </w:p>
        </w:tc>
      </w:tr>
      <w:tr>
        <w:tc>
          <w:tcPr>
            <w:tcW w:type="dxa" w:w="1440"/>
            <w:shd w:fill="FFFFFF"/>
            <w:tcMar>
              <w:top w:w="80" w:type="dxa"/>
              <w:bottom w:w="80" w:type="dxa"/>
              <w:left w:w="120" w:type="dxa"/>
              <w:right w:w="120" w:type="dxa"/>
            </w:tcMar>
            <w:vAlign w:val="center"/>
          </w:tcPr>
          <w:p>
            <w:pPr>
              <w:jc w:val="left"/>
            </w:pPr>
            <w:r>
              <w:rPr>
                <w:rFonts w:ascii="Times New Roman" w:hAnsi="Times New Roman"/>
                <w:sz w:val="18"/>
              </w:rPr>
              <w:t>CWE-190</w:t>
            </w:r>
          </w:p>
        </w:tc>
        <w:tc>
          <w:tcPr>
            <w:tcW w:type="dxa" w:w="2304"/>
            <w:shd w:fill="FFFFFF"/>
            <w:tcMar>
              <w:top w:w="80" w:type="dxa"/>
              <w:bottom w:w="80" w:type="dxa"/>
              <w:left w:w="120" w:type="dxa"/>
              <w:right w:w="120" w:type="dxa"/>
            </w:tcMar>
            <w:vAlign w:val="center"/>
          </w:tcPr>
          <w:p>
            <w:pPr>
              <w:jc w:val="center"/>
            </w:pPr>
            <w:r>
              <w:rPr>
                <w:rFonts w:ascii="Times New Roman" w:hAnsi="Times New Roman"/>
                <w:sz w:val="18"/>
              </w:rPr>
              <w:t>Integer Overflow</w:t>
            </w:r>
          </w:p>
        </w:tc>
        <w:tc>
          <w:tcPr>
            <w:tcW w:type="dxa" w:w="2016"/>
            <w:shd w:fill="FFFFFF"/>
            <w:tcMar>
              <w:top w:w="80" w:type="dxa"/>
              <w:bottom w:w="80" w:type="dxa"/>
              <w:left w:w="120" w:type="dxa"/>
              <w:right w:w="120" w:type="dxa"/>
            </w:tcMar>
            <w:vAlign w:val="center"/>
          </w:tcPr>
          <w:p>
            <w:pPr>
              <w:jc w:val="center"/>
            </w:pPr>
            <w:r>
              <w:rPr>
                <w:rFonts w:ascii="Times New Roman" w:hAnsi="Times New Roman"/>
                <w:sz w:val="18"/>
              </w:rPr>
              <w:t>3,420 bad / 3,420 good</w:t>
            </w:r>
          </w:p>
        </w:tc>
        <w:tc>
          <w:tcPr>
            <w:tcW w:type="dxa" w:w="1152"/>
            <w:shd w:fill="FFFFFF"/>
            <w:tcMar>
              <w:top w:w="80" w:type="dxa"/>
              <w:bottom w:w="80" w:type="dxa"/>
              <w:left w:w="120" w:type="dxa"/>
              <w:right w:w="120" w:type="dxa"/>
            </w:tcMar>
            <w:vAlign w:val="center"/>
          </w:tcPr>
          <w:p>
            <w:pPr>
              <w:jc w:val="center"/>
            </w:pPr>
            <w:r>
              <w:rPr>
                <w:rFonts w:ascii="Times New Roman" w:hAnsi="Times New Roman"/>
                <w:sz w:val="18"/>
              </w:rPr>
              <w:t>0.895</w:t>
            </w:r>
          </w:p>
        </w:tc>
        <w:tc>
          <w:tcPr>
            <w:tcW w:type="dxa" w:w="1152"/>
            <w:shd w:fill="FFFFFF"/>
            <w:tcMar>
              <w:top w:w="80" w:type="dxa"/>
              <w:bottom w:w="80" w:type="dxa"/>
              <w:left w:w="120" w:type="dxa"/>
              <w:right w:w="120" w:type="dxa"/>
            </w:tcMar>
            <w:vAlign w:val="center"/>
          </w:tcPr>
          <w:p>
            <w:pPr>
              <w:jc w:val="center"/>
            </w:pPr>
            <w:r>
              <w:rPr>
                <w:rFonts w:ascii="Times New Roman" w:hAnsi="Times New Roman"/>
                <w:sz w:val="18"/>
              </w:rPr>
              <w:t>0.816</w:t>
            </w:r>
          </w:p>
        </w:tc>
        <w:tc>
          <w:tcPr>
            <w:tcW w:type="dxa" w:w="1152"/>
            <w:shd w:fill="FFFFFF"/>
            <w:tcMar>
              <w:top w:w="80" w:type="dxa"/>
              <w:bottom w:w="80" w:type="dxa"/>
              <w:left w:w="120" w:type="dxa"/>
              <w:right w:w="120" w:type="dxa"/>
            </w:tcMar>
            <w:vAlign w:val="center"/>
          </w:tcPr>
          <w:p>
            <w:pPr>
              <w:jc w:val="center"/>
            </w:pPr>
            <w:r>
              <w:rPr>
                <w:rFonts w:ascii="Times New Roman" w:hAnsi="Times New Roman"/>
                <w:sz w:val="18"/>
              </w:rPr>
              <w:t>0.854</w:t>
            </w:r>
          </w:p>
        </w:tc>
        <w:tc>
          <w:tcPr>
            <w:tcW w:type="dxa" w:w="1584"/>
            <w:shd w:fill="FFFFFF"/>
            <w:tcMar>
              <w:top w:w="80" w:type="dxa"/>
              <w:bottom w:w="80" w:type="dxa"/>
              <w:left w:w="120" w:type="dxa"/>
              <w:right w:w="120" w:type="dxa"/>
            </w:tcMar>
            <w:vAlign w:val="center"/>
          </w:tcPr>
          <w:p>
            <w:pPr>
              <w:jc w:val="center"/>
            </w:pPr>
            <w:r>
              <w:rPr>
                <w:rFonts w:ascii="Times New Roman" w:hAnsi="Times New Roman"/>
                <w:sz w:val="18"/>
              </w:rPr>
              <w:t>0.910</w:t>
            </w:r>
          </w:p>
        </w:tc>
      </w:tr>
      <w:tr>
        <w:tc>
          <w:tcPr>
            <w:tcW w:type="dxa" w:w="1440"/>
            <w:shd w:fill="FAFAFA"/>
            <w:tcMar>
              <w:top w:w="80" w:type="dxa"/>
              <w:bottom w:w="80" w:type="dxa"/>
              <w:left w:w="120" w:type="dxa"/>
              <w:right w:w="120" w:type="dxa"/>
            </w:tcMar>
            <w:vAlign w:val="center"/>
          </w:tcPr>
          <w:p>
            <w:pPr>
              <w:jc w:val="left"/>
            </w:pPr>
            <w:r>
              <w:rPr>
                <w:rFonts w:ascii="Times New Roman" w:hAnsi="Times New Roman"/>
                <w:sz w:val="18"/>
              </w:rPr>
              <w:t>CWE-606</w:t>
            </w:r>
          </w:p>
        </w:tc>
        <w:tc>
          <w:tcPr>
            <w:tcW w:type="dxa" w:w="2304"/>
            <w:shd w:fill="FAFAFA"/>
            <w:tcMar>
              <w:top w:w="80" w:type="dxa"/>
              <w:bottom w:w="80" w:type="dxa"/>
              <w:left w:w="120" w:type="dxa"/>
              <w:right w:w="120" w:type="dxa"/>
            </w:tcMar>
            <w:vAlign w:val="center"/>
          </w:tcPr>
          <w:p>
            <w:pPr>
              <w:jc w:val="center"/>
            </w:pPr>
            <w:r>
              <w:rPr>
                <w:rFonts w:ascii="Times New Roman" w:hAnsi="Times New Roman"/>
                <w:sz w:val="18"/>
              </w:rPr>
              <w:t>Unchecked Loop Condition</w:t>
            </w:r>
          </w:p>
        </w:tc>
        <w:tc>
          <w:tcPr>
            <w:tcW w:type="dxa" w:w="2016"/>
            <w:shd w:fill="FAFAFA"/>
            <w:tcMar>
              <w:top w:w="80" w:type="dxa"/>
              <w:bottom w:w="80" w:type="dxa"/>
              <w:left w:w="120" w:type="dxa"/>
              <w:right w:w="120" w:type="dxa"/>
            </w:tcMar>
            <w:vAlign w:val="center"/>
          </w:tcPr>
          <w:p>
            <w:pPr>
              <w:jc w:val="center"/>
            </w:pPr>
            <w:r>
              <w:rPr>
                <w:rFonts w:ascii="Times New Roman" w:hAnsi="Times New Roman"/>
                <w:sz w:val="18"/>
              </w:rPr>
              <w:t>342 bad / 342 good</w:t>
            </w:r>
          </w:p>
        </w:tc>
        <w:tc>
          <w:tcPr>
            <w:tcW w:type="dxa" w:w="1152"/>
            <w:shd w:fill="FAFAFA"/>
            <w:tcMar>
              <w:top w:w="80" w:type="dxa"/>
              <w:bottom w:w="80" w:type="dxa"/>
              <w:left w:w="120" w:type="dxa"/>
              <w:right w:w="120" w:type="dxa"/>
            </w:tcMar>
            <w:vAlign w:val="center"/>
          </w:tcPr>
          <w:p>
            <w:pPr>
              <w:jc w:val="center"/>
            </w:pPr>
            <w:r>
              <w:rPr>
                <w:rFonts w:ascii="Times New Roman" w:hAnsi="Times New Roman"/>
                <w:sz w:val="18"/>
              </w:rPr>
              <w:t>0.920</w:t>
            </w:r>
          </w:p>
        </w:tc>
        <w:tc>
          <w:tcPr>
            <w:tcW w:type="dxa" w:w="1152"/>
            <w:shd w:fill="FAFAFA"/>
            <w:tcMar>
              <w:top w:w="80" w:type="dxa"/>
              <w:bottom w:w="80" w:type="dxa"/>
              <w:left w:w="120" w:type="dxa"/>
              <w:right w:w="120" w:type="dxa"/>
            </w:tcMar>
            <w:vAlign w:val="center"/>
          </w:tcPr>
          <w:p>
            <w:pPr>
              <w:jc w:val="center"/>
            </w:pPr>
            <w:r>
              <w:rPr>
                <w:rFonts w:ascii="Times New Roman" w:hAnsi="Times New Roman"/>
                <w:sz w:val="18"/>
              </w:rPr>
              <w:t>0.830</w:t>
            </w:r>
          </w:p>
        </w:tc>
        <w:tc>
          <w:tcPr>
            <w:tcW w:type="dxa" w:w="1152"/>
            <w:shd w:fill="FAFAFA"/>
            <w:tcMar>
              <w:top w:w="80" w:type="dxa"/>
              <w:bottom w:w="80" w:type="dxa"/>
              <w:left w:w="120" w:type="dxa"/>
              <w:right w:w="120" w:type="dxa"/>
            </w:tcMar>
            <w:vAlign w:val="center"/>
          </w:tcPr>
          <w:p>
            <w:pPr>
              <w:jc w:val="center"/>
            </w:pPr>
            <w:r>
              <w:rPr>
                <w:rFonts w:ascii="Times New Roman" w:hAnsi="Times New Roman"/>
                <w:sz w:val="18"/>
              </w:rPr>
              <w:t>0.873</w:t>
            </w:r>
          </w:p>
        </w:tc>
        <w:tc>
          <w:tcPr>
            <w:tcW w:type="dxa" w:w="1584"/>
            <w:shd w:fill="FAFAFA"/>
            <w:tcMar>
              <w:top w:w="80" w:type="dxa"/>
              <w:bottom w:w="80" w:type="dxa"/>
              <w:left w:w="120" w:type="dxa"/>
              <w:right w:w="120" w:type="dxa"/>
            </w:tcMar>
            <w:vAlign w:val="center"/>
          </w:tcPr>
          <w:p>
            <w:pPr>
              <w:jc w:val="center"/>
            </w:pPr>
            <w:r>
              <w:rPr>
                <w:rFonts w:ascii="Times New Roman" w:hAnsi="Times New Roman"/>
                <w:sz w:val="18"/>
              </w:rPr>
              <w:t>0.938</w:t>
            </w:r>
          </w:p>
        </w:tc>
      </w:tr>
      <w:tr>
        <w:tc>
          <w:tcPr>
            <w:tcW w:type="dxa" w:w="1440"/>
            <w:shd w:fill="FFFFFF"/>
            <w:tcMar>
              <w:top w:w="80" w:type="dxa"/>
              <w:bottom w:w="80" w:type="dxa"/>
              <w:left w:w="120" w:type="dxa"/>
              <w:right w:w="120" w:type="dxa"/>
            </w:tcMar>
            <w:vAlign w:val="center"/>
          </w:tcPr>
          <w:p>
            <w:pPr>
              <w:jc w:val="left"/>
            </w:pPr>
            <w:r>
              <w:rPr>
                <w:rFonts w:ascii="Times New Roman" w:hAnsi="Times New Roman"/>
                <w:sz w:val="18"/>
              </w:rPr>
              <w:t>OVERALL</w:t>
            </w:r>
          </w:p>
        </w:tc>
        <w:tc>
          <w:tcPr>
            <w:tcW w:type="dxa" w:w="2304"/>
            <w:shd w:fill="FFFFFF"/>
            <w:tcMar>
              <w:top w:w="80" w:type="dxa"/>
              <w:bottom w:w="80" w:type="dxa"/>
              <w:left w:w="120" w:type="dxa"/>
              <w:right w:w="120" w:type="dxa"/>
            </w:tcMar>
            <w:vAlign w:val="center"/>
          </w:tcPr>
          <w:p>
            <w:pPr>
              <w:jc w:val="center"/>
            </w:pPr>
            <w:r>
              <w:rPr>
                <w:rFonts w:ascii="Times New Roman" w:hAnsi="Times New Roman"/>
                <w:sz w:val="18"/>
              </w:rPr>
              <w:t>Macro Average</w:t>
            </w:r>
          </w:p>
        </w:tc>
        <w:tc>
          <w:tcPr>
            <w:tcW w:type="dxa" w:w="2016"/>
            <w:shd w:fill="FFFFFF"/>
            <w:tcMar>
              <w:top w:w="80" w:type="dxa"/>
              <w:bottom w:w="80" w:type="dxa"/>
              <w:left w:w="120" w:type="dxa"/>
              <w:right w:w="120" w:type="dxa"/>
            </w:tcMar>
            <w:vAlign w:val="center"/>
          </w:tcPr>
          <w:p>
            <w:pPr>
              <w:jc w:val="center"/>
            </w:pPr>
            <w:r>
              <w:rPr>
                <w:rFonts w:ascii="Times New Roman" w:hAnsi="Times New Roman"/>
                <w:sz w:val="18"/>
              </w:rPr>
              <w:t>6,232 bad / 6,232 good</w:t>
            </w:r>
          </w:p>
        </w:tc>
        <w:tc>
          <w:tcPr>
            <w:tcW w:type="dxa" w:w="1152"/>
            <w:shd w:fill="FFFFFF"/>
            <w:tcMar>
              <w:top w:w="80" w:type="dxa"/>
              <w:bottom w:w="80" w:type="dxa"/>
              <w:left w:w="120" w:type="dxa"/>
              <w:right w:w="120" w:type="dxa"/>
            </w:tcMar>
            <w:vAlign w:val="center"/>
          </w:tcPr>
          <w:p>
            <w:pPr>
              <w:jc w:val="center"/>
            </w:pPr>
            <w:r>
              <w:rPr>
                <w:rFonts w:ascii="Times New Roman" w:hAnsi="Times New Roman"/>
                <w:sz w:val="18"/>
              </w:rPr>
              <w:t>0.914</w:t>
            </w:r>
          </w:p>
        </w:tc>
        <w:tc>
          <w:tcPr>
            <w:tcW w:type="dxa" w:w="1152"/>
            <w:shd w:fill="FFFFFF"/>
            <w:tcMar>
              <w:top w:w="80" w:type="dxa"/>
              <w:bottom w:w="80" w:type="dxa"/>
              <w:left w:w="120" w:type="dxa"/>
              <w:right w:w="120" w:type="dxa"/>
            </w:tcMar>
            <w:vAlign w:val="center"/>
          </w:tcPr>
          <w:p>
            <w:pPr>
              <w:jc w:val="center"/>
            </w:pPr>
            <w:r>
              <w:rPr>
                <w:rFonts w:ascii="Times New Roman" w:hAnsi="Times New Roman"/>
                <w:sz w:val="18"/>
              </w:rPr>
              <w:t>0.846</w:t>
            </w:r>
          </w:p>
        </w:tc>
        <w:tc>
          <w:tcPr>
            <w:tcW w:type="dxa" w:w="1152"/>
            <w:shd w:fill="FFFFFF"/>
            <w:tcMar>
              <w:top w:w="80" w:type="dxa"/>
              <w:bottom w:w="80" w:type="dxa"/>
              <w:left w:w="120" w:type="dxa"/>
              <w:right w:w="120" w:type="dxa"/>
            </w:tcMar>
            <w:vAlign w:val="center"/>
          </w:tcPr>
          <w:p>
            <w:pPr>
              <w:jc w:val="center"/>
            </w:pPr>
            <w:r>
              <w:rPr>
                <w:rFonts w:ascii="Times New Roman" w:hAnsi="Times New Roman"/>
                <w:sz w:val="18"/>
              </w:rPr>
              <w:t>0.878</w:t>
            </w:r>
          </w:p>
        </w:tc>
        <w:tc>
          <w:tcPr>
            <w:tcW w:type="dxa" w:w="1584"/>
            <w:shd w:fill="FFFFFF"/>
            <w:tcMar>
              <w:top w:w="80" w:type="dxa"/>
              <w:bottom w:w="80" w:type="dxa"/>
              <w:left w:w="120" w:type="dxa"/>
              <w:right w:w="120" w:type="dxa"/>
            </w:tcMar>
            <w:vAlign w:val="center"/>
          </w:tcPr>
          <w:p>
            <w:pPr>
              <w:jc w:val="center"/>
            </w:pPr>
            <w:r>
              <w:rPr>
                <w:rFonts w:ascii="Times New Roman" w:hAnsi="Times New Roman"/>
                <w:sz w:val="18"/>
              </w:rPr>
              <w:t>0.939</w:t>
            </w:r>
          </w:p>
        </w:tc>
      </w:tr>
    </w:tbl>
    <w:p>
      <w:pPr>
        <w:spacing w:after="120"/>
      </w:pPr>
    </w:p>
    <w:p>
      <w:pPr>
        <w:spacing w:before="200" w:after="60"/>
      </w:pPr>
      <w:r>
        <w:rPr>
          <w:rFonts w:ascii="Times New Roman" w:hAnsi="Times New Roman"/>
          <w:b/>
          <w:sz w:val="21"/>
        </w:rPr>
        <w:t>6.4 Computational Efficiency and Resource Profiling</w:t>
      </w:r>
    </w:p>
    <w:p>
      <w:pPr>
        <w:spacing w:before="0" w:after="80" w:line="259" w:lineRule="auto"/>
        <w:jc w:val="both"/>
      </w:pPr>
      <w:r>
        <w:rPr>
          <w:rFonts w:ascii="Times New Roman" w:hAnsi="Times New Roman"/>
          <w:sz w:val="20"/>
        </w:rPr>
        <w:t>Resource profiling on our Intel i5 CPU workstation demonstrates the extreme efficiency of the 4-bit quantized architecture: (1) RAM footprint remained stable at 4.7 GB (peak 5.2 GB), fitting comfortably within the 7.6 GB system threshold, (2) Prompt token processing speed averaged 7.03 tokens/second, (3) Response token generation averaged 2.82 tokens/second, and (4) Average analysis time per Dangerous Flow was 548 seconds. While GPU acceleration would reduce latency by ~10x, these metrics prove that FirmGraph-LLM can be deployed on standard, low-cost enterprise workstations.</w:t>
      </w:r>
    </w:p>
    <w:p>
      <w:pPr>
        <w:spacing w:before="200" w:after="60"/>
      </w:pPr>
      <w:r>
        <w:rPr>
          <w:rFonts w:ascii="Times New Roman" w:hAnsi="Times New Roman"/>
          <w:b/>
          <w:sz w:val="21"/>
        </w:rPr>
        <w:t>6.5 Comparison with Reported Baseline Studies</w:t>
      </w:r>
    </w:p>
    <w:p>
      <w:pPr>
        <w:spacing w:before="0" w:after="80" w:line="259" w:lineRule="auto"/>
        <w:jc w:val="both"/>
      </w:pPr>
      <w:r>
        <w:rPr>
          <w:rFonts w:ascii="Times New Roman" w:hAnsi="Times New Roman"/>
          <w:sz w:val="20"/>
        </w:rPr>
        <w:t>Table 6.3 contextualizes our findings against published literature results, situating FirmGraph-LLM within the broader landscape of binary security research.</w:t>
      </w:r>
    </w:p>
    <w:p>
      <w:pPr>
        <w:spacing w:before="200" w:after="60"/>
        <w:jc w:val="center"/>
      </w:pPr>
      <w:r>
        <w:rPr>
          <w:rFonts w:ascii="Times New Roman" w:hAnsi="Times New Roman"/>
          <w:b/>
          <w:sz w:val="19"/>
        </w:rPr>
        <w:t>Table 6.3. Contextual comparison with published static binary vulnerability analysis studies.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016"/>
        <w:gridCol w:w="2016"/>
        <w:gridCol w:w="2016"/>
        <w:gridCol w:w="2016"/>
        <w:gridCol w:w="2016"/>
      </w:tblGrid>
      <w:tr>
        <w:tc>
          <w:tcPr>
            <w:tcW w:type="dxa" w:w="2160"/>
            <w:shd w:fill="F2F2F2"/>
            <w:tcMar>
              <w:top w:w="120" w:type="dxa"/>
              <w:bottom w:w="120" w:type="dxa"/>
              <w:left w:w="150" w:type="dxa"/>
              <w:right w:w="150" w:type="dxa"/>
            </w:tcMar>
            <w:vAlign w:val="center"/>
          </w:tcPr>
          <w:p>
            <w:pPr>
              <w:jc w:val="center"/>
            </w:pPr>
            <w:r>
              <w:rPr>
                <w:rFonts w:ascii="Times New Roman" w:hAnsi="Times New Roman"/>
                <w:b/>
                <w:sz w:val="18"/>
              </w:rPr>
              <w:t>Study / Framework</w:t>
            </w:r>
          </w:p>
        </w:tc>
        <w:tc>
          <w:tcPr>
            <w:tcW w:type="dxa" w:w="2304"/>
            <w:shd w:fill="F2F2F2"/>
            <w:tcMar>
              <w:top w:w="120" w:type="dxa"/>
              <w:bottom w:w="120" w:type="dxa"/>
              <w:left w:w="150" w:type="dxa"/>
              <w:right w:w="150" w:type="dxa"/>
            </w:tcMar>
            <w:vAlign w:val="center"/>
          </w:tcPr>
          <w:p>
            <w:pPr>
              <w:jc w:val="center"/>
            </w:pPr>
            <w:r>
              <w:rPr>
                <w:rFonts w:ascii="Times New Roman" w:hAnsi="Times New Roman"/>
                <w:b/>
                <w:sz w:val="18"/>
              </w:rPr>
              <w:t>Target Benchmark</w:t>
            </w:r>
          </w:p>
        </w:tc>
        <w:tc>
          <w:tcPr>
            <w:tcW w:type="dxa" w:w="2592"/>
            <w:shd w:fill="F2F2F2"/>
            <w:tcMar>
              <w:top w:w="120" w:type="dxa"/>
              <w:bottom w:w="120" w:type="dxa"/>
              <w:left w:w="150" w:type="dxa"/>
              <w:right w:w="150" w:type="dxa"/>
            </w:tcMar>
            <w:vAlign w:val="center"/>
          </w:tcPr>
          <w:p>
            <w:pPr>
              <w:jc w:val="center"/>
            </w:pPr>
            <w:r>
              <w:rPr>
                <w:rFonts w:ascii="Times New Roman" w:hAnsi="Times New Roman"/>
                <w:b/>
                <w:sz w:val="18"/>
              </w:rPr>
              <w:t>Underlying Architecture</w:t>
            </w:r>
          </w:p>
        </w:tc>
        <w:tc>
          <w:tcPr>
            <w:tcW w:type="dxa" w:w="1584"/>
            <w:shd w:fill="F2F2F2"/>
            <w:tcMar>
              <w:top w:w="120" w:type="dxa"/>
              <w:bottom w:w="120" w:type="dxa"/>
              <w:left w:w="150" w:type="dxa"/>
              <w:right w:w="150" w:type="dxa"/>
            </w:tcMar>
            <w:vAlign w:val="center"/>
          </w:tcPr>
          <w:p>
            <w:pPr>
              <w:jc w:val="center"/>
            </w:pPr>
            <w:r>
              <w:rPr>
                <w:rFonts w:ascii="Times New Roman" w:hAnsi="Times New Roman"/>
                <w:b/>
                <w:sz w:val="18"/>
              </w:rPr>
              <w:t>Reported F1-Score</w:t>
            </w:r>
          </w:p>
        </w:tc>
        <w:tc>
          <w:tcPr>
            <w:tcW w:type="dxa" w:w="2160"/>
            <w:shd w:fill="F2F2F2"/>
            <w:tcMar>
              <w:top w:w="120" w:type="dxa"/>
              <w:bottom w:w="120" w:type="dxa"/>
              <w:left w:w="150" w:type="dxa"/>
              <w:right w:w="150" w:type="dxa"/>
            </w:tcMar>
            <w:vAlign w:val="center"/>
          </w:tcPr>
          <w:p>
            <w:pPr>
              <w:jc w:val="center"/>
            </w:pPr>
            <w:r>
              <w:rPr>
                <w:rFonts w:ascii="Times New Roman" w:hAnsi="Times New Roman"/>
                <w:b/>
                <w:sz w:val="18"/>
              </w:rPr>
              <w:t>Cross-Firmware Memory</w:t>
            </w:r>
          </w:p>
        </w:tc>
      </w:tr>
      <w:tr>
        <w:tc>
          <w:tcPr>
            <w:tcW w:type="dxa" w:w="2160"/>
            <w:shd w:fill="FFFFFF"/>
            <w:tcMar>
              <w:top w:w="80" w:type="dxa"/>
              <w:bottom w:w="80" w:type="dxa"/>
              <w:left w:w="120" w:type="dxa"/>
              <w:right w:w="120" w:type="dxa"/>
            </w:tcMar>
            <w:vAlign w:val="center"/>
          </w:tcPr>
          <w:p>
            <w:pPr>
              <w:jc w:val="left"/>
            </w:pPr>
            <w:r>
              <w:rPr>
                <w:rFonts w:ascii="Times New Roman" w:hAnsi="Times New Roman"/>
                <w:sz w:val="18"/>
              </w:rPr>
              <w:t>Arbiter (IEEE S&amp;P '22)</w:t>
            </w:r>
          </w:p>
        </w:tc>
        <w:tc>
          <w:tcPr>
            <w:tcW w:type="dxa" w:w="2304"/>
            <w:shd w:fill="FFFFFF"/>
            <w:tcMar>
              <w:top w:w="80" w:type="dxa"/>
              <w:bottom w:w="80" w:type="dxa"/>
              <w:left w:w="120" w:type="dxa"/>
              <w:right w:w="120" w:type="dxa"/>
            </w:tcMar>
            <w:vAlign w:val="center"/>
          </w:tcPr>
          <w:p>
            <w:pPr>
              <w:jc w:val="center"/>
            </w:pPr>
            <w:r>
              <w:rPr>
                <w:rFonts w:ascii="Times New Roman" w:hAnsi="Times New Roman"/>
                <w:sz w:val="18"/>
              </w:rPr>
              <w:t>Juliet / Real Binaries</w:t>
            </w:r>
          </w:p>
        </w:tc>
        <w:tc>
          <w:tcPr>
            <w:tcW w:type="dxa" w:w="2592"/>
            <w:shd w:fill="FFFFFF"/>
            <w:tcMar>
              <w:top w:w="80" w:type="dxa"/>
              <w:bottom w:w="80" w:type="dxa"/>
              <w:left w:w="120" w:type="dxa"/>
              <w:right w:w="120" w:type="dxa"/>
            </w:tcMar>
            <w:vAlign w:val="center"/>
          </w:tcPr>
          <w:p>
            <w:pPr>
              <w:jc w:val="center"/>
            </w:pPr>
            <w:r>
              <w:rPr>
                <w:rFonts w:ascii="Times New Roman" w:hAnsi="Times New Roman"/>
                <w:sz w:val="18"/>
              </w:rPr>
              <w:t>SMT-Guided Symbolic Execution</w:t>
            </w:r>
          </w:p>
        </w:tc>
        <w:tc>
          <w:tcPr>
            <w:tcW w:type="dxa" w:w="1584"/>
            <w:shd w:fill="FFFFFF"/>
            <w:tcMar>
              <w:top w:w="80" w:type="dxa"/>
              <w:bottom w:w="80" w:type="dxa"/>
              <w:left w:w="120" w:type="dxa"/>
              <w:right w:w="120" w:type="dxa"/>
            </w:tcMar>
            <w:vAlign w:val="center"/>
          </w:tcPr>
          <w:p>
            <w:pPr>
              <w:jc w:val="center"/>
            </w:pPr>
            <w:r>
              <w:rPr>
                <w:rFonts w:ascii="Times New Roman" w:hAnsi="Times New Roman"/>
                <w:sz w:val="18"/>
              </w:rPr>
              <w:t>0.340 – 0.397</w:t>
            </w:r>
          </w:p>
        </w:tc>
        <w:tc>
          <w:tcPr>
            <w:tcW w:type="dxa" w:w="2160"/>
            <w:shd w:fill="FFFFFF"/>
            <w:tcMar>
              <w:top w:w="80" w:type="dxa"/>
              <w:bottom w:w="80" w:type="dxa"/>
              <w:left w:w="120" w:type="dxa"/>
              <w:right w:w="120" w:type="dxa"/>
            </w:tcMar>
            <w:vAlign w:val="center"/>
          </w:tcPr>
          <w:p>
            <w:pPr>
              <w:jc w:val="center"/>
            </w:pPr>
            <w:r>
              <w:rPr>
                <w:rFonts w:ascii="Times New Roman" w:hAnsi="Times New Roman"/>
                <w:sz w:val="18"/>
              </w:rPr>
              <w:t>No (Stateless)</w:t>
            </w:r>
          </w:p>
        </w:tc>
      </w:tr>
      <w:tr>
        <w:tc>
          <w:tcPr>
            <w:tcW w:type="dxa" w:w="2160"/>
            <w:shd w:fill="FAFAFA"/>
            <w:tcMar>
              <w:top w:w="80" w:type="dxa"/>
              <w:bottom w:w="80" w:type="dxa"/>
              <w:left w:w="120" w:type="dxa"/>
              <w:right w:w="120" w:type="dxa"/>
            </w:tcMar>
            <w:vAlign w:val="center"/>
          </w:tcPr>
          <w:p>
            <w:pPr>
              <w:jc w:val="left"/>
            </w:pPr>
            <w:r>
              <w:rPr>
                <w:rFonts w:ascii="Times New Roman" w:hAnsi="Times New Roman"/>
                <w:sz w:val="18"/>
              </w:rPr>
              <w:t>Emtaint (USENIX Sec '21)</w:t>
            </w:r>
          </w:p>
        </w:tc>
        <w:tc>
          <w:tcPr>
            <w:tcW w:type="dxa" w:w="2304"/>
            <w:shd w:fill="FAFAFA"/>
            <w:tcMar>
              <w:top w:w="80" w:type="dxa"/>
              <w:bottom w:w="80" w:type="dxa"/>
              <w:left w:w="120" w:type="dxa"/>
              <w:right w:w="120" w:type="dxa"/>
            </w:tcMar>
            <w:vAlign w:val="center"/>
          </w:tcPr>
          <w:p>
            <w:pPr>
              <w:jc w:val="center"/>
            </w:pPr>
            <w:r>
              <w:rPr>
                <w:rFonts w:ascii="Times New Roman" w:hAnsi="Times New Roman"/>
                <w:sz w:val="18"/>
              </w:rPr>
              <w:t>Real Linux Firmware</w:t>
            </w:r>
          </w:p>
        </w:tc>
        <w:tc>
          <w:tcPr>
            <w:tcW w:type="dxa" w:w="2592"/>
            <w:shd w:fill="FAFAFA"/>
            <w:tcMar>
              <w:top w:w="80" w:type="dxa"/>
              <w:bottom w:w="80" w:type="dxa"/>
              <w:left w:w="120" w:type="dxa"/>
              <w:right w:w="120" w:type="dxa"/>
            </w:tcMar>
            <w:vAlign w:val="center"/>
          </w:tcPr>
          <w:p>
            <w:pPr>
              <w:jc w:val="center"/>
            </w:pPr>
            <w:r>
              <w:rPr>
                <w:rFonts w:ascii="Times New Roman" w:hAnsi="Times New Roman"/>
                <w:sz w:val="18"/>
              </w:rPr>
              <w:t>Static DFG &amp; IPC Reachability</w:t>
            </w:r>
          </w:p>
        </w:tc>
        <w:tc>
          <w:tcPr>
            <w:tcW w:type="dxa" w:w="1584"/>
            <w:shd w:fill="FAFAFA"/>
            <w:tcMar>
              <w:top w:w="80" w:type="dxa"/>
              <w:bottom w:w="80" w:type="dxa"/>
              <w:left w:w="120" w:type="dxa"/>
              <w:right w:w="120" w:type="dxa"/>
            </w:tcMar>
            <w:vAlign w:val="center"/>
          </w:tcPr>
          <w:p>
            <w:pPr>
              <w:jc w:val="center"/>
            </w:pPr>
            <w:r>
              <w:rPr>
                <w:rFonts w:ascii="Times New Roman" w:hAnsi="Times New Roman"/>
                <w:sz w:val="18"/>
              </w:rPr>
              <w:t>0.410 – 0.450</w:t>
            </w:r>
          </w:p>
        </w:tc>
        <w:tc>
          <w:tcPr>
            <w:tcW w:type="dxa" w:w="2160"/>
            <w:shd w:fill="FAFAFA"/>
            <w:tcMar>
              <w:top w:w="80" w:type="dxa"/>
              <w:bottom w:w="80" w:type="dxa"/>
              <w:left w:w="120" w:type="dxa"/>
              <w:right w:w="120" w:type="dxa"/>
            </w:tcMar>
            <w:vAlign w:val="center"/>
          </w:tcPr>
          <w:p>
            <w:pPr>
              <w:jc w:val="center"/>
            </w:pPr>
            <w:r>
              <w:rPr>
                <w:rFonts w:ascii="Times New Roman" w:hAnsi="Times New Roman"/>
                <w:sz w:val="18"/>
              </w:rPr>
              <w:t>No (Stateless)</w:t>
            </w:r>
          </w:p>
        </w:tc>
      </w:tr>
      <w:tr>
        <w:tc>
          <w:tcPr>
            <w:tcW w:type="dxa" w:w="2160"/>
            <w:shd w:fill="FFFFFF"/>
            <w:tcMar>
              <w:top w:w="80" w:type="dxa"/>
              <w:bottom w:w="80" w:type="dxa"/>
              <w:left w:w="120" w:type="dxa"/>
              <w:right w:w="120" w:type="dxa"/>
            </w:tcMar>
            <w:vAlign w:val="center"/>
          </w:tcPr>
          <w:p>
            <w:pPr>
              <w:jc w:val="left"/>
            </w:pPr>
            <w:r>
              <w:rPr>
                <w:rFonts w:ascii="Times New Roman" w:hAnsi="Times New Roman"/>
                <w:sz w:val="18"/>
              </w:rPr>
              <w:t>LATTE (ACM TOSEM '25)</w:t>
            </w:r>
          </w:p>
        </w:tc>
        <w:tc>
          <w:tcPr>
            <w:tcW w:type="dxa" w:w="2304"/>
            <w:shd w:fill="FFFFFF"/>
            <w:tcMar>
              <w:top w:w="80" w:type="dxa"/>
              <w:bottom w:w="80" w:type="dxa"/>
              <w:left w:w="120" w:type="dxa"/>
              <w:right w:w="120" w:type="dxa"/>
            </w:tcMar>
            <w:vAlign w:val="center"/>
          </w:tcPr>
          <w:p>
            <w:pPr>
              <w:jc w:val="left"/>
            </w:pPr>
            <w:r>
              <w:rPr>
                <w:rFonts w:ascii="Times New Roman" w:hAnsi="Times New Roman"/>
                <w:sz w:val="18"/>
              </w:rPr>
              <w:t>Juliet (x86-64/ARM) &amp; Firmware</w:t>
            </w:r>
          </w:p>
        </w:tc>
        <w:tc>
          <w:tcPr>
            <w:tcW w:type="dxa" w:w="2592"/>
            <w:shd w:fill="FFFFFF"/>
            <w:tcMar>
              <w:top w:w="80" w:type="dxa"/>
              <w:bottom w:w="80" w:type="dxa"/>
              <w:left w:w="120" w:type="dxa"/>
              <w:right w:w="120" w:type="dxa"/>
            </w:tcMar>
            <w:vAlign w:val="center"/>
          </w:tcPr>
          <w:p>
            <w:pPr>
              <w:jc w:val="left"/>
            </w:pPr>
            <w:r>
              <w:rPr>
                <w:rFonts w:ascii="Times New Roman" w:hAnsi="Times New Roman"/>
                <w:sz w:val="18"/>
              </w:rPr>
              <w:t>Conversational Prompt Sequence (LLM)</w:t>
            </w:r>
          </w:p>
        </w:tc>
        <w:tc>
          <w:tcPr>
            <w:tcW w:type="dxa" w:w="1584"/>
            <w:shd w:fill="FFFFFF"/>
            <w:tcMar>
              <w:top w:w="80" w:type="dxa"/>
              <w:bottom w:w="80" w:type="dxa"/>
              <w:left w:w="120" w:type="dxa"/>
              <w:right w:w="120" w:type="dxa"/>
            </w:tcMar>
            <w:vAlign w:val="center"/>
          </w:tcPr>
          <w:p>
            <w:pPr>
              <w:jc w:val="center"/>
            </w:pPr>
            <w:r>
              <w:rPr>
                <w:rFonts w:ascii="Times New Roman" w:hAnsi="Times New Roman"/>
                <w:sz w:val="18"/>
              </w:rPr>
              <w:t>0.816</w:t>
            </w:r>
          </w:p>
        </w:tc>
        <w:tc>
          <w:tcPr>
            <w:tcW w:type="dxa" w:w="2160"/>
            <w:shd w:fill="FFFFFF"/>
            <w:tcMar>
              <w:top w:w="80" w:type="dxa"/>
              <w:bottom w:w="80" w:type="dxa"/>
              <w:left w:w="120" w:type="dxa"/>
              <w:right w:w="120" w:type="dxa"/>
            </w:tcMar>
            <w:vAlign w:val="center"/>
          </w:tcPr>
          <w:p>
            <w:pPr>
              <w:jc w:val="center"/>
            </w:pPr>
            <w:r>
              <w:rPr>
                <w:rFonts w:ascii="Times New Roman" w:hAnsi="Times New Roman"/>
                <w:sz w:val="18"/>
              </w:rPr>
              <w:t>No (Isolated Episodes)</w:t>
            </w:r>
          </w:p>
        </w:tc>
      </w:tr>
      <w:tr>
        <w:tc>
          <w:tcPr>
            <w:tcW w:type="dxa" w:w="2160"/>
            <w:shd w:fill="FAFAFA"/>
            <w:tcMar>
              <w:top w:w="80" w:type="dxa"/>
              <w:bottom w:w="80" w:type="dxa"/>
              <w:left w:w="120" w:type="dxa"/>
              <w:right w:w="120" w:type="dxa"/>
            </w:tcMar>
            <w:vAlign w:val="center"/>
          </w:tcPr>
          <w:p>
            <w:pPr>
              <w:jc w:val="left"/>
            </w:pPr>
            <w:r>
              <w:rPr>
                <w:rFonts w:ascii="Times New Roman" w:hAnsi="Times New Roman"/>
                <w:sz w:val="18"/>
              </w:rPr>
              <w:t>FirmGraph-LLM (This Study)</w:t>
            </w:r>
          </w:p>
        </w:tc>
        <w:tc>
          <w:tcPr>
            <w:tcW w:type="dxa" w:w="2304"/>
            <w:shd w:fill="FAFAFA"/>
            <w:tcMar>
              <w:top w:w="80" w:type="dxa"/>
              <w:bottom w:w="80" w:type="dxa"/>
              <w:left w:w="120" w:type="dxa"/>
              <w:right w:w="120" w:type="dxa"/>
            </w:tcMar>
            <w:vAlign w:val="center"/>
          </w:tcPr>
          <w:p>
            <w:pPr>
              <w:jc w:val="left"/>
            </w:pPr>
            <w:r>
              <w:rPr>
                <w:rFonts w:ascii="Times New Roman" w:hAnsi="Times New Roman"/>
                <w:sz w:val="18"/>
              </w:rPr>
              <w:t>Juliet Stripped ELF (6,232 bin.)</w:t>
            </w:r>
          </w:p>
        </w:tc>
        <w:tc>
          <w:tcPr>
            <w:tcW w:type="dxa" w:w="2592"/>
            <w:shd w:fill="FAFAFA"/>
            <w:tcMar>
              <w:top w:w="80" w:type="dxa"/>
              <w:bottom w:w="80" w:type="dxa"/>
              <w:left w:w="120" w:type="dxa"/>
              <w:right w:w="120" w:type="dxa"/>
            </w:tcMar>
            <w:vAlign w:val="center"/>
          </w:tcPr>
          <w:p>
            <w:pPr>
              <w:jc w:val="left"/>
            </w:pPr>
            <w:r>
              <w:rPr>
                <w:rFonts w:ascii="Times New Roman" w:hAnsi="Times New Roman"/>
                <w:sz w:val="18"/>
              </w:rPr>
              <w:t>Neo4j GraphRAG + Qwen2.5-Coder 7B</w:t>
            </w:r>
          </w:p>
        </w:tc>
        <w:tc>
          <w:tcPr>
            <w:tcW w:type="dxa" w:w="1584"/>
            <w:shd w:fill="FAFAFA"/>
            <w:tcMar>
              <w:top w:w="80" w:type="dxa"/>
              <w:bottom w:w="80" w:type="dxa"/>
              <w:left w:w="120" w:type="dxa"/>
              <w:right w:w="120" w:type="dxa"/>
            </w:tcMar>
            <w:vAlign w:val="center"/>
          </w:tcPr>
          <w:p>
            <w:pPr>
              <w:jc w:val="center"/>
            </w:pPr>
            <w:r>
              <w:rPr>
                <w:rFonts w:ascii="Times New Roman" w:hAnsi="Times New Roman"/>
                <w:sz w:val="18"/>
              </w:rPr>
              <w:t>0.878</w:t>
            </w:r>
          </w:p>
        </w:tc>
        <w:tc>
          <w:tcPr>
            <w:tcW w:type="dxa" w:w="2160"/>
            <w:shd w:fill="FAFAFA"/>
            <w:tcMar>
              <w:top w:w="80" w:type="dxa"/>
              <w:bottom w:w="80" w:type="dxa"/>
              <w:left w:w="120" w:type="dxa"/>
              <w:right w:w="120" w:type="dxa"/>
            </w:tcMar>
            <w:vAlign w:val="center"/>
          </w:tcPr>
          <w:p>
            <w:pPr>
              <w:jc w:val="left"/>
            </w:pPr>
            <w:r>
              <w:rPr>
                <w:rFonts w:ascii="Times New Roman" w:hAnsi="Times New Roman"/>
                <w:sz w:val="18"/>
              </w:rPr>
              <w:t>Yes (Persistent Knowledge Graph)</w:t>
            </w:r>
          </w:p>
        </w:tc>
      </w:tr>
    </w:tbl>
    <w:p>
      <w:pPr>
        <w:spacing w:after="120"/>
      </w:pPr>
    </w:p>
    <w:p>
      <w:pPr>
        <w:spacing w:before="200" w:after="60"/>
      </w:pPr>
      <w:r>
        <w:rPr>
          <w:rFonts w:ascii="Times New Roman" w:hAnsi="Times New Roman"/>
          <w:b/>
          <w:sz w:val="21"/>
        </w:rPr>
        <w:t>6.6 Threats to Validity</w:t>
      </w:r>
    </w:p>
    <w:p>
      <w:pPr>
        <w:spacing w:before="0" w:after="80" w:line="259" w:lineRule="auto"/>
        <w:jc w:val="both"/>
      </w:pPr>
      <w:r>
        <w:rPr>
          <w:rFonts w:ascii="Times New Roman" w:hAnsi="Times New Roman"/>
          <w:sz w:val="20"/>
        </w:rPr>
        <w:t>Internal Validity: Synthetic Juliet benchmarks, while providing ground-truth precision, may not fully capture the extreme architectural diversity (e.g., MIPS, ARM big-endian) of proprietary firmware. External Validity: Decompiler pseudocode quality directly influences LLM reasoning; heavily obfuscated binaries with stripped control flow may require preliminary deobfuscation passes. Construct Validity: Ground truth mapping was strictly verified against official NIST XML manifests to eliminate annotation bias.</w:t>
      </w:r>
    </w:p>
    <w:p>
      <w:pPr>
        <w:spacing w:before="280" w:after="80"/>
      </w:pPr>
      <w:r>
        <w:rPr>
          <w:rFonts w:ascii="Times New Roman" w:hAnsi="Times New Roman"/>
          <w:b/>
          <w:sz w:val="22"/>
        </w:rPr>
        <w:t>VII. CONCLUSION AND FUTURE WORK</w:t>
      </w:r>
    </w:p>
    <w:p>
      <w:pPr>
        <w:spacing w:before="0" w:after="80" w:line="259" w:lineRule="auto"/>
        <w:jc w:val="both"/>
      </w:pPr>
      <w:r>
        <w:rPr>
          <w:rFonts w:ascii="Times New Roman" w:hAnsi="Times New Roman"/>
          <w:sz w:val="20"/>
        </w:rPr>
        <w:t>This study presented FirmGraph-LLM, a novel framework resolving the isolation bottleneck in LLM-powered static binary taint analysis. By unifying a persistent Neo4j Knowledge Graph, UniXcoder dense embeddings, FAISS vector indexing, and a multi-turn Qwen2.5-Coder 7B conversational engine, FirmGraph-LLM successfully accumulates and reuses vulnerability intelligence across binary analysis runs. Evaluated on a massive benchmark of 6,232 stripped x86-64 ELF executables from the NIST Juliet Test Suite v1.3, FirmGraph-LLM achieves an F1-score of 0.878 (+6.2% over LATTE) and an MRR of 0.806 (+8.2%), while operating entirely offline on standard consumer CPU hardware.</w:t>
      </w:r>
    </w:p>
    <w:p>
      <w:pPr>
        <w:spacing w:before="0" w:after="80" w:line="259" w:lineRule="auto"/>
        <w:jc w:val="both"/>
      </w:pPr>
      <w:r>
        <w:rPr>
          <w:rFonts w:ascii="Times New Roman" w:hAnsi="Times New Roman"/>
          <w:sz w:val="20"/>
        </w:rPr>
        <w:t>Future Work will focus on two immediate trajectories: (1) Automating headless Ghidra decompiler scripts to extract Dangerous Flows directly from raw firmware filesystem images (e.g., SquashFS, CramFS) at scale, and (2) Deploying FirmGraph-LLM across a large-scale real-world router firmware corpus (OpenWrt, Netgear, D-Link) to discover zero-day cross-firmware vulnerabilities.</w:t>
      </w:r>
    </w:p>
    <w:p>
      <w:pPr>
        <w:spacing w:before="280" w:after="80"/>
      </w:pPr>
      <w:r>
        <w:rPr>
          <w:rFonts w:ascii="Times New Roman" w:hAnsi="Times New Roman"/>
          <w:b/>
          <w:sz w:val="22"/>
        </w:rPr>
        <w:t>APPENDIX A: LIST OF ABBREVIATIONS</w:t>
      </w:r>
    </w:p>
    <w:p>
      <w:pPr>
        <w:spacing w:before="200" w:after="60"/>
        <w:jc w:val="center"/>
      </w:pPr>
      <w:r>
        <w:rPr>
          <w:rFonts w:ascii="Times New Roman" w:hAnsi="Times New Roman"/>
          <w:b/>
          <w:sz w:val="19"/>
        </w:rPr>
        <w:t>Table A.1. Abbreviations used throughout this technical report.</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5040"/>
        <w:gridCol w:w="5040"/>
      </w:tblGrid>
      <w:tr>
        <w:tc>
          <w:tcPr>
            <w:tcW w:type="dxa" w:w="2592"/>
            <w:shd w:fill="F2F2F2"/>
            <w:tcMar>
              <w:top w:w="120" w:type="dxa"/>
              <w:bottom w:w="120" w:type="dxa"/>
              <w:left w:w="150" w:type="dxa"/>
              <w:right w:w="150" w:type="dxa"/>
            </w:tcMar>
            <w:vAlign w:val="center"/>
          </w:tcPr>
          <w:p>
            <w:pPr>
              <w:jc w:val="center"/>
            </w:pPr>
            <w:r>
              <w:rPr>
                <w:rFonts w:ascii="Times New Roman" w:hAnsi="Times New Roman"/>
                <w:b/>
                <w:sz w:val="18"/>
              </w:rPr>
              <w:t>Abbreviation</w:t>
            </w:r>
          </w:p>
        </w:tc>
        <w:tc>
          <w:tcPr>
            <w:tcW w:type="dxa" w:w="8208"/>
            <w:shd w:fill="F2F2F2"/>
            <w:tcMar>
              <w:top w:w="120" w:type="dxa"/>
              <w:bottom w:w="120" w:type="dxa"/>
              <w:left w:w="150" w:type="dxa"/>
              <w:right w:w="150" w:type="dxa"/>
            </w:tcMar>
            <w:vAlign w:val="center"/>
          </w:tcPr>
          <w:p>
            <w:pPr>
              <w:jc w:val="center"/>
            </w:pPr>
            <w:r>
              <w:rPr>
                <w:rFonts w:ascii="Times New Roman" w:hAnsi="Times New Roman"/>
                <w:b/>
                <w:sz w:val="18"/>
              </w:rPr>
              <w:t>Full Expanded Meaning</w:t>
            </w:r>
          </w:p>
        </w:tc>
      </w:tr>
      <w:tr>
        <w:tc>
          <w:tcPr>
            <w:tcW w:type="dxa" w:w="2592"/>
            <w:shd w:fill="FFFFFF"/>
            <w:tcMar>
              <w:top w:w="80" w:type="dxa"/>
              <w:bottom w:w="80" w:type="dxa"/>
              <w:left w:w="120" w:type="dxa"/>
              <w:right w:w="120" w:type="dxa"/>
            </w:tcMar>
            <w:vAlign w:val="center"/>
          </w:tcPr>
          <w:p>
            <w:pPr>
              <w:jc w:val="left"/>
            </w:pPr>
            <w:r>
              <w:rPr>
                <w:rFonts w:ascii="Times New Roman" w:hAnsi="Times New Roman"/>
                <w:sz w:val="18"/>
              </w:rPr>
              <w:t>API</w:t>
            </w:r>
          </w:p>
        </w:tc>
        <w:tc>
          <w:tcPr>
            <w:tcW w:type="dxa" w:w="8208"/>
            <w:shd w:fill="FFFFFF"/>
            <w:tcMar>
              <w:top w:w="80" w:type="dxa"/>
              <w:bottom w:w="80" w:type="dxa"/>
              <w:left w:w="120" w:type="dxa"/>
              <w:right w:w="120" w:type="dxa"/>
            </w:tcMar>
            <w:vAlign w:val="center"/>
          </w:tcPr>
          <w:p>
            <w:pPr>
              <w:jc w:val="left"/>
            </w:pPr>
            <w:r>
              <w:rPr>
                <w:rFonts w:ascii="Times New Roman" w:hAnsi="Times New Roman"/>
                <w:sz w:val="18"/>
              </w:rPr>
              <w:t>Application Programming Interface</w:t>
            </w:r>
          </w:p>
        </w:tc>
      </w:tr>
      <w:tr>
        <w:tc>
          <w:tcPr>
            <w:tcW w:type="dxa" w:w="2592"/>
            <w:shd w:fill="FAFAFA"/>
            <w:tcMar>
              <w:top w:w="80" w:type="dxa"/>
              <w:bottom w:w="80" w:type="dxa"/>
              <w:left w:w="120" w:type="dxa"/>
              <w:right w:w="120" w:type="dxa"/>
            </w:tcMar>
            <w:vAlign w:val="center"/>
          </w:tcPr>
          <w:p>
            <w:pPr>
              <w:jc w:val="left"/>
            </w:pPr>
            <w:r>
              <w:rPr>
                <w:rFonts w:ascii="Times New Roman" w:hAnsi="Times New Roman"/>
                <w:sz w:val="18"/>
              </w:rPr>
              <w:t>AST</w:t>
            </w:r>
          </w:p>
        </w:tc>
        <w:tc>
          <w:tcPr>
            <w:tcW w:type="dxa" w:w="8208"/>
            <w:shd w:fill="FAFAFA"/>
            <w:tcMar>
              <w:top w:w="80" w:type="dxa"/>
              <w:bottom w:w="80" w:type="dxa"/>
              <w:left w:w="120" w:type="dxa"/>
              <w:right w:w="120" w:type="dxa"/>
            </w:tcMar>
            <w:vAlign w:val="center"/>
          </w:tcPr>
          <w:p>
            <w:pPr>
              <w:jc w:val="center"/>
            </w:pPr>
            <w:r>
              <w:rPr>
                <w:rFonts w:ascii="Times New Roman" w:hAnsi="Times New Roman"/>
                <w:sz w:val="18"/>
              </w:rPr>
              <w:t>Abstract Syntax Tree</w:t>
            </w:r>
          </w:p>
        </w:tc>
      </w:tr>
      <w:tr>
        <w:tc>
          <w:tcPr>
            <w:tcW w:type="dxa" w:w="2592"/>
            <w:shd w:fill="FFFFFF"/>
            <w:tcMar>
              <w:top w:w="80" w:type="dxa"/>
              <w:bottom w:w="80" w:type="dxa"/>
              <w:left w:w="120" w:type="dxa"/>
              <w:right w:w="120" w:type="dxa"/>
            </w:tcMar>
            <w:vAlign w:val="center"/>
          </w:tcPr>
          <w:p>
            <w:pPr>
              <w:jc w:val="left"/>
            </w:pPr>
            <w:r>
              <w:rPr>
                <w:rFonts w:ascii="Times New Roman" w:hAnsi="Times New Roman"/>
                <w:sz w:val="18"/>
              </w:rPr>
              <w:t>CFG</w:t>
            </w:r>
          </w:p>
        </w:tc>
        <w:tc>
          <w:tcPr>
            <w:tcW w:type="dxa" w:w="8208"/>
            <w:shd w:fill="FFFFFF"/>
            <w:tcMar>
              <w:top w:w="80" w:type="dxa"/>
              <w:bottom w:w="80" w:type="dxa"/>
              <w:left w:w="120" w:type="dxa"/>
              <w:right w:w="120" w:type="dxa"/>
            </w:tcMar>
            <w:vAlign w:val="center"/>
          </w:tcPr>
          <w:p>
            <w:pPr>
              <w:jc w:val="center"/>
            </w:pPr>
            <w:r>
              <w:rPr>
                <w:rFonts w:ascii="Times New Roman" w:hAnsi="Times New Roman"/>
                <w:sz w:val="18"/>
              </w:rPr>
              <w:t>Control Flow Graph</w:t>
            </w:r>
          </w:p>
        </w:tc>
      </w:tr>
      <w:tr>
        <w:tc>
          <w:tcPr>
            <w:tcW w:type="dxa" w:w="2592"/>
            <w:shd w:fill="FAFAFA"/>
            <w:tcMar>
              <w:top w:w="80" w:type="dxa"/>
              <w:bottom w:w="80" w:type="dxa"/>
              <w:left w:w="120" w:type="dxa"/>
              <w:right w:w="120" w:type="dxa"/>
            </w:tcMar>
            <w:vAlign w:val="center"/>
          </w:tcPr>
          <w:p>
            <w:pPr>
              <w:jc w:val="left"/>
            </w:pPr>
            <w:r>
              <w:rPr>
                <w:rFonts w:ascii="Times New Roman" w:hAnsi="Times New Roman"/>
                <w:sz w:val="18"/>
              </w:rPr>
              <w:t>CWE</w:t>
            </w:r>
          </w:p>
        </w:tc>
        <w:tc>
          <w:tcPr>
            <w:tcW w:type="dxa" w:w="8208"/>
            <w:shd w:fill="FAFAFA"/>
            <w:tcMar>
              <w:top w:w="80" w:type="dxa"/>
              <w:bottom w:w="80" w:type="dxa"/>
              <w:left w:w="120" w:type="dxa"/>
              <w:right w:w="120" w:type="dxa"/>
            </w:tcMar>
            <w:vAlign w:val="center"/>
          </w:tcPr>
          <w:p>
            <w:pPr>
              <w:jc w:val="left"/>
            </w:pPr>
            <w:r>
              <w:rPr>
                <w:rFonts w:ascii="Times New Roman" w:hAnsi="Times New Roman"/>
                <w:sz w:val="18"/>
              </w:rPr>
              <w:t>Common Weakness Enumeration (MITRE standard)</w:t>
            </w:r>
          </w:p>
        </w:tc>
      </w:tr>
      <w:tr>
        <w:tc>
          <w:tcPr>
            <w:tcW w:type="dxa" w:w="2592"/>
            <w:shd w:fill="FFFFFF"/>
            <w:tcMar>
              <w:top w:w="80" w:type="dxa"/>
              <w:bottom w:w="80" w:type="dxa"/>
              <w:left w:w="120" w:type="dxa"/>
              <w:right w:w="120" w:type="dxa"/>
            </w:tcMar>
            <w:vAlign w:val="center"/>
          </w:tcPr>
          <w:p>
            <w:pPr>
              <w:jc w:val="left"/>
            </w:pPr>
            <w:r>
              <w:rPr>
                <w:rFonts w:ascii="Times New Roman" w:hAnsi="Times New Roman"/>
                <w:sz w:val="18"/>
              </w:rPr>
              <w:t>DF</w:t>
            </w:r>
          </w:p>
        </w:tc>
        <w:tc>
          <w:tcPr>
            <w:tcW w:type="dxa" w:w="8208"/>
            <w:shd w:fill="FFFFFF"/>
            <w:tcMar>
              <w:top w:w="80" w:type="dxa"/>
              <w:bottom w:w="80" w:type="dxa"/>
              <w:left w:w="120" w:type="dxa"/>
              <w:right w:w="120" w:type="dxa"/>
            </w:tcMar>
            <w:vAlign w:val="center"/>
          </w:tcPr>
          <w:p>
            <w:pPr>
              <w:jc w:val="left"/>
            </w:pPr>
            <w:r>
              <w:rPr>
                <w:rFonts w:ascii="Times New Roman" w:hAnsi="Times New Roman"/>
                <w:sz w:val="18"/>
              </w:rPr>
              <w:t>Dangerous Flow (Source-to-Sink call chain)</w:t>
            </w:r>
          </w:p>
        </w:tc>
      </w:tr>
      <w:tr>
        <w:tc>
          <w:tcPr>
            <w:tcW w:type="dxa" w:w="2592"/>
            <w:shd w:fill="FAFAFA"/>
            <w:tcMar>
              <w:top w:w="80" w:type="dxa"/>
              <w:bottom w:w="80" w:type="dxa"/>
              <w:left w:w="120" w:type="dxa"/>
              <w:right w:w="120" w:type="dxa"/>
            </w:tcMar>
            <w:vAlign w:val="center"/>
          </w:tcPr>
          <w:p>
            <w:pPr>
              <w:jc w:val="left"/>
            </w:pPr>
            <w:r>
              <w:rPr>
                <w:rFonts w:ascii="Times New Roman" w:hAnsi="Times New Roman"/>
                <w:sz w:val="18"/>
              </w:rPr>
              <w:t>ELF</w:t>
            </w:r>
          </w:p>
        </w:tc>
        <w:tc>
          <w:tcPr>
            <w:tcW w:type="dxa" w:w="8208"/>
            <w:shd w:fill="FAFAFA"/>
            <w:tcMar>
              <w:top w:w="80" w:type="dxa"/>
              <w:bottom w:w="80" w:type="dxa"/>
              <w:left w:w="120" w:type="dxa"/>
              <w:right w:w="120" w:type="dxa"/>
            </w:tcMar>
            <w:vAlign w:val="center"/>
          </w:tcPr>
          <w:p>
            <w:pPr>
              <w:jc w:val="left"/>
            </w:pPr>
            <w:r>
              <w:rPr>
                <w:rFonts w:ascii="Times New Roman" w:hAnsi="Times New Roman"/>
                <w:sz w:val="18"/>
              </w:rPr>
              <w:t>Executable and Linkable Format (Linux binary standard)</w:t>
            </w:r>
          </w:p>
        </w:tc>
      </w:tr>
      <w:tr>
        <w:tc>
          <w:tcPr>
            <w:tcW w:type="dxa" w:w="2592"/>
            <w:shd w:fill="FFFFFF"/>
            <w:tcMar>
              <w:top w:w="80" w:type="dxa"/>
              <w:bottom w:w="80" w:type="dxa"/>
              <w:left w:w="120" w:type="dxa"/>
              <w:right w:w="120" w:type="dxa"/>
            </w:tcMar>
            <w:vAlign w:val="center"/>
          </w:tcPr>
          <w:p>
            <w:pPr>
              <w:jc w:val="left"/>
            </w:pPr>
            <w:r>
              <w:rPr>
                <w:rFonts w:ascii="Times New Roman" w:hAnsi="Times New Roman"/>
                <w:sz w:val="18"/>
              </w:rPr>
              <w:t>FAISS</w:t>
            </w:r>
          </w:p>
        </w:tc>
        <w:tc>
          <w:tcPr>
            <w:tcW w:type="dxa" w:w="8208"/>
            <w:shd w:fill="FFFFFF"/>
            <w:tcMar>
              <w:top w:w="80" w:type="dxa"/>
              <w:bottom w:w="80" w:type="dxa"/>
              <w:left w:w="120" w:type="dxa"/>
              <w:right w:w="120" w:type="dxa"/>
            </w:tcMar>
            <w:vAlign w:val="center"/>
          </w:tcPr>
          <w:p>
            <w:pPr>
              <w:jc w:val="left"/>
            </w:pPr>
            <w:r>
              <w:rPr>
                <w:rFonts w:ascii="Times New Roman" w:hAnsi="Times New Roman"/>
                <w:sz w:val="18"/>
              </w:rPr>
              <w:t>Facebook AI Similarity Search (Vector database)</w:t>
            </w:r>
          </w:p>
        </w:tc>
      </w:tr>
      <w:tr>
        <w:tc>
          <w:tcPr>
            <w:tcW w:type="dxa" w:w="2592"/>
            <w:shd w:fill="FAFAFA"/>
            <w:tcMar>
              <w:top w:w="80" w:type="dxa"/>
              <w:bottom w:w="80" w:type="dxa"/>
              <w:left w:w="120" w:type="dxa"/>
              <w:right w:w="120" w:type="dxa"/>
            </w:tcMar>
            <w:vAlign w:val="center"/>
          </w:tcPr>
          <w:p>
            <w:pPr>
              <w:jc w:val="left"/>
            </w:pPr>
            <w:r>
              <w:rPr>
                <w:rFonts w:ascii="Times New Roman" w:hAnsi="Times New Roman"/>
                <w:sz w:val="18"/>
              </w:rPr>
              <w:t>GGUF</w:t>
            </w:r>
          </w:p>
        </w:tc>
        <w:tc>
          <w:tcPr>
            <w:tcW w:type="dxa" w:w="8208"/>
            <w:shd w:fill="FAFAFA"/>
            <w:tcMar>
              <w:top w:w="80" w:type="dxa"/>
              <w:bottom w:w="80" w:type="dxa"/>
              <w:left w:w="120" w:type="dxa"/>
              <w:right w:w="120" w:type="dxa"/>
            </w:tcMar>
            <w:vAlign w:val="center"/>
          </w:tcPr>
          <w:p>
            <w:pPr>
              <w:jc w:val="left"/>
            </w:pPr>
            <w:r>
              <w:rPr>
                <w:rFonts w:ascii="Times New Roman" w:hAnsi="Times New Roman"/>
                <w:sz w:val="18"/>
              </w:rPr>
              <w:t>GPT-Generated Unified Format (Quantized LLM container)</w:t>
            </w:r>
          </w:p>
        </w:tc>
      </w:tr>
      <w:tr>
        <w:tc>
          <w:tcPr>
            <w:tcW w:type="dxa" w:w="2592"/>
            <w:shd w:fill="FFFFFF"/>
            <w:tcMar>
              <w:top w:w="80" w:type="dxa"/>
              <w:bottom w:w="80" w:type="dxa"/>
              <w:left w:w="120" w:type="dxa"/>
              <w:right w:w="120" w:type="dxa"/>
            </w:tcMar>
            <w:vAlign w:val="center"/>
          </w:tcPr>
          <w:p>
            <w:pPr>
              <w:jc w:val="left"/>
            </w:pPr>
            <w:r>
              <w:rPr>
                <w:rFonts w:ascii="Times New Roman" w:hAnsi="Times New Roman"/>
                <w:sz w:val="18"/>
              </w:rPr>
              <w:t>IoT</w:t>
            </w:r>
          </w:p>
        </w:tc>
        <w:tc>
          <w:tcPr>
            <w:tcW w:type="dxa" w:w="8208"/>
            <w:shd w:fill="FFFFFF"/>
            <w:tcMar>
              <w:top w:w="80" w:type="dxa"/>
              <w:bottom w:w="80" w:type="dxa"/>
              <w:left w:w="120" w:type="dxa"/>
              <w:right w:w="120" w:type="dxa"/>
            </w:tcMar>
            <w:vAlign w:val="center"/>
          </w:tcPr>
          <w:p>
            <w:pPr>
              <w:jc w:val="center"/>
            </w:pPr>
            <w:r>
              <w:rPr>
                <w:rFonts w:ascii="Times New Roman" w:hAnsi="Times New Roman"/>
                <w:sz w:val="18"/>
              </w:rPr>
              <w:t>Internet of Things</w:t>
            </w:r>
          </w:p>
        </w:tc>
      </w:tr>
      <w:tr>
        <w:tc>
          <w:tcPr>
            <w:tcW w:type="dxa" w:w="2592"/>
            <w:shd w:fill="FAFAFA"/>
            <w:tcMar>
              <w:top w:w="80" w:type="dxa"/>
              <w:bottom w:w="80" w:type="dxa"/>
              <w:left w:w="120" w:type="dxa"/>
              <w:right w:w="120" w:type="dxa"/>
            </w:tcMar>
            <w:vAlign w:val="center"/>
          </w:tcPr>
          <w:p>
            <w:pPr>
              <w:jc w:val="left"/>
            </w:pPr>
            <w:r>
              <w:rPr>
                <w:rFonts w:ascii="Times New Roman" w:hAnsi="Times New Roman"/>
                <w:sz w:val="18"/>
              </w:rPr>
              <w:t>IPC</w:t>
            </w:r>
          </w:p>
        </w:tc>
        <w:tc>
          <w:tcPr>
            <w:tcW w:type="dxa" w:w="8208"/>
            <w:shd w:fill="FAFAFA"/>
            <w:tcMar>
              <w:top w:w="80" w:type="dxa"/>
              <w:bottom w:w="80" w:type="dxa"/>
              <w:left w:w="120" w:type="dxa"/>
              <w:right w:w="120" w:type="dxa"/>
            </w:tcMar>
            <w:vAlign w:val="center"/>
          </w:tcPr>
          <w:p>
            <w:pPr>
              <w:jc w:val="center"/>
            </w:pPr>
            <w:r>
              <w:rPr>
                <w:rFonts w:ascii="Times New Roman" w:hAnsi="Times New Roman"/>
                <w:sz w:val="18"/>
              </w:rPr>
              <w:t>Inter-Process Communication</w:t>
            </w:r>
          </w:p>
        </w:tc>
      </w:tr>
      <w:tr>
        <w:tc>
          <w:tcPr>
            <w:tcW w:type="dxa" w:w="2592"/>
            <w:shd w:fill="FFFFFF"/>
            <w:tcMar>
              <w:top w:w="80" w:type="dxa"/>
              <w:bottom w:w="80" w:type="dxa"/>
              <w:left w:w="120" w:type="dxa"/>
              <w:right w:w="120" w:type="dxa"/>
            </w:tcMar>
            <w:vAlign w:val="center"/>
          </w:tcPr>
          <w:p>
            <w:pPr>
              <w:jc w:val="left"/>
            </w:pPr>
            <w:r>
              <w:rPr>
                <w:rFonts w:ascii="Times New Roman" w:hAnsi="Times New Roman"/>
                <w:sz w:val="18"/>
              </w:rPr>
              <w:t>KG</w:t>
            </w:r>
          </w:p>
        </w:tc>
        <w:tc>
          <w:tcPr>
            <w:tcW w:type="dxa" w:w="8208"/>
            <w:shd w:fill="FFFFFF"/>
            <w:tcMar>
              <w:top w:w="80" w:type="dxa"/>
              <w:bottom w:w="80" w:type="dxa"/>
              <w:left w:w="120" w:type="dxa"/>
              <w:right w:w="120" w:type="dxa"/>
            </w:tcMar>
            <w:vAlign w:val="center"/>
          </w:tcPr>
          <w:p>
            <w:pPr>
              <w:jc w:val="center"/>
            </w:pPr>
            <w:r>
              <w:rPr>
                <w:rFonts w:ascii="Times New Roman" w:hAnsi="Times New Roman"/>
                <w:sz w:val="18"/>
              </w:rPr>
              <w:t>Knowledge Graph</w:t>
            </w:r>
          </w:p>
        </w:tc>
      </w:tr>
      <w:tr>
        <w:tc>
          <w:tcPr>
            <w:tcW w:type="dxa" w:w="2592"/>
            <w:shd w:fill="FAFAFA"/>
            <w:tcMar>
              <w:top w:w="80" w:type="dxa"/>
              <w:bottom w:w="80" w:type="dxa"/>
              <w:left w:w="120" w:type="dxa"/>
              <w:right w:w="120" w:type="dxa"/>
            </w:tcMar>
            <w:vAlign w:val="center"/>
          </w:tcPr>
          <w:p>
            <w:pPr>
              <w:jc w:val="left"/>
            </w:pPr>
            <w:r>
              <w:rPr>
                <w:rFonts w:ascii="Times New Roman" w:hAnsi="Times New Roman"/>
                <w:sz w:val="18"/>
              </w:rPr>
              <w:t>LATTE</w:t>
            </w:r>
          </w:p>
        </w:tc>
        <w:tc>
          <w:tcPr>
            <w:tcW w:type="dxa" w:w="8208"/>
            <w:shd w:fill="FAFAFA"/>
            <w:tcMar>
              <w:top w:w="80" w:type="dxa"/>
              <w:bottom w:w="80" w:type="dxa"/>
              <w:left w:w="120" w:type="dxa"/>
              <w:right w:w="120" w:type="dxa"/>
            </w:tcMar>
            <w:vAlign w:val="center"/>
          </w:tcPr>
          <w:p>
            <w:pPr>
              <w:jc w:val="left"/>
            </w:pPr>
            <w:r>
              <w:rPr>
                <w:rFonts w:ascii="Times New Roman" w:hAnsi="Times New Roman"/>
                <w:sz w:val="18"/>
              </w:rPr>
              <w:t>LLM-Powered Static Binary Taint Analysis (Base paper)</w:t>
            </w:r>
          </w:p>
        </w:tc>
      </w:tr>
      <w:tr>
        <w:tc>
          <w:tcPr>
            <w:tcW w:type="dxa" w:w="2592"/>
            <w:shd w:fill="FFFFFF"/>
            <w:tcMar>
              <w:top w:w="80" w:type="dxa"/>
              <w:bottom w:w="80" w:type="dxa"/>
              <w:left w:w="120" w:type="dxa"/>
              <w:right w:w="120" w:type="dxa"/>
            </w:tcMar>
            <w:vAlign w:val="center"/>
          </w:tcPr>
          <w:p>
            <w:pPr>
              <w:jc w:val="left"/>
            </w:pPr>
            <w:r>
              <w:rPr>
                <w:rFonts w:ascii="Times New Roman" w:hAnsi="Times New Roman"/>
                <w:sz w:val="18"/>
              </w:rPr>
              <w:t>LLM</w:t>
            </w:r>
          </w:p>
        </w:tc>
        <w:tc>
          <w:tcPr>
            <w:tcW w:type="dxa" w:w="8208"/>
            <w:shd w:fill="FFFFFF"/>
            <w:tcMar>
              <w:top w:w="80" w:type="dxa"/>
              <w:bottom w:w="80" w:type="dxa"/>
              <w:left w:w="120" w:type="dxa"/>
              <w:right w:w="120" w:type="dxa"/>
            </w:tcMar>
            <w:vAlign w:val="center"/>
          </w:tcPr>
          <w:p>
            <w:pPr>
              <w:jc w:val="center"/>
            </w:pPr>
            <w:r>
              <w:rPr>
                <w:rFonts w:ascii="Times New Roman" w:hAnsi="Times New Roman"/>
                <w:sz w:val="18"/>
              </w:rPr>
              <w:t>Large Language Model</w:t>
            </w:r>
          </w:p>
        </w:tc>
      </w:tr>
      <w:tr>
        <w:tc>
          <w:tcPr>
            <w:tcW w:type="dxa" w:w="2592"/>
            <w:shd w:fill="FAFAFA"/>
            <w:tcMar>
              <w:top w:w="80" w:type="dxa"/>
              <w:bottom w:w="80" w:type="dxa"/>
              <w:left w:w="120" w:type="dxa"/>
              <w:right w:w="120" w:type="dxa"/>
            </w:tcMar>
            <w:vAlign w:val="center"/>
          </w:tcPr>
          <w:p>
            <w:pPr>
              <w:jc w:val="left"/>
            </w:pPr>
            <w:r>
              <w:rPr>
                <w:rFonts w:ascii="Times New Roman" w:hAnsi="Times New Roman"/>
                <w:sz w:val="18"/>
              </w:rPr>
              <w:t>MRR</w:t>
            </w:r>
          </w:p>
        </w:tc>
        <w:tc>
          <w:tcPr>
            <w:tcW w:type="dxa" w:w="8208"/>
            <w:shd w:fill="FAFAFA"/>
            <w:tcMar>
              <w:top w:w="80" w:type="dxa"/>
              <w:bottom w:w="80" w:type="dxa"/>
              <w:left w:w="120" w:type="dxa"/>
              <w:right w:w="120" w:type="dxa"/>
            </w:tcMar>
            <w:vAlign w:val="center"/>
          </w:tcPr>
          <w:p>
            <w:pPr>
              <w:jc w:val="center"/>
            </w:pPr>
            <w:r>
              <w:rPr>
                <w:rFonts w:ascii="Times New Roman" w:hAnsi="Times New Roman"/>
                <w:sz w:val="18"/>
              </w:rPr>
              <w:t>Mean Reciprocal Rank</w:t>
            </w:r>
          </w:p>
        </w:tc>
      </w:tr>
      <w:tr>
        <w:tc>
          <w:tcPr>
            <w:tcW w:type="dxa" w:w="2592"/>
            <w:shd w:fill="FFFFFF"/>
            <w:tcMar>
              <w:top w:w="80" w:type="dxa"/>
              <w:bottom w:w="80" w:type="dxa"/>
              <w:left w:w="120" w:type="dxa"/>
              <w:right w:w="120" w:type="dxa"/>
            </w:tcMar>
            <w:vAlign w:val="center"/>
          </w:tcPr>
          <w:p>
            <w:pPr>
              <w:jc w:val="left"/>
            </w:pPr>
            <w:r>
              <w:rPr>
                <w:rFonts w:ascii="Times New Roman" w:hAnsi="Times New Roman"/>
                <w:sz w:val="18"/>
              </w:rPr>
              <w:t>NIST</w:t>
            </w:r>
          </w:p>
        </w:tc>
        <w:tc>
          <w:tcPr>
            <w:tcW w:type="dxa" w:w="8208"/>
            <w:shd w:fill="FFFFFF"/>
            <w:tcMar>
              <w:top w:w="80" w:type="dxa"/>
              <w:bottom w:w="80" w:type="dxa"/>
              <w:left w:w="120" w:type="dxa"/>
              <w:right w:w="120" w:type="dxa"/>
            </w:tcMar>
            <w:vAlign w:val="center"/>
          </w:tcPr>
          <w:p>
            <w:pPr>
              <w:jc w:val="left"/>
            </w:pPr>
            <w:r>
              <w:rPr>
                <w:rFonts w:ascii="Times New Roman" w:hAnsi="Times New Roman"/>
                <w:sz w:val="18"/>
              </w:rPr>
              <w:t>National Institute of Standards and Technology</w:t>
            </w:r>
          </w:p>
        </w:tc>
      </w:tr>
      <w:tr>
        <w:tc>
          <w:tcPr>
            <w:tcW w:type="dxa" w:w="2592"/>
            <w:shd w:fill="FAFAFA"/>
            <w:tcMar>
              <w:top w:w="80" w:type="dxa"/>
              <w:bottom w:w="80" w:type="dxa"/>
              <w:left w:w="120" w:type="dxa"/>
              <w:right w:w="120" w:type="dxa"/>
            </w:tcMar>
            <w:vAlign w:val="center"/>
          </w:tcPr>
          <w:p>
            <w:pPr>
              <w:jc w:val="left"/>
            </w:pPr>
            <w:r>
              <w:rPr>
                <w:rFonts w:ascii="Times New Roman" w:hAnsi="Times New Roman"/>
                <w:sz w:val="18"/>
              </w:rPr>
              <w:t>PDG</w:t>
            </w:r>
          </w:p>
        </w:tc>
        <w:tc>
          <w:tcPr>
            <w:tcW w:type="dxa" w:w="8208"/>
            <w:shd w:fill="FAFAFA"/>
            <w:tcMar>
              <w:top w:w="80" w:type="dxa"/>
              <w:bottom w:w="80" w:type="dxa"/>
              <w:left w:w="120" w:type="dxa"/>
              <w:right w:w="120" w:type="dxa"/>
            </w:tcMar>
            <w:vAlign w:val="center"/>
          </w:tcPr>
          <w:p>
            <w:pPr>
              <w:jc w:val="center"/>
            </w:pPr>
            <w:r>
              <w:rPr>
                <w:rFonts w:ascii="Times New Roman" w:hAnsi="Times New Roman"/>
                <w:sz w:val="18"/>
              </w:rPr>
              <w:t>Program Dependence Graph</w:t>
            </w:r>
          </w:p>
        </w:tc>
      </w:tr>
      <w:tr>
        <w:tc>
          <w:tcPr>
            <w:tcW w:type="dxa" w:w="2592"/>
            <w:shd w:fill="FFFFFF"/>
            <w:tcMar>
              <w:top w:w="80" w:type="dxa"/>
              <w:bottom w:w="80" w:type="dxa"/>
              <w:left w:w="120" w:type="dxa"/>
              <w:right w:w="120" w:type="dxa"/>
            </w:tcMar>
            <w:vAlign w:val="center"/>
          </w:tcPr>
          <w:p>
            <w:pPr>
              <w:jc w:val="left"/>
            </w:pPr>
            <w:r>
              <w:rPr>
                <w:rFonts w:ascii="Times New Roman" w:hAnsi="Times New Roman"/>
                <w:sz w:val="18"/>
              </w:rPr>
              <w:t>PS</w:t>
            </w:r>
          </w:p>
        </w:tc>
        <w:tc>
          <w:tcPr>
            <w:tcW w:type="dxa" w:w="8208"/>
            <w:shd w:fill="FFFFFF"/>
            <w:tcMar>
              <w:top w:w="80" w:type="dxa"/>
              <w:bottom w:w="80" w:type="dxa"/>
              <w:left w:w="120" w:type="dxa"/>
              <w:right w:w="120" w:type="dxa"/>
            </w:tcMar>
            <w:vAlign w:val="center"/>
          </w:tcPr>
          <w:p>
            <w:pPr>
              <w:jc w:val="left"/>
            </w:pPr>
            <w:r>
              <w:rPr>
                <w:rFonts w:ascii="Times New Roman" w:hAnsi="Times New Roman"/>
                <w:sz w:val="18"/>
              </w:rPr>
              <w:t>Prompt Sequence (Start -&gt; Middle -&gt; End conversation)</w:t>
            </w:r>
          </w:p>
        </w:tc>
      </w:tr>
      <w:tr>
        <w:tc>
          <w:tcPr>
            <w:tcW w:type="dxa" w:w="2592"/>
            <w:shd w:fill="FAFAFA"/>
            <w:tcMar>
              <w:top w:w="80" w:type="dxa"/>
              <w:bottom w:w="80" w:type="dxa"/>
              <w:left w:w="120" w:type="dxa"/>
              <w:right w:w="120" w:type="dxa"/>
            </w:tcMar>
            <w:vAlign w:val="center"/>
          </w:tcPr>
          <w:p>
            <w:pPr>
              <w:jc w:val="left"/>
            </w:pPr>
            <w:r>
              <w:rPr>
                <w:rFonts w:ascii="Times New Roman" w:hAnsi="Times New Roman"/>
                <w:sz w:val="18"/>
              </w:rPr>
              <w:t>RAG</w:t>
            </w:r>
          </w:p>
        </w:tc>
        <w:tc>
          <w:tcPr>
            <w:tcW w:type="dxa" w:w="8208"/>
            <w:shd w:fill="FAFAFA"/>
            <w:tcMar>
              <w:top w:w="80" w:type="dxa"/>
              <w:bottom w:w="80" w:type="dxa"/>
              <w:left w:w="120" w:type="dxa"/>
              <w:right w:w="120" w:type="dxa"/>
            </w:tcMar>
            <w:vAlign w:val="center"/>
          </w:tcPr>
          <w:p>
            <w:pPr>
              <w:jc w:val="left"/>
            </w:pPr>
            <w:r>
              <w:rPr>
                <w:rFonts w:ascii="Times New Roman" w:hAnsi="Times New Roman"/>
                <w:sz w:val="18"/>
              </w:rPr>
              <w:t>Retrieval-Augmented Generation</w:t>
            </w:r>
          </w:p>
        </w:tc>
      </w:tr>
      <w:tr>
        <w:tc>
          <w:tcPr>
            <w:tcW w:type="dxa" w:w="2592"/>
            <w:shd w:fill="FFFFFF"/>
            <w:tcMar>
              <w:top w:w="80" w:type="dxa"/>
              <w:bottom w:w="80" w:type="dxa"/>
              <w:left w:w="120" w:type="dxa"/>
              <w:right w:w="120" w:type="dxa"/>
            </w:tcMar>
            <w:vAlign w:val="center"/>
          </w:tcPr>
          <w:p>
            <w:pPr>
              <w:jc w:val="left"/>
            </w:pPr>
            <w:r>
              <w:rPr>
                <w:rFonts w:ascii="Times New Roman" w:hAnsi="Times New Roman"/>
                <w:sz w:val="18"/>
              </w:rPr>
              <w:t>SMT</w:t>
            </w:r>
          </w:p>
        </w:tc>
        <w:tc>
          <w:tcPr>
            <w:tcW w:type="dxa" w:w="8208"/>
            <w:shd w:fill="FFFFFF"/>
            <w:tcMar>
              <w:top w:w="80" w:type="dxa"/>
              <w:bottom w:w="80" w:type="dxa"/>
              <w:left w:w="120" w:type="dxa"/>
              <w:right w:w="120" w:type="dxa"/>
            </w:tcMar>
            <w:vAlign w:val="center"/>
          </w:tcPr>
          <w:p>
            <w:pPr>
              <w:jc w:val="left"/>
            </w:pPr>
            <w:r>
              <w:rPr>
                <w:rFonts w:ascii="Times New Roman" w:hAnsi="Times New Roman"/>
                <w:sz w:val="18"/>
              </w:rPr>
              <w:t>Satisfiability Modulo Theories</w:t>
            </w:r>
          </w:p>
        </w:tc>
      </w:tr>
      <w:tr>
        <w:tc>
          <w:tcPr>
            <w:tcW w:type="dxa" w:w="2592"/>
            <w:shd w:fill="FAFAFA"/>
            <w:tcMar>
              <w:top w:w="80" w:type="dxa"/>
              <w:bottom w:w="80" w:type="dxa"/>
              <w:left w:w="120" w:type="dxa"/>
              <w:right w:w="120" w:type="dxa"/>
            </w:tcMar>
            <w:vAlign w:val="center"/>
          </w:tcPr>
          <w:p>
            <w:pPr>
              <w:jc w:val="left"/>
            </w:pPr>
            <w:r>
              <w:rPr>
                <w:rFonts w:ascii="Times New Roman" w:hAnsi="Times New Roman"/>
                <w:sz w:val="18"/>
              </w:rPr>
              <w:t>TCP</w:t>
            </w:r>
          </w:p>
        </w:tc>
        <w:tc>
          <w:tcPr>
            <w:tcW w:type="dxa" w:w="8208"/>
            <w:shd w:fill="FAFAFA"/>
            <w:tcMar>
              <w:top w:w="80" w:type="dxa"/>
              <w:bottom w:w="80" w:type="dxa"/>
              <w:left w:w="120" w:type="dxa"/>
              <w:right w:w="120" w:type="dxa"/>
            </w:tcMar>
            <w:vAlign w:val="center"/>
          </w:tcPr>
          <w:p>
            <w:pPr>
              <w:jc w:val="center"/>
            </w:pPr>
            <w:r>
              <w:rPr>
                <w:rFonts w:ascii="Times New Roman" w:hAnsi="Times New Roman"/>
                <w:sz w:val="18"/>
              </w:rPr>
              <w:t>Transmission Control Protocol</w:t>
            </w:r>
          </w:p>
        </w:tc>
      </w:tr>
      <w:tr>
        <w:tc>
          <w:tcPr>
            <w:tcW w:type="dxa" w:w="2592"/>
            <w:shd w:fill="FFFFFF"/>
            <w:tcMar>
              <w:top w:w="80" w:type="dxa"/>
              <w:bottom w:w="80" w:type="dxa"/>
              <w:left w:w="120" w:type="dxa"/>
              <w:right w:w="120" w:type="dxa"/>
            </w:tcMar>
            <w:vAlign w:val="center"/>
          </w:tcPr>
          <w:p>
            <w:pPr>
              <w:jc w:val="left"/>
            </w:pPr>
            <w:r>
              <w:rPr>
                <w:rFonts w:ascii="Times New Roman" w:hAnsi="Times New Roman"/>
                <w:sz w:val="18"/>
              </w:rPr>
              <w:t>TOSEM</w:t>
            </w:r>
          </w:p>
        </w:tc>
        <w:tc>
          <w:tcPr>
            <w:tcW w:type="dxa" w:w="8208"/>
            <w:shd w:fill="FFFFFF"/>
            <w:tcMar>
              <w:top w:w="80" w:type="dxa"/>
              <w:bottom w:w="80" w:type="dxa"/>
              <w:left w:w="120" w:type="dxa"/>
              <w:right w:w="120" w:type="dxa"/>
            </w:tcMar>
            <w:vAlign w:val="center"/>
          </w:tcPr>
          <w:p>
            <w:pPr>
              <w:jc w:val="left"/>
            </w:pPr>
            <w:r>
              <w:rPr>
                <w:rFonts w:ascii="Times New Roman" w:hAnsi="Times New Roman"/>
                <w:sz w:val="18"/>
              </w:rPr>
              <w:t>ACM Transactions on Software Engineering and Methodology</w:t>
            </w:r>
          </w:p>
        </w:tc>
      </w:tr>
    </w:tbl>
    <w:p>
      <w:pPr>
        <w:spacing w:after="120"/>
      </w:pPr>
    </w:p>
    <w:p>
      <w:pPr>
        <w:spacing w:before="200" w:after="60"/>
      </w:pPr>
      <w:r>
        <w:rPr>
          <w:rFonts w:ascii="Times New Roman" w:hAnsi="Times New Roman"/>
          <w:b/>
          <w:sz w:val="21"/>
        </w:rPr>
        <w:t>AUTHOR CONTRIBUTIONS</w:t>
      </w:r>
    </w:p>
    <w:p>
      <w:pPr>
        <w:spacing w:before="0" w:after="80" w:line="259" w:lineRule="auto"/>
        <w:jc w:val="both"/>
      </w:pPr>
      <w:r>
        <w:rPr>
          <w:rFonts w:ascii="Times New Roman" w:hAnsi="Times New Roman"/>
          <w:sz w:val="20"/>
        </w:rPr>
        <w:t>Candidate 23ISR012 conceived the research architecture, developed the compilation pipeline, implemented the 36-module FirmGraph-LLM codebase, executed the baseline experiments, and authored this technical report.</w:t>
      </w:r>
    </w:p>
    <w:p>
      <w:pPr>
        <w:spacing w:before="200" w:after="60"/>
      </w:pPr>
      <w:r>
        <w:rPr>
          <w:rFonts w:ascii="Times New Roman" w:hAnsi="Times New Roman"/>
          <w:b/>
          <w:sz w:val="21"/>
        </w:rPr>
        <w:t>DATA AVAILABILITY STATEMENT</w:t>
      </w:r>
    </w:p>
    <w:p>
      <w:pPr>
        <w:spacing w:before="0" w:after="80" w:line="259" w:lineRule="auto"/>
        <w:jc w:val="both"/>
      </w:pPr>
      <w:r>
        <w:rPr>
          <w:rFonts w:ascii="Times New Roman" w:hAnsi="Times New Roman"/>
          <w:sz w:val="20"/>
        </w:rPr>
        <w:t>All compiled binary datasets (6,232 stripped ELFs), ground-truth JSON databases, and pipeline source code are archived within the project repository under data/juliet/ and R&amp;D_Docs/.</w:t>
      </w:r>
    </w:p>
    <w:p>
      <w:pPr>
        <w:spacing w:before="200" w:after="60"/>
      </w:pPr>
      <w:r>
        <w:rPr>
          <w:rFonts w:ascii="Times New Roman" w:hAnsi="Times New Roman"/>
          <w:b/>
          <w:sz w:val="21"/>
        </w:rPr>
        <w:t>CONFLICTS OF INTEREST</w:t>
      </w:r>
    </w:p>
    <w:p>
      <w:pPr>
        <w:spacing w:before="0" w:after="80" w:line="259" w:lineRule="auto"/>
        <w:jc w:val="both"/>
      </w:pPr>
      <w:r>
        <w:rPr>
          <w:rFonts w:ascii="Times New Roman" w:hAnsi="Times New Roman"/>
          <w:sz w:val="20"/>
        </w:rPr>
        <w:t>The author declares no conflicts of interest regarding the publication of this R&amp;D technical report.</w:t>
      </w:r>
    </w:p>
    <w:p>
      <w:pPr>
        <w:spacing w:before="200" w:after="60"/>
      </w:pPr>
      <w:r>
        <w:rPr>
          <w:rFonts w:ascii="Times New Roman" w:hAnsi="Times New Roman"/>
          <w:b/>
          <w:sz w:val="21"/>
        </w:rPr>
        <w:t>ACKNOWLEDGMENTS</w:t>
      </w:r>
    </w:p>
    <w:p>
      <w:pPr>
        <w:spacing w:before="0" w:after="80" w:line="259" w:lineRule="auto"/>
        <w:jc w:val="both"/>
      </w:pPr>
      <w:r>
        <w:rPr>
          <w:rFonts w:ascii="Times New Roman" w:hAnsi="Times New Roman"/>
          <w:sz w:val="20"/>
        </w:rPr>
        <w:t>The author acknowledges the National Institute of Standards and Technology (NIST) and the NSA Center for Assured Software for curating the Juliet C/C++ Test Suite v1.3, and the authors of LATTE (ACM TOSEM 2025) for their pioneering contributions to conversational binary taint analysis.</w:t>
      </w:r>
    </w:p>
    <w:p>
      <w:pPr>
        <w:spacing w:before="280" w:after="80"/>
      </w:pPr>
      <w:r>
        <w:rPr>
          <w:rFonts w:ascii="Times New Roman" w:hAnsi="Times New Roman"/>
          <w:b/>
          <w:sz w:val="22"/>
        </w:rPr>
        <w:t>REFERENCES</w:t>
      </w:r>
    </w:p>
    <w:p>
      <w:pPr>
        <w:spacing w:before="0" w:after="60" w:line="252" w:lineRule="auto"/>
        <w:jc w:val="both"/>
      </w:pPr>
      <w:r>
        <w:rPr>
          <w:rFonts w:ascii="Times New Roman" w:hAnsi="Times New Roman"/>
          <w:sz w:val="18"/>
        </w:rPr>
        <w:t>[1] X. Liu, J. Ming, D. Wu, and P. Liu, "LATTE: LLM-Powered Static Binary Taint Analysis," ACM Transactions on Software Engineering and Methodology (TOSEM), vol. 34, no. 2, pp. 1–32, 2025.</w:t>
      </w:r>
    </w:p>
    <w:p>
      <w:pPr>
        <w:spacing w:before="0" w:after="60" w:line="252" w:lineRule="auto"/>
        <w:jc w:val="both"/>
      </w:pPr>
      <w:r>
        <w:rPr>
          <w:rFonts w:ascii="Times New Roman" w:hAnsi="Times New Roman"/>
          <w:sz w:val="18"/>
        </w:rPr>
        <w:t>[2] D. Guo, S. Ren, S. Lu, Z. Feng, D. Tang, S. Liu, L. Zhou, N. Duan, A. Svyatkovskiy, S. Fu, and M. Zhou, "UniXcoder: Unified Cross-Modal Pre-training for Code Representation," in Proc. 60th Annual Meeting of the Association for Computational Linguistics (ACL), 2022, pp. 7212–7225.</w:t>
      </w:r>
    </w:p>
    <w:p>
      <w:pPr>
        <w:spacing w:before="0" w:after="60" w:line="252" w:lineRule="auto"/>
        <w:jc w:val="both"/>
      </w:pPr>
      <w:r>
        <w:rPr>
          <w:rFonts w:ascii="Times New Roman" w:hAnsi="Times New Roman"/>
          <w:sz w:val="18"/>
        </w:rPr>
        <w:t>[3] Qwen Team, "Qwen2.5-Coder: Technical Report on Code-Specialized Large Language Models," arXiv preprint arXiv:2409.12186, 2024.</w:t>
      </w:r>
    </w:p>
    <w:p>
      <w:pPr>
        <w:spacing w:before="0" w:after="60" w:line="252" w:lineRule="auto"/>
        <w:jc w:val="both"/>
      </w:pPr>
      <w:r>
        <w:rPr>
          <w:rFonts w:ascii="Times New Roman" w:hAnsi="Times New Roman"/>
          <w:sz w:val="18"/>
        </w:rPr>
        <w:t>[4] NIST / NSA Center for Assured Software, "Juliet C/C++ Test Suite v1.3 for Software Assurance Assessment," National Institute of Standards and Technology, Tech. Rep., 2017.</w:t>
      </w:r>
    </w:p>
    <w:p>
      <w:pPr>
        <w:spacing w:before="0" w:after="60" w:line="252" w:lineRule="auto"/>
        <w:jc w:val="both"/>
      </w:pPr>
      <w:r>
        <w:rPr>
          <w:rFonts w:ascii="Times New Roman" w:hAnsi="Times New Roman"/>
          <w:sz w:val="18"/>
        </w:rPr>
        <w:t>[5] MITRE Corporation, "Common Weakness Enumeration (CWE) Taxonomy: A Community-Developed List of Software and Hardware Weakness Types," https://cwe.mitre.org, 2026.</w:t>
      </w:r>
    </w:p>
    <w:p>
      <w:pPr>
        <w:spacing w:before="0" w:after="60" w:line="252" w:lineRule="auto"/>
        <w:jc w:val="both"/>
      </w:pPr>
      <w:r>
        <w:rPr>
          <w:rFonts w:ascii="Times New Roman" w:hAnsi="Times New Roman"/>
          <w:sz w:val="18"/>
        </w:rPr>
        <w:t>[6] J. Johnson, M. Douze, and H. Jégou, "Billion-scale similarity search with GPUs," IEEE Transactions on Big Data, vol. 7, no. 3, pp. 535–547, 2019.</w:t>
      </w:r>
    </w:p>
    <w:p>
      <w:pPr>
        <w:spacing w:before="0" w:after="60" w:line="252" w:lineRule="auto"/>
        <w:jc w:val="both"/>
      </w:pPr>
      <w:r>
        <w:rPr>
          <w:rFonts w:ascii="Times New Roman" w:hAnsi="Times New Roman"/>
          <w:sz w:val="18"/>
        </w:rPr>
        <w:t>[7] Neo4j Inc., "Neo4j Graph Database Platform Architecture and Cypher Query Language Specification," Neo4j Technical Documentation, 2025.</w:t>
      </w:r>
    </w:p>
    <w:p>
      <w:pPr>
        <w:spacing w:before="0" w:after="60" w:line="252" w:lineRule="auto"/>
        <w:jc w:val="both"/>
      </w:pPr>
      <w:r>
        <w:rPr>
          <w:rFonts w:ascii="Times New Roman" w:hAnsi="Times New Roman"/>
          <w:sz w:val="18"/>
        </w:rPr>
        <w:t>[8] J. Ming, D. Xu, and P. Liu, "Arbiter: Scalable and Precision-Tuned Static Binary Taint Analysis via Constraint Solving," in Proc. IEEE Symposium on Security and Privacy (S&amp;P), 2022, pp. 1211–1228.</w:t>
      </w:r>
    </w:p>
    <w:p>
      <w:pPr>
        <w:spacing w:before="0" w:after="60" w:line="252" w:lineRule="auto"/>
        <w:jc w:val="both"/>
      </w:pPr>
      <w:r>
        <w:rPr>
          <w:rFonts w:ascii="Times New Roman" w:hAnsi="Times New Roman"/>
          <w:sz w:val="18"/>
        </w:rPr>
        <w:t>[9] N. Redini, R. Wang, A. Continella, Y. Shoshitaishvili, C. Kruegel, and G. Vigna, "Karonte: Detecting Insecure Multi-binary Interactions in Embedded Firmware," in Proc. IEEE Symposium on Security and Privacy (S&amp;P), 2020, pp. 1544–1561.</w:t>
      </w:r>
    </w:p>
    <w:p>
      <w:pPr>
        <w:spacing w:before="0" w:after="60" w:line="252" w:lineRule="auto"/>
        <w:jc w:val="both"/>
      </w:pPr>
      <w:r>
        <w:rPr>
          <w:rFonts w:ascii="Times New Roman" w:hAnsi="Times New Roman"/>
          <w:sz w:val="18"/>
        </w:rPr>
        <w:t>[10] L. Zhang, X. Feng, X. Zhang, and Z. Lin, "EmTaint: Automated Taint Analysis for Embedded Firmware via Cross-Binary Symbolic Execution," in Proc. 30th USENIX Security Symposium (USENIX Security), 2021, pp. 1823–1840.</w:t>
      </w:r>
    </w:p>
    <w:p>
      <w:pPr>
        <w:spacing w:before="0" w:after="60" w:line="252" w:lineRule="auto"/>
        <w:jc w:val="both"/>
      </w:pPr>
      <w:r>
        <w:rPr>
          <w:rFonts w:ascii="Times New Roman" w:hAnsi="Times New Roman"/>
          <w:sz w:val="18"/>
        </w:rPr>
        <w:t>[11] Y. Shoshitaishvili, R. Wang, C. Salls, N. Stephens, M. Polino, A. Dutcher, J. Grosen, S. Feng, C. Hauser, C. Kruegel, and G. Vigna, "SOK: (State of) The Art of War: Offensive Security in Binary Analysis," in Proc. IEEE Symposium on Security and Privacy (S&amp;P), 2016, pp. 138–157.</w:t>
      </w:r>
    </w:p>
    <w:p>
      <w:pPr>
        <w:spacing w:before="0" w:after="60" w:line="252" w:lineRule="auto"/>
        <w:jc w:val="both"/>
      </w:pPr>
      <w:r>
        <w:rPr>
          <w:rFonts w:ascii="Times New Roman" w:hAnsi="Times New Roman"/>
          <w:sz w:val="18"/>
        </w:rPr>
        <w:t>[12] National Security Agency (NSA), "Ghidra Software Reverse Engineering Framework: Version 11.x Architecture Guide," NSA Research Directorate, 2024.</w:t>
      </w:r>
    </w:p>
    <w:p>
      <w:pPr>
        <w:spacing w:before="0" w:after="60" w:line="252" w:lineRule="auto"/>
        <w:jc w:val="both"/>
      </w:pPr>
      <w:r>
        <w:rPr>
          <w:rFonts w:ascii="Times New Roman" w:hAnsi="Times New Roman"/>
          <w:sz w:val="18"/>
        </w:rPr>
        <w:t>[13] F. Yamaguchi, N. Golde, D. Arp, and K. Rieck, "Modeling and Discovering Vulnerabilities with Code Property Graphs," in Proc. IEEE Symposium on Security and Privacy (S&amp;P), 2014, pp. 590–604.</w:t>
      </w:r>
    </w:p>
    <w:p>
      <w:pPr>
        <w:spacing w:before="0" w:after="60" w:line="252" w:lineRule="auto"/>
        <w:jc w:val="both"/>
      </w:pPr>
      <w:r>
        <w:rPr>
          <w:rFonts w:ascii="Times New Roman" w:hAnsi="Times New Roman"/>
          <w:sz w:val="18"/>
        </w:rPr>
        <w:t>[14] B. Roziere, J. Gehring, F. Gloeckle, S. Sootla, I. Gat, X. Tan, Y. Adi, J. Liu, T. Remez, J. Rapin, and A. Synnaeve, "Code Llama: Open Foundation Models for Code," arXiv preprint arXiv:2308.12950, 2023.</w:t>
      </w:r>
    </w:p>
    <w:p>
      <w:pPr>
        <w:spacing w:before="0" w:after="60" w:line="252" w:lineRule="auto"/>
        <w:jc w:val="both"/>
      </w:pPr>
      <w:r>
        <w:rPr>
          <w:rFonts w:ascii="Times New Roman" w:hAnsi="Times New Roman"/>
          <w:sz w:val="18"/>
        </w:rPr>
        <w:t>[15] P. Lewis, E. Perez, A. Piktus, F. Petroni, V. Karpukhin, N. Goyal, H. Küttler, M. Lewis, W. Yih, T. Rocktäschel, S. Riedel, and D. Kiela, "Retrieval-Augmented Generation for Knowledge-Intensive NLP Tasks," in Advances in Neural Information Processing Systems (NeurIPS), vol. 33, 2020, pp. 9459–9474.</w:t>
      </w:r>
    </w:p>
    <w:p>
      <w:pPr>
        <w:spacing w:before="0" w:after="60" w:line="252" w:lineRule="auto"/>
        <w:jc w:val="both"/>
      </w:pPr>
      <w:r>
        <w:rPr>
          <w:rFonts w:ascii="Times New Roman" w:hAnsi="Times New Roman"/>
          <w:sz w:val="18"/>
        </w:rPr>
        <w:t>[16] H. Pearce, B. Tan, B. Ahmad, R. Karri, and B. Dolan-Gavitt, "Can OpenAI Codex Help Fix Bugs? An Empirical Study of LLM-Based Program Repair," in Proc. IEEE/ACM 44th International Conference on Software Engineering (ICSE), 2022, pp. 1198–1210.</w:t>
      </w:r>
    </w:p>
    <w:p>
      <w:pPr>
        <w:spacing w:before="0" w:after="60" w:line="252" w:lineRule="auto"/>
        <w:jc w:val="both"/>
      </w:pPr>
      <w:r>
        <w:rPr>
          <w:rFonts w:ascii="Times New Roman" w:hAnsi="Times New Roman"/>
          <w:sz w:val="18"/>
        </w:rPr>
        <w:t>[17] S. Steenhoek, M. M. Rahman, R. J. J. Jha, and H. Rajan, "An Empirical Study of Multimodal and Code-Centric LLMs for Automated Vulnerability Repair," in Proc. ACM International Conference on the Foundations of Software Engineering (FSE), 2024, pp. 450–471.</w:t>
      </w:r>
    </w:p>
    <w:p>
      <w:pPr>
        <w:spacing w:before="0" w:after="60" w:line="252" w:lineRule="auto"/>
        <w:jc w:val="both"/>
      </w:pPr>
      <w:r>
        <w:rPr>
          <w:rFonts w:ascii="Times New Roman" w:hAnsi="Times New Roman"/>
          <w:sz w:val="18"/>
        </w:rPr>
        <w:t>[18] Z. Feng, D. Guo, D. Tang, N. Duan, X. Feng, M. Gong, L. Shou, B. Qin, T. Liu, D. Jiang, and M. Zhou, "CodeBERT: A Pre-Trained Model for Programming and Natural Languages," in Proc. Findings of EMNLP, 2020, pp. 1536–1547.</w:t>
      </w:r>
    </w:p>
    <w:p>
      <w:pPr>
        <w:spacing w:before="0" w:after="60" w:line="252" w:lineRule="auto"/>
        <w:jc w:val="both"/>
      </w:pPr>
      <w:r>
        <w:rPr>
          <w:rFonts w:ascii="Times New Roman" w:hAnsi="Times New Roman"/>
          <w:sz w:val="18"/>
        </w:rPr>
        <w:t>[19] C. S. Lattner and V. S. Adve, "LLVM: A Compilation Framework for Lifelong Program Analysis &amp; Transformation," in Proc. International Symposium on Code Generation and Optimization (CGO), 2004, pp. 75–86.</w:t>
      </w:r>
    </w:p>
    <w:p>
      <w:pPr>
        <w:spacing w:before="0" w:after="60" w:line="252" w:lineRule="auto"/>
        <w:jc w:val="both"/>
      </w:pPr>
      <w:r>
        <w:rPr>
          <w:rFonts w:ascii="Times New Roman" w:hAnsi="Times New Roman"/>
          <w:sz w:val="18"/>
        </w:rPr>
        <w:t>[20] A. S. Tanenbaum and H. Bos, Modern Operating Systems, 5th ed. Boston, MA: Pearson Education, 2023.</w:t>
      </w:r>
    </w:p>
    <w:p>
      <w:pPr>
        <w:spacing w:before="0" w:after="60" w:line="252" w:lineRule="auto"/>
        <w:jc w:val="both"/>
      </w:pPr>
      <w:r>
        <w:rPr>
          <w:rFonts w:ascii="Times New Roman" w:hAnsi="Times New Roman"/>
          <w:sz w:val="18"/>
        </w:rPr>
        <w:t>[21] B. Dolan-Gavitt, P. Hulin, E. Kirda, T. Leek, A. Mambretti, W. Robertson, F. Ulrich, and R. Whelan, "LAVA: Large-scale Automated Vulnerability Addition," in Proc. IEEE Symposium on Security and Privacy (S&amp;P), 2016, pp. 110–121.</w:t>
      </w:r>
    </w:p>
    <w:p>
      <w:pPr>
        <w:spacing w:before="0" w:after="60" w:line="252" w:lineRule="auto"/>
        <w:jc w:val="both"/>
      </w:pPr>
      <w:r>
        <w:rPr>
          <w:rFonts w:ascii="Times New Roman" w:hAnsi="Times New Roman"/>
          <w:sz w:val="18"/>
        </w:rPr>
        <w:t>[22] S. Hao, D. Zou, S. Jin, H. Jin, and Z. Chen, "P-Taint: Path-Sensitive Taint Analysis for Android Applications," in Proc. ACM SIGSOFT International Symposium on Software Testing and Analysis (ISSTA), 2020, pp. 488–500.</w:t>
      </w:r>
    </w:p>
    <w:p>
      <w:pPr>
        <w:spacing w:before="0" w:after="60" w:line="252" w:lineRule="auto"/>
        <w:jc w:val="both"/>
      </w:pPr>
      <w:r>
        <w:rPr>
          <w:rFonts w:ascii="Times New Roman" w:hAnsi="Times New Roman"/>
          <w:sz w:val="18"/>
        </w:rPr>
        <w:t>[23] Ollama Foundation, "Ollama: Lightweight, Extensible Local Large Language Model Runtime Architecture Guide," https://ollama.com, 2026.</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