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53461" w14:textId="77777777" w:rsidR="00802515" w:rsidRPr="00802515" w:rsidRDefault="00802515" w:rsidP="00802515">
      <w:pPr>
        <w:jc w:val="center"/>
      </w:pPr>
      <w:r w:rsidRPr="00802515">
        <w:rPr>
          <w:b/>
          <w:bCs/>
        </w:rPr>
        <w:t>Apertura de Hospitales y Unidades de Práctica Integrada</w:t>
      </w:r>
      <w:r w:rsidRPr="00802515">
        <w:br/>
      </w:r>
      <w:r w:rsidRPr="00802515">
        <w:rPr>
          <w:i/>
          <w:iCs/>
        </w:rPr>
        <w:t>Asesoramiento integral para la apertura de nuevas instalaciones de salud y unidades de práctica integrada.</w:t>
      </w:r>
    </w:p>
    <w:p w14:paraId="358754B5" w14:textId="77777777" w:rsidR="00802515" w:rsidRPr="00802515" w:rsidRDefault="00802515" w:rsidP="00802515">
      <w:r w:rsidRPr="00802515">
        <w:rPr>
          <w:b/>
          <w:bCs/>
        </w:rPr>
        <w:t>Resumen Ejecutivo</w:t>
      </w:r>
      <w:r w:rsidRPr="00802515">
        <w:br/>
        <w:t>Ofrecemos un servicio integral de asesoramiento para la apertura de hospitales y unidades de práctica integrada, acompañando a las instituciones de salud en todas las fases del proyecto, desde la planificación inicial hasta la implementación. Nuestro enfoque abarca la selección de líderes clave, el diseño de procesos troncales y la optimización del flujo asistencial para garantizar una operación eficiente y efectiva. Este servicio busca asegurar que las nuevas instalaciones estén equipadas con las mejores prácticas de gestión clínica y administrativa, mejorando la calidad del servicio y optimizando la experiencia del paciente.</w:t>
      </w:r>
    </w:p>
    <w:p w14:paraId="23C96864" w14:textId="77777777" w:rsidR="00802515" w:rsidRPr="00802515" w:rsidRDefault="00802515" w:rsidP="00802515">
      <w:r w:rsidRPr="00802515">
        <w:rPr>
          <w:b/>
          <w:bCs/>
        </w:rPr>
        <w:t>Entregables:</w:t>
      </w:r>
    </w:p>
    <w:p w14:paraId="00B6867E" w14:textId="77777777" w:rsidR="00802515" w:rsidRPr="00802515" w:rsidRDefault="00802515" w:rsidP="00802515">
      <w:pPr>
        <w:numPr>
          <w:ilvl w:val="0"/>
          <w:numId w:val="1"/>
        </w:numPr>
      </w:pPr>
      <w:r w:rsidRPr="00802515">
        <w:rPr>
          <w:b/>
          <w:bCs/>
        </w:rPr>
        <w:t>Cronograma de Apertura y Planificación (GANTT):</w:t>
      </w:r>
      <w:r w:rsidRPr="00802515">
        <w:br/>
        <w:t>Un plan detallado de apertura del hospital o unidad, con cronograma de actividades en formato GANTT que establece plazos claros para cada fase del proyecto, desde la construcción hasta la puesta en marcha.</w:t>
      </w:r>
    </w:p>
    <w:p w14:paraId="75525228" w14:textId="77777777" w:rsidR="00802515" w:rsidRPr="00802515" w:rsidRDefault="00802515" w:rsidP="00802515">
      <w:pPr>
        <w:numPr>
          <w:ilvl w:val="0"/>
          <w:numId w:val="1"/>
        </w:numPr>
      </w:pPr>
      <w:r w:rsidRPr="00802515">
        <w:rPr>
          <w:b/>
          <w:bCs/>
        </w:rPr>
        <w:t>Selección de Líderes y Estructura Organizativa:</w:t>
      </w:r>
      <w:r w:rsidRPr="00802515">
        <w:br/>
        <w:t>Asesoramiento en la selección de los líderes adecuados para las diferentes áreas del hospital o unidad, y diseño de la estructura organizativa más eficiente para apoyar las operaciones clínicas y administrativas.</w:t>
      </w:r>
    </w:p>
    <w:p w14:paraId="7226C62F" w14:textId="77777777" w:rsidR="00802515" w:rsidRPr="00802515" w:rsidRDefault="00802515" w:rsidP="00802515">
      <w:pPr>
        <w:numPr>
          <w:ilvl w:val="0"/>
          <w:numId w:val="1"/>
        </w:numPr>
      </w:pPr>
      <w:r w:rsidRPr="00802515">
        <w:rPr>
          <w:b/>
          <w:bCs/>
        </w:rPr>
        <w:t>Diseño y Optimización de Procesos Troncales Clínicos y Administrativos:</w:t>
      </w:r>
      <w:r w:rsidRPr="00802515">
        <w:br/>
        <w:t>Diseño e implementación de procesos clave para la atención al paciente, desde la admisión hasta el egreso, incluyendo la gestión de recursos humanos, materiales y tecnológicos. Optimización de los flujos de trabajo clínicos y administrativos para mejorar la eficiencia operativa.</w:t>
      </w:r>
    </w:p>
    <w:p w14:paraId="548DF5FB" w14:textId="77777777" w:rsidR="00802515" w:rsidRDefault="00802515" w:rsidP="00802515">
      <w:pPr>
        <w:numPr>
          <w:ilvl w:val="0"/>
          <w:numId w:val="1"/>
        </w:numPr>
      </w:pPr>
      <w:r w:rsidRPr="00802515">
        <w:rPr>
          <w:b/>
          <w:bCs/>
        </w:rPr>
        <w:t>Implementación de Sistemas de Admisión, Historias Clínicas y Egreso de Pacientes:</w:t>
      </w:r>
      <w:r w:rsidRPr="00802515">
        <w:br/>
        <w:t>Implementación de sistemas tecnológicos para gestionar eficientemente la admisión de pacientes, la documentación de sus historias clínicas y su egreso, asegurando una integración fluida y segura entre todos los procesos involucrados.</w:t>
      </w:r>
    </w:p>
    <w:p w14:paraId="33B69524" w14:textId="77777777" w:rsidR="006E5469" w:rsidRDefault="00EB018F" w:rsidP="001F6438">
      <w:pPr>
        <w:numPr>
          <w:ilvl w:val="0"/>
          <w:numId w:val="1"/>
        </w:numPr>
      </w:pPr>
      <w:r w:rsidRPr="00CC7409">
        <w:rPr>
          <w:b/>
          <w:bCs/>
        </w:rPr>
        <w:t xml:space="preserve">Unidades de Practicas Integradas: </w:t>
      </w:r>
      <w:r w:rsidR="00CC7409" w:rsidRPr="00CC7409">
        <w:t xml:space="preserve">Estas unidades multidisciplinarias, centradas en patologías o poblaciones complejas, permiten una gestión coordinada, eficiente y centrada en resultados, con foco en evitar el desperdicio de recursos y mejorar el control sobre pacientes de alto </w:t>
      </w:r>
      <w:r w:rsidR="00CC7409" w:rsidRPr="00CC7409">
        <w:lastRenderedPageBreak/>
        <w:t>consumo. La utilización intensiva de datos clínicos y administrativos permite identificar oportunidades de mejora, medir resultados reales en salud y ajustar continuamente los procesos asistenciales.</w:t>
      </w:r>
      <w:r w:rsidR="00CC7409">
        <w:t xml:space="preserve"> </w:t>
      </w:r>
    </w:p>
    <w:p w14:paraId="3663976D" w14:textId="77777777" w:rsidR="006E5469" w:rsidRDefault="006E5469" w:rsidP="006E5469">
      <w:pPr>
        <w:ind w:left="720"/>
      </w:pPr>
    </w:p>
    <w:p w14:paraId="6522703A" w14:textId="7E845952" w:rsidR="00802515" w:rsidRPr="00802515" w:rsidRDefault="00802515" w:rsidP="006E5469">
      <w:pPr>
        <w:ind w:left="720"/>
      </w:pPr>
      <w:r w:rsidRPr="00802515">
        <w:t>Este servicio de apertura de hospitales y unidades de práctica integrada está diseñado para garantizar que las nuevas instalaciones operen de manera efectiva desde el primer día, brindando una atención de calidad y contribuyendo al éxito a largo plazo del establecimiento.</w:t>
      </w:r>
    </w:p>
    <w:p w14:paraId="57EBABE1" w14:textId="77777777" w:rsidR="00C75625" w:rsidRDefault="00C75625"/>
    <w:sectPr w:rsidR="00C75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E0D1D"/>
    <w:multiLevelType w:val="multilevel"/>
    <w:tmpl w:val="A49A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15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15"/>
    <w:rsid w:val="00316A2D"/>
    <w:rsid w:val="004F5CD5"/>
    <w:rsid w:val="006E5469"/>
    <w:rsid w:val="00761C37"/>
    <w:rsid w:val="0080196E"/>
    <w:rsid w:val="00802515"/>
    <w:rsid w:val="00C52DB0"/>
    <w:rsid w:val="00C75625"/>
    <w:rsid w:val="00CC7409"/>
    <w:rsid w:val="00EB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1480"/>
  <w15:chartTrackingRefBased/>
  <w15:docId w15:val="{05B1F426-75CF-487D-92B2-98751193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2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2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2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2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2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2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2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2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2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25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5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25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25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25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5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2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2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2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2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25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25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25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2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25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2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2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425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Halac</dc:creator>
  <cp:keywords/>
  <dc:description/>
  <cp:lastModifiedBy>Diego Halac</cp:lastModifiedBy>
  <cp:revision>6</cp:revision>
  <dcterms:created xsi:type="dcterms:W3CDTF">2025-04-02T14:43:00Z</dcterms:created>
  <dcterms:modified xsi:type="dcterms:W3CDTF">2025-04-09T10:05:00Z</dcterms:modified>
</cp:coreProperties>
</file>