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7AC95" w14:textId="77777777" w:rsidR="00266A84" w:rsidRPr="00266A84" w:rsidRDefault="00266A84" w:rsidP="00266A84">
      <w:r w:rsidRPr="00266A84">
        <w:rPr>
          <w:b/>
          <w:bCs/>
        </w:rPr>
        <w:t>Estadística Hospitalaria y Modelos Predictivos</w:t>
      </w:r>
      <w:r w:rsidRPr="00266A84">
        <w:br/>
      </w:r>
      <w:r w:rsidRPr="00266A84">
        <w:rPr>
          <w:i/>
          <w:iCs/>
        </w:rPr>
        <w:t>Soluciones avanzadas en estadística hospitalaria para una toma de decisiones eficiente basada en datos.</w:t>
      </w:r>
    </w:p>
    <w:p w14:paraId="33F47A17" w14:textId="17AD4F15" w:rsidR="00266A84" w:rsidRPr="00266A84" w:rsidRDefault="00266A84" w:rsidP="00266A84">
      <w:r w:rsidRPr="00266A84">
        <w:rPr>
          <w:b/>
          <w:bCs/>
        </w:rPr>
        <w:t>Resumen Ejecutivo</w:t>
      </w:r>
      <w:r w:rsidRPr="00266A84">
        <w:br/>
        <w:t>Ofrecemos soluciones avanzadas en estadística hospitalaria para mejorar la toma de decisiones y optimizar la gestión operativa y financiera en instituciones de salud. A través de la implementación de modelos predictivos, ayudamos a identificar pacientes de alto riesgo, optimizar los costos hospitalarios y mejorar la eficiencia general de la institución. Utilizamos metodologías avanzadas, como los sistemas DRG (Diagnosis-</w:t>
      </w:r>
      <w:proofErr w:type="spellStart"/>
      <w:r w:rsidRPr="00266A84">
        <w:t>Related</w:t>
      </w:r>
      <w:proofErr w:type="spellEnd"/>
      <w:r w:rsidRPr="00266A84">
        <w:t xml:space="preserve"> </w:t>
      </w:r>
      <w:proofErr w:type="spellStart"/>
      <w:r w:rsidRPr="00266A84">
        <w:t>Groups</w:t>
      </w:r>
      <w:proofErr w:type="spellEnd"/>
      <w:r w:rsidRPr="00266A84">
        <w:t xml:space="preserve">) y </w:t>
      </w:r>
      <w:r>
        <w:t>SHMI</w:t>
      </w:r>
      <w:r w:rsidRPr="00266A84">
        <w:t>, para garantizar un análisis profundo y preciso que impulse el rendimiento y la sostenibilidad del hospital.</w:t>
      </w:r>
    </w:p>
    <w:p w14:paraId="44FC9368" w14:textId="77777777" w:rsidR="00266A84" w:rsidRPr="00266A84" w:rsidRDefault="00266A84" w:rsidP="00266A84">
      <w:r w:rsidRPr="00266A84">
        <w:rPr>
          <w:b/>
          <w:bCs/>
        </w:rPr>
        <w:t>Entregables:</w:t>
      </w:r>
    </w:p>
    <w:p w14:paraId="28AFC876" w14:textId="77777777" w:rsidR="00266A84" w:rsidRPr="00266A84" w:rsidRDefault="00266A84" w:rsidP="00266A84">
      <w:pPr>
        <w:numPr>
          <w:ilvl w:val="0"/>
          <w:numId w:val="1"/>
        </w:numPr>
      </w:pPr>
      <w:r w:rsidRPr="00266A84">
        <w:rPr>
          <w:b/>
          <w:bCs/>
        </w:rPr>
        <w:t>Captura de Datos y Análisis Descriptivo:</w:t>
      </w:r>
      <w:r w:rsidRPr="00266A84">
        <w:br/>
        <w:t>Implementación de procesos para la captura eficiente de datos hospitalarios y su análisis descriptivo, proporcionando una visión clara sobre los patrones y tendencias clave en el desempeño de la institución.</w:t>
      </w:r>
    </w:p>
    <w:p w14:paraId="7AAA1BDF" w14:textId="77777777" w:rsidR="00266A84" w:rsidRPr="00266A84" w:rsidRDefault="00266A84" w:rsidP="00266A84">
      <w:pPr>
        <w:numPr>
          <w:ilvl w:val="0"/>
          <w:numId w:val="1"/>
        </w:numPr>
      </w:pPr>
      <w:r w:rsidRPr="00266A84">
        <w:rPr>
          <w:b/>
          <w:bCs/>
        </w:rPr>
        <w:t xml:space="preserve">Desarrollo de Indicadores Clave: Mortalidad, </w:t>
      </w:r>
      <w:proofErr w:type="spellStart"/>
      <w:r w:rsidRPr="00266A84">
        <w:rPr>
          <w:b/>
          <w:bCs/>
        </w:rPr>
        <w:t>Reinternaciones</w:t>
      </w:r>
      <w:proofErr w:type="spellEnd"/>
      <w:r w:rsidRPr="00266A84">
        <w:rPr>
          <w:b/>
          <w:bCs/>
        </w:rPr>
        <w:t>, Costos:</w:t>
      </w:r>
      <w:r w:rsidRPr="00266A84">
        <w:br/>
        <w:t xml:space="preserve">Desarrollo e implementación de indicadores clave para el análisis de mortalidad, </w:t>
      </w:r>
      <w:proofErr w:type="spellStart"/>
      <w:r w:rsidRPr="00266A84">
        <w:t>reinternaciones</w:t>
      </w:r>
      <w:proofErr w:type="spellEnd"/>
      <w:r w:rsidRPr="00266A84">
        <w:t xml:space="preserve"> y costos, permitiendo un monitoreo continuo y la identificación de áreas de mejora en la atención al paciente y la gestión de recursos.</w:t>
      </w:r>
    </w:p>
    <w:p w14:paraId="6AFC4560" w14:textId="77777777" w:rsidR="00266A84" w:rsidRPr="00266A84" w:rsidRDefault="00266A84" w:rsidP="00266A84">
      <w:pPr>
        <w:numPr>
          <w:ilvl w:val="0"/>
          <w:numId w:val="1"/>
        </w:numPr>
      </w:pPr>
      <w:r w:rsidRPr="00266A84">
        <w:rPr>
          <w:b/>
          <w:bCs/>
        </w:rPr>
        <w:t>Implementación de Modelos Predictivos para Gestión de Pacientes:</w:t>
      </w:r>
      <w:r w:rsidRPr="00266A84">
        <w:br/>
        <w:t>Diseño e implementación de modelos predictivos avanzados para la gestión de pacientes, permitiendo la identificación temprana de aquellos con alto riesgo de complicaciones o readmisiones, mejorando la planificación y asignación de recursos.</w:t>
      </w:r>
    </w:p>
    <w:p w14:paraId="6AFE6E61" w14:textId="77777777" w:rsidR="00266A84" w:rsidRPr="00266A84" w:rsidRDefault="00266A84" w:rsidP="00266A84">
      <w:pPr>
        <w:numPr>
          <w:ilvl w:val="0"/>
          <w:numId w:val="1"/>
        </w:numPr>
      </w:pPr>
      <w:r w:rsidRPr="00266A84">
        <w:rPr>
          <w:b/>
          <w:bCs/>
        </w:rPr>
        <w:t>Estrategias de Costeo Hospitalario Basado en Actividad (ABC):</w:t>
      </w:r>
      <w:r w:rsidRPr="00266A84">
        <w:br/>
        <w:t>Implementación de estrategias de costeo hospitalario basadas en la actividad (</w:t>
      </w:r>
      <w:proofErr w:type="spellStart"/>
      <w:r w:rsidRPr="00266A84">
        <w:t>Activity-Based</w:t>
      </w:r>
      <w:proofErr w:type="spellEnd"/>
      <w:r w:rsidRPr="00266A84">
        <w:t xml:space="preserve"> </w:t>
      </w:r>
      <w:proofErr w:type="spellStart"/>
      <w:r w:rsidRPr="00266A84">
        <w:t>Costing</w:t>
      </w:r>
      <w:proofErr w:type="spellEnd"/>
      <w:r w:rsidRPr="00266A84">
        <w:t>, ABC), que proporcionan un desglose detallado de los costos asociados a cada servicio o procedimiento, ayudando a optimizar el uso de los recursos y a controlar los costos operativos.</w:t>
      </w:r>
    </w:p>
    <w:p w14:paraId="3DDD7ED7" w14:textId="77777777" w:rsidR="00266A84" w:rsidRPr="00266A84" w:rsidRDefault="00266A84" w:rsidP="00266A84">
      <w:r w:rsidRPr="00266A84">
        <w:t>Estas soluciones basadas en datos permiten a las instituciones de salud tomar decisiones más informadas y efectivas, mejorando la calidad de la atención, optimizando los costos y aumentando la eficiencia operativa.</w:t>
      </w:r>
    </w:p>
    <w:p w14:paraId="06DFB917" w14:textId="77777777" w:rsidR="00C75625" w:rsidRDefault="00C75625"/>
    <w:sectPr w:rsidR="00C75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C31A0B"/>
    <w:multiLevelType w:val="multilevel"/>
    <w:tmpl w:val="B9488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6052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A84"/>
    <w:rsid w:val="00266A84"/>
    <w:rsid w:val="0080196E"/>
    <w:rsid w:val="00C52DB0"/>
    <w:rsid w:val="00C7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A71B3"/>
  <w15:chartTrackingRefBased/>
  <w15:docId w15:val="{29638C90-F7C6-4A7C-9BDD-E1BFB13F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6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6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6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6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6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6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6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6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6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6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6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6A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6A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6A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6A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6A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6A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6A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6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6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6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6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6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6A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6A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6A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6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6A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6A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77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Halac</dc:creator>
  <cp:keywords/>
  <dc:description/>
  <cp:lastModifiedBy>Diego Halac</cp:lastModifiedBy>
  <cp:revision>1</cp:revision>
  <dcterms:created xsi:type="dcterms:W3CDTF">2025-04-02T14:47:00Z</dcterms:created>
  <dcterms:modified xsi:type="dcterms:W3CDTF">2025-04-02T14:47:00Z</dcterms:modified>
</cp:coreProperties>
</file>