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40CE" w14:textId="2591D596" w:rsidR="009B54D4" w:rsidRDefault="009B54D4" w:rsidP="008922C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FEED9F" wp14:editId="27625B23">
            <wp:extent cx="5400040" cy="1073785"/>
            <wp:effectExtent l="0" t="0" r="0" b="0"/>
            <wp:docPr id="1297873528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73528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0A5A" w14:textId="0822DB14" w:rsidR="008922C0" w:rsidRPr="008922C0" w:rsidRDefault="008922C0" w:rsidP="008922C0">
      <w:pPr>
        <w:jc w:val="center"/>
      </w:pPr>
      <w:r w:rsidRPr="009B54D4">
        <w:rPr>
          <w:b/>
          <w:bCs/>
          <w:sz w:val="28"/>
          <w:szCs w:val="28"/>
        </w:rPr>
        <w:t>Análisis de Oportunidades de Negocios en Salud</w:t>
      </w:r>
      <w:r w:rsidRPr="008922C0">
        <w:br/>
      </w:r>
      <w:r w:rsidRPr="008922C0">
        <w:rPr>
          <w:i/>
          <w:iCs/>
        </w:rPr>
        <w:t>Consultoría estratégica para la identificación y explotación de oportunidades de negocio en el sector salud.</w:t>
      </w:r>
    </w:p>
    <w:p w14:paraId="00B60DD1" w14:textId="77777777" w:rsidR="008922C0" w:rsidRPr="008922C0" w:rsidRDefault="008922C0" w:rsidP="008922C0">
      <w:r w:rsidRPr="008922C0">
        <w:rPr>
          <w:b/>
          <w:bCs/>
        </w:rPr>
        <w:t>Resumen Ejecutivo</w:t>
      </w:r>
      <w:r w:rsidRPr="008922C0">
        <w:br/>
        <w:t>Nuestro servicio de consultoría estratégica está diseñado para ayudar a las instituciones de salud a identificar y aprovechar oportunidades de negocio que promuevan un crecimiento sostenible y una mayor eficiencia operativa. Nos enfocamos en la evaluación de estrategias de especialización, la creación de unidades de práctica integrada y la mejora de la gestión hospitalaria, con especial énfasis en la fidelización de profesionales y la optimización de recursos. A través de un análisis detallado, ofrecemos soluciones prácticas que permiten maximizar la rentabilidad y mejorar la calidad de los servicios de salud.</w:t>
      </w:r>
    </w:p>
    <w:p w14:paraId="633CCCC9" w14:textId="77777777" w:rsidR="008922C0" w:rsidRPr="008922C0" w:rsidRDefault="008922C0" w:rsidP="008922C0">
      <w:r w:rsidRPr="008922C0">
        <w:rPr>
          <w:b/>
          <w:bCs/>
        </w:rPr>
        <w:t>Entregables:</w:t>
      </w:r>
    </w:p>
    <w:p w14:paraId="2E892E43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Estrategias de Especialización y Desarrollo de Unidades Integradas:</w:t>
      </w:r>
      <w:r w:rsidRPr="008922C0">
        <w:br/>
        <w:t>Desarrollo de planes de especialización para el establecimiento de unidades de práctica integrada, mejorando la coordinación entre diferentes áreas y optimizando los recursos para una atención más eficiente y especializada.</w:t>
      </w:r>
    </w:p>
    <w:p w14:paraId="5FC08D37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Análisis de Gestión de Quirófano para Reducir "Tiempos Muertos":</w:t>
      </w:r>
      <w:r w:rsidRPr="008922C0">
        <w:br/>
        <w:t>Evaluación de la gestión de los quirófanos para identificar y reducir los tiempos muertos, aumentando la capacidad de utilización y la eficiencia operativa de estos recursos clave en el entorno hospitalario.</w:t>
      </w:r>
    </w:p>
    <w:p w14:paraId="78F65EC1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Optimización del Manejo de Unidades de Alta Rotación y Hospitales de Día:</w:t>
      </w:r>
      <w:r w:rsidRPr="008922C0">
        <w:br/>
        <w:t>Diseño de estrategias para mejorar la eficiencia en la gestión de unidades de alta rotación, como hospitalización ambulatoria y hospitales de día, optimizando los tiempos de atención y la utilización de camas.</w:t>
      </w:r>
    </w:p>
    <w:p w14:paraId="1E9E01E9" w14:textId="77777777" w:rsidR="008922C0" w:rsidRPr="008922C0" w:rsidRDefault="008922C0" w:rsidP="008922C0">
      <w:pPr>
        <w:numPr>
          <w:ilvl w:val="0"/>
          <w:numId w:val="1"/>
        </w:numPr>
      </w:pPr>
      <w:r w:rsidRPr="008922C0">
        <w:rPr>
          <w:b/>
          <w:bCs/>
        </w:rPr>
        <w:t>Gestión Eficiente de Prácticas de Alta Complejidad:</w:t>
      </w:r>
      <w:r w:rsidRPr="008922C0">
        <w:br/>
        <w:t>Implementación de soluciones para mejorar la gestión de procedimientos y servicios de alta complejidad, asegurando una operación más eficiente y rentable, y garantizando la calidad y seguridad de los pacientes.</w:t>
      </w:r>
    </w:p>
    <w:p w14:paraId="2EBBFB6C" w14:textId="77777777" w:rsidR="008922C0" w:rsidRPr="008922C0" w:rsidRDefault="008922C0" w:rsidP="008922C0">
      <w:r w:rsidRPr="008922C0">
        <w:lastRenderedPageBreak/>
        <w:t>Este enfoque integral permite a las instituciones de salud aprovechar al máximo sus recursos, mejorar su rentabilidad y fortalecer su posición competitiva en el mercado.</w:t>
      </w:r>
    </w:p>
    <w:p w14:paraId="4D58217B" w14:textId="77777777" w:rsidR="00C75625" w:rsidRDefault="00C75625"/>
    <w:sectPr w:rsidR="00C756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D8066" w14:textId="77777777" w:rsidR="009B54D4" w:rsidRDefault="009B54D4" w:rsidP="009B54D4">
      <w:pPr>
        <w:spacing w:after="0" w:line="240" w:lineRule="auto"/>
      </w:pPr>
      <w:r>
        <w:separator/>
      </w:r>
    </w:p>
  </w:endnote>
  <w:endnote w:type="continuationSeparator" w:id="0">
    <w:p w14:paraId="0C0E1618" w14:textId="77777777" w:rsidR="009B54D4" w:rsidRDefault="009B54D4" w:rsidP="009B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D7F63" w14:textId="6BF3E161" w:rsidR="009B54D4" w:rsidRDefault="009B54D4">
    <w:pPr>
      <w:pStyle w:val="Piedepgina"/>
    </w:pPr>
    <w:hyperlink r:id="rId1" w:history="1">
      <w:r w:rsidRPr="006A04BF">
        <w:rPr>
          <w:rStyle w:val="Hipervnculo"/>
        </w:rPr>
        <w:t>info@dhcanalytics.com</w:t>
      </w:r>
    </w:hyperlink>
  </w:p>
  <w:p w14:paraId="607634E3" w14:textId="77777777" w:rsidR="009B54D4" w:rsidRDefault="009B54D4">
    <w:pPr>
      <w:pStyle w:val="Piedepgina"/>
    </w:pPr>
  </w:p>
  <w:p w14:paraId="67EA218E" w14:textId="77777777" w:rsidR="009B54D4" w:rsidRDefault="009B54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8BC62" w14:textId="77777777" w:rsidR="009B54D4" w:rsidRDefault="009B54D4" w:rsidP="009B54D4">
      <w:pPr>
        <w:spacing w:after="0" w:line="240" w:lineRule="auto"/>
      </w:pPr>
      <w:r>
        <w:separator/>
      </w:r>
    </w:p>
  </w:footnote>
  <w:footnote w:type="continuationSeparator" w:id="0">
    <w:p w14:paraId="126966C1" w14:textId="77777777" w:rsidR="009B54D4" w:rsidRDefault="009B54D4" w:rsidP="009B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1271D"/>
    <w:multiLevelType w:val="multilevel"/>
    <w:tmpl w:val="7EB6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92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0"/>
    <w:rsid w:val="003F1269"/>
    <w:rsid w:val="0080196E"/>
    <w:rsid w:val="008922C0"/>
    <w:rsid w:val="009B54D4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227B"/>
  <w15:chartTrackingRefBased/>
  <w15:docId w15:val="{933C146C-8B82-4EB0-AE03-927B1DC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2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5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4D4"/>
  </w:style>
  <w:style w:type="paragraph" w:styleId="Piedepgina">
    <w:name w:val="footer"/>
    <w:basedOn w:val="Normal"/>
    <w:link w:val="PiedepginaCar"/>
    <w:uiPriority w:val="99"/>
    <w:unhideWhenUsed/>
    <w:rsid w:val="009B5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4D4"/>
  </w:style>
  <w:style w:type="character" w:styleId="Hipervnculo">
    <w:name w:val="Hyperlink"/>
    <w:basedOn w:val="Fuentedeprrafopredeter"/>
    <w:uiPriority w:val="99"/>
    <w:unhideWhenUsed/>
    <w:rsid w:val="009B54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2</cp:revision>
  <dcterms:created xsi:type="dcterms:W3CDTF">2025-04-02T14:40:00Z</dcterms:created>
  <dcterms:modified xsi:type="dcterms:W3CDTF">2025-04-09T11:05:00Z</dcterms:modified>
</cp:coreProperties>
</file>