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Woven Map (2025 Edition): A Symbolic Navigation System for Conscious Inquiry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Woven Map is not a mystical system—it is a symbolic diagnostic framework for navigating lived patterns with clarity and agency. It does not predict, define, or cause. It reflects.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Time as a Simultaneous System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Woven Map treats time not as a linear stream but as a complex, simultaneous structure—what we call Block-Time. Rather than “unfolding,” all moments coexist in a layered matrix. This is not a spiritual belief but a conceptual tool borrowed from relativity and systems theory to frame experience as multi-directional and pattern-dense.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Planetary positions do not dictate outcomes. They locate you within that symbolic field—like map pins, not mandates. They highlight periods where certain psychological or situational themes may feel amplified, but never prescribe what will happen.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Symbolic Mechanics and Diagnostic Translation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Astrology is used here not as a system of prediction but as a pattern recognition interface. Each planetary placement or aspect marks a potential pressure point—what we call an archetypal activation. No activation causes behavior. Instead, it may align with recognizable shifts in mood, relational dynamics, or identity tension.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Pings are what we call moments of apparent symbolic resonance—when internal and external patterns align in a way that draws attention. These are not signs from the universe; they are interpreted coincidences that might be meaningful and can be tested using the system’s protocols.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role is navigator. The map reflects the terrain. You choose the path.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The Raven-Calder Method and Poetic Codex</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Raven-Calder Method translates astrological symbols into emotionally precise, user-testable reflections. It operates through five non-deterministic steps: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w:t>
        <w:tab/>
        <w:t xml:space="preserve">Natal Chart as Compass – A symbolic grid representing personal tendencies and tensions.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tab/>
        <w:t xml:space="preserve">Transit Overlay – Detects current activations that may amplify or distort natal patterns.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tab/>
        <w:t xml:space="preserve">Symbolic Translation – Rewrites glyphs into plain, human language anchored in testable behavior or sensation.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tab/>
        <w:t xml:space="preserve">Socratic Framing – Offers questions, not claims, to provoke recognition or resistance.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tab/>
        <w:t xml:space="preserve">Agency-First Interpretation – No statement defines you; it reflects possibilities to test.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Poetic Codex is a translation engine that converts symbolic activations into structured reflections. Each entry includes: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tab/>
        <w:t xml:space="preserve">FIELD – The energetic climate of the moment.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tab/>
        <w:t xml:space="preserve">MAP – The specific symbolic activation (hidden in output).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tab/>
        <w:t xml:space="preserve">VOICE – A poetic yet testable question that bypasses intellectual resistance and invites somatic resonance.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Codex entries are not “cards” in a mystical sense. They are targeted linguistic tools designed for emotional recognition and behavioral reflection. Nothing is left to chance.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Diagnostic Integrity: SST and EDP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Woven Map uses a structured diagnostic protocol to prevent symbolic overreach.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Symbolic Spectrum Table (SST)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three-tier system categorizes symbolic resonance: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tab/>
        <w:t xml:space="preserve">Within Boundary (WB) – Symbol matches experience clearly.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tab/>
        <w:t xml:space="preserve">At Boundary Edge (ABE) – Symbol manifests in inversion, altered tone, or unexpected direction.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tab/>
        <w:t xml:space="preserve">Outside Symbolic Range (OSR) – Symbol doesn’t match. No resonance, no insight. This is not failure; it is fidelity.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Data Protocol (EDP)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prevent narrative grafting or projection, EDP distinguishes emotional tone from symbolic structure. It checks whether resonance comes from actual felt experience or from interpretive desire.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SST and EDP enforce the system’s empirical boundaries.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This System Is Not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w:t>
        <w:tab/>
        <w:t xml:space="preserve">❌ Not a tool for prediction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w:t>
        <w:tab/>
        <w:t xml:space="preserve">❌ Not based on magical or spiritual causation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w:t>
        <w:tab/>
        <w:t xml:space="preserve">❌ Not a belief system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w:t>
        <w:tab/>
        <w:t xml:space="preserve">❌ Not a poetic free-association machine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Is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w:t>
        <w:tab/>
        <w:t xml:space="preserve">✅ A falsifiable symbolic system for reflection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w:t>
        <w:tab/>
        <w:t xml:space="preserve">✅ A pattern language rooted in archetypal psychology and narrative behavior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w:t>
        <w:tab/>
        <w:t xml:space="preserve">✅ A diagnostic map for navigating Block-Time awareness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w:t>
        <w:tab/>
        <w:t xml:space="preserve">✅ A mirror—never an oracle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AI’s Role: Translator, Not Authority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functions in two layers: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tab/>
        <w:t xml:space="preserve">Math Brain – Performs deterministic planetary calculations. Local, verifiable, and unaltered by language or interpretation.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tab/>
        <w:t xml:space="preserve">Poetic Brain – Applies the Raven-Calder translation framework to convert symbols into resonant language. It does not generate its own symbolic logic.</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separation between math and metaphor is enforced. AI never makes claims. It reflects symbolic patterns for you to test.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Notes: Philosophy Without Mystery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no supernatural forces in The Woven Map. No soul contracts. No destiny scripts. If any phrase echoes that legacy language, it is either marked as metaphor or rewritten to reflect operational clarity.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map marks pressure. You decide the meaning.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map is not the territory. But when the terrain gets strange, it’s useful to know where the echoes are loudest.”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