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terminus-rpg-campaign-setting"/>
    <w:p>
      <w:pPr>
        <w:pStyle w:val="Heading1"/>
      </w:pPr>
      <w:r>
        <w:t xml:space="preserve">TERMINUS RPG — CAMPAIGN SETTING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Living setting draft</w:t>
      </w:r>
      <w:r>
        <w:t xml:space="preserve"> </w:t>
      </w:r>
      <w:r>
        <w:rPr>
          <w:b/>
          <w:bCs/>
        </w:rPr>
        <w:t xml:space="preserve">Use:</w:t>
      </w:r>
      <w:r>
        <w:t xml:space="preserve"> </w:t>
      </w:r>
      <w:r>
        <w:t xml:space="preserve">Campaign bible, region notes, session prep, lore expansion</w:t>
      </w:r>
      <w:r>
        <w:t xml:space="preserve"> </w:t>
      </w:r>
      <w:r>
        <w:rPr>
          <w:b/>
          <w:bCs/>
        </w:rPr>
        <w:t xml:space="preserve">Relationship to alpha:</w:t>
      </w:r>
      <w:r>
        <w:t xml:space="preserve"> </w:t>
      </w:r>
      <w:r>
        <w:t xml:space="preserve">Companion setting file for</w:t>
      </w:r>
      <w:r>
        <w:t xml:space="preserve"> </w:t>
      </w:r>
      <w:hyperlink r:id="rId9">
        <w:r>
          <w:rPr>
            <w:rStyle w:val="Hyperlink"/>
          </w:rPr>
          <w:t xml:space="preserve">terminus_rpg_free_alpha_v0_1.md</w:t>
        </w:r>
      </w:hyperlink>
    </w:p>
    <w:p>
      <w:r>
        <w:pict>
          <v:rect style="width:0;height:1.5pt" o:hralign="center" o:hrstd="t" o:hr="t"/>
        </w:pict>
      </w:r>
    </w:p>
    <w:bookmarkStart w:id="1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file is the expandable campaign-setting document for Terminus.</w:t>
      </w:r>
    </w:p>
    <w:p>
      <w:pPr>
        <w:pStyle w:val="BodyText"/>
      </w:pPr>
      <w:r>
        <w:t xml:space="preserve">Use it to hold the material that sits behind the rules packet:</w:t>
      </w:r>
    </w:p>
    <w:p>
      <w:pPr>
        <w:pStyle w:val="Compact"/>
        <w:numPr>
          <w:ilvl w:val="0"/>
          <w:numId w:val="1001"/>
        </w:numPr>
      </w:pPr>
      <w:r>
        <w:t xml:space="preserve">the world’s default tone and assumptions</w:t>
      </w:r>
    </w:p>
    <w:p>
      <w:pPr>
        <w:pStyle w:val="Compact"/>
        <w:numPr>
          <w:ilvl w:val="0"/>
          <w:numId w:val="1001"/>
        </w:numPr>
      </w:pPr>
      <w:r>
        <w:t xml:space="preserve">the lived nations, cities, and regions</w:t>
      </w:r>
    </w:p>
    <w:p>
      <w:pPr>
        <w:pStyle w:val="Compact"/>
        <w:numPr>
          <w:ilvl w:val="0"/>
          <w:numId w:val="1001"/>
        </w:numPr>
      </w:pPr>
      <w:r>
        <w:t xml:space="preserve">institutions, factions, and civic structures</w:t>
      </w:r>
    </w:p>
    <w:p>
      <w:pPr>
        <w:pStyle w:val="Compact"/>
        <w:numPr>
          <w:ilvl w:val="0"/>
          <w:numId w:val="1001"/>
        </w:numPr>
      </w:pPr>
      <w:r>
        <w:t xml:space="preserve">the hidden truth beneath the world</w:t>
      </w:r>
    </w:p>
    <w:p>
      <w:pPr>
        <w:pStyle w:val="Compact"/>
        <w:numPr>
          <w:ilvl w:val="0"/>
          <w:numId w:val="1001"/>
        </w:numPr>
      </w:pPr>
      <w:r>
        <w:t xml:space="preserve">campaign-specific notes, mysteries, and arcs</w:t>
      </w:r>
    </w:p>
    <w:p>
      <w:pPr>
        <w:pStyle w:val="FirstParagraph"/>
      </w:pPr>
      <w:r>
        <w:t xml:space="preserve">The goal is to keep the setting separate from the alpha rules so each can evolve independently.</w:t>
      </w:r>
    </w:p>
    <w:p>
      <w:r>
        <w:pict>
          <v:rect style="width:0;height:1.5pt" o:hralign="center" o:hrstd="t" o:hr="t"/>
        </w:pict>
      </w:r>
    </w:p>
    <w:bookmarkEnd w:id="10"/>
    <w:bookmarkStart w:id="11" w:name="core-premise"/>
    <w:p>
      <w:pPr>
        <w:pStyle w:val="Heading2"/>
      </w:pPr>
      <w:r>
        <w:t xml:space="preserve">Core Premise</w:t>
      </w:r>
    </w:p>
    <w:p>
      <w:pPr>
        <w:pStyle w:val="FirstParagraph"/>
      </w:pPr>
      <w:r>
        <w:rPr>
          <w:b/>
          <w:bCs/>
        </w:rPr>
        <w:t xml:space="preserve">Terminus is a dark fantasy setting with high-fantasy remnants.</w:t>
      </w:r>
    </w:p>
    <w:p>
      <w:pPr>
        <w:pStyle w:val="BodyText"/>
      </w:pPr>
      <w:r>
        <w:t xml:space="preserve">The world is not chaotic by nature. It wants stability.</w:t>
      </w:r>
    </w:p>
    <w:p>
      <w:pPr>
        <w:pStyle w:val="BodyText"/>
      </w:pPr>
      <w:r>
        <w:t xml:space="preserve">Routine stabilizes reality. Predictable markets, civic bells, transit lines, oath rituals, factory whistles, court procedures, ward inspections, burial customs, and repeated prayers all help hold the world in place.</w:t>
      </w:r>
    </w:p>
    <w:p>
      <w:pPr>
        <w:pStyle w:val="BodyText"/>
      </w:pPr>
      <w:r>
        <w:t xml:space="preserve">When routine holds, ordinary life is possible. When routine fails, reality begins to rupture.</w:t>
      </w:r>
    </w:p>
    <w:p>
      <w:pPr>
        <w:pStyle w:val="BodyText"/>
      </w:pPr>
      <w:r>
        <w:t xml:space="preserve">A Rupture may begin as something small: a bell ringing twice, a person repeating a step, a door opening into the wrong room, a street remembering an older city, a train arriving before it departed, or a clerk signing a document that has not yet been written.</w:t>
      </w:r>
    </w:p>
    <w:p>
      <w:pPr>
        <w:pStyle w:val="BodyText"/>
      </w:pPr>
      <w:r>
        <w:t xml:space="preserve">The world does not break all at once. It loses permissions.</w:t>
      </w:r>
    </w:p>
    <w:p>
      <w:r>
        <w:pict>
          <v:rect style="width:0;height:1.5pt" o:hralign="center" o:hrstd="t" o:hr="t"/>
        </w:pict>
      </w:r>
    </w:p>
    <w:bookmarkEnd w:id="11"/>
    <w:bookmarkStart w:id="13" w:name="the-lived-world"/>
    <w:p>
      <w:pPr>
        <w:pStyle w:val="Heading2"/>
      </w:pPr>
      <w:r>
        <w:t xml:space="preserve">The Lived World</w:t>
      </w:r>
    </w:p>
    <w:p>
      <w:pPr>
        <w:pStyle w:val="FirstParagraph"/>
      </w:pPr>
      <w:r>
        <w:t xml:space="preserve">The people of the world do not call it Terminus.</w:t>
      </w:r>
    </w:p>
    <w:p>
      <w:pPr>
        <w:pStyle w:val="BodyText"/>
      </w:pPr>
      <w:r>
        <w:t xml:space="preserve">They call it</w:t>
      </w:r>
      <w:r>
        <w:t xml:space="preserve"> </w:t>
      </w:r>
      <w:r>
        <w:rPr>
          <w:b/>
          <w:bCs/>
        </w:rPr>
        <w:t xml:space="preserve">Tringad</w:t>
      </w:r>
      <w:r>
        <w:t xml:space="preserve">.</w:t>
      </w:r>
    </w:p>
    <w:p>
      <w:pPr>
        <w:pStyle w:val="BodyText"/>
      </w:pPr>
      <w:r>
        <w:t xml:space="preserve">Tringad is the lived world: the name found on maps, tax ledgers, transit schedules, charters, temple registers, court seals, family histories, and school primers.</w:t>
      </w:r>
    </w:p>
    <w:p>
      <w:pPr>
        <w:pStyle w:val="BodyText"/>
      </w:pPr>
      <w:r>
        <w:t xml:space="preserve">Terminus is the buried architecture underneath it.</w:t>
      </w:r>
    </w:p>
    <w:bookmarkStart w:id="12" w:name="campaign-principle"/>
    <w:p>
      <w:pPr>
        <w:pStyle w:val="Heading3"/>
      </w:pPr>
      <w:r>
        <w:t xml:space="preserve">Campaign Principle</w:t>
      </w:r>
    </w:p>
    <w:p>
      <w:pPr>
        <w:pStyle w:val="FirstParagraph"/>
      </w:pPr>
      <w:r>
        <w:t xml:space="preserve">Player-facing play should begin in Tringad, not in Terminus.</w:t>
      </w:r>
    </w:p>
    <w:p>
      <w:pPr>
        <w:pStyle w:val="BodyText"/>
      </w:pPr>
      <w:r>
        <w:t xml:space="preserve">The secret can wait.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2" w:name="major-regions"/>
    <w:p>
      <w:pPr>
        <w:pStyle w:val="Heading2"/>
      </w:pPr>
      <w:r>
        <w:t xml:space="preserve">Major Regions</w:t>
      </w:r>
    </w:p>
    <w:bookmarkStart w:id="14" w:name="the-pinder-traverse"/>
    <w:p>
      <w:pPr>
        <w:pStyle w:val="Heading3"/>
      </w:pPr>
      <w:r>
        <w:t xml:space="preserve">The Pinder Traverse</w:t>
      </w:r>
    </w:p>
    <w:p>
      <w:pPr>
        <w:pStyle w:val="FirstParagraph"/>
      </w:pPr>
      <w:r>
        <w:t xml:space="preserve">Central human civic nation. Roads, courts, summons offices, tolls, licenses, field contracts, and Accord administration.</w:t>
      </w:r>
    </w:p>
    <w:bookmarkEnd w:id="14"/>
    <w:bookmarkStart w:id="15" w:name="skeld-holds"/>
    <w:p>
      <w:pPr>
        <w:pStyle w:val="Heading3"/>
      </w:pPr>
      <w:r>
        <w:t xml:space="preserve">Skeld Holds</w:t>
      </w:r>
    </w:p>
    <w:p>
      <w:pPr>
        <w:pStyle w:val="FirstParagraph"/>
      </w:pPr>
      <w:r>
        <w:t xml:space="preserve">Stoneborn mountain nation in the north. Holdfasts, load-law, structural memory, bridge-priests, oath-stones, and deep vault courts.</w:t>
      </w:r>
    </w:p>
    <w:bookmarkEnd w:id="15"/>
    <w:bookmarkStart w:id="16" w:name="the-wild-verge"/>
    <w:p>
      <w:pPr>
        <w:pStyle w:val="Heading3"/>
      </w:pPr>
      <w:r>
        <w:t xml:space="preserve">The Wild Verge</w:t>
      </w:r>
    </w:p>
    <w:p>
      <w:pPr>
        <w:pStyle w:val="FirstParagraph"/>
      </w:pPr>
      <w:r>
        <w:t xml:space="preserve">Wild Alfar homeland in the northeast. A shifting region of route-clans, seasonal courts, moving borders, and paths that may stop recognizing travelers.</w:t>
      </w:r>
    </w:p>
    <w:bookmarkEnd w:id="16"/>
    <w:bookmarkStart w:id="17" w:name="morrow-fens"/>
    <w:p>
      <w:pPr>
        <w:pStyle w:val="Heading3"/>
      </w:pPr>
      <w:r>
        <w:t xml:space="preserve">Morrow Fens</w:t>
      </w:r>
    </w:p>
    <w:p>
      <w:pPr>
        <w:pStyle w:val="FirstParagraph"/>
      </w:pPr>
      <w:r>
        <w:t xml:space="preserve">Deep Alfar region. Swamps, drowned roads, under-fen cities, hidden vaults, buried stations, and foundation records beneath visible maps.</w:t>
      </w:r>
    </w:p>
    <w:bookmarkEnd w:id="17"/>
    <w:bookmarkStart w:id="18" w:name="black-ward-coast"/>
    <w:p>
      <w:pPr>
        <w:pStyle w:val="Heading3"/>
      </w:pPr>
      <w:r>
        <w:t xml:space="preserve">Black Ward Coast</w:t>
      </w:r>
    </w:p>
    <w:p>
      <w:pPr>
        <w:pStyle w:val="FirstParagraph"/>
      </w:pPr>
      <w:r>
        <w:t xml:space="preserve">Eastern warded coast. Human and High Alfar influence. Lighthouses, ward-families, storm protocols, dead harbors, old sea defenses, and coastal Ruptures.</w:t>
      </w:r>
    </w:p>
    <w:bookmarkEnd w:id="18"/>
    <w:bookmarkStart w:id="19" w:name="the-cereth-march"/>
    <w:p>
      <w:pPr>
        <w:pStyle w:val="Heading3"/>
      </w:pPr>
      <w:r>
        <w:t xml:space="preserve">The Cereth March</w:t>
      </w:r>
    </w:p>
    <w:p>
      <w:pPr>
        <w:pStyle w:val="FirstParagraph"/>
      </w:pPr>
      <w:r>
        <w:t xml:space="preserve">Southeastern contested march. Militarized borderland, unstable jurisdiction, forts, smugglers, rival field cells, broken law, and disputed Accord authority.</w:t>
      </w:r>
    </w:p>
    <w:bookmarkEnd w:id="19"/>
    <w:bookmarkStart w:id="20" w:name="iseth-basin"/>
    <w:p>
      <w:pPr>
        <w:pStyle w:val="Heading3"/>
      </w:pPr>
      <w:r>
        <w:t xml:space="preserve">Iseth Basin</w:t>
      </w:r>
    </w:p>
    <w:p>
      <w:pPr>
        <w:pStyle w:val="FirstParagraph"/>
      </w:pPr>
      <w:r>
        <w:t xml:space="preserve">Archive-state and monumental record culture. Sun courts, tax-burial systems, legal afterlife, deep record vaults, and identity ledgers.</w:t>
      </w:r>
    </w:p>
    <w:bookmarkEnd w:id="20"/>
    <w:bookmarkStart w:id="21" w:name="the-deep-foundations"/>
    <w:p>
      <w:pPr>
        <w:pStyle w:val="Heading3"/>
      </w:pPr>
      <w:r>
        <w:t xml:space="preserve">The Deep Foundations</w:t>
      </w:r>
    </w:p>
    <w:p>
      <w:pPr>
        <w:pStyle w:val="FirstParagraph"/>
      </w:pPr>
      <w:r>
        <w:t xml:space="preserve">Southern sealed foundational ruins. Stoneborn and Deep Alfar significance. Dangerous, ancient, and closer to the hidden architecture than most surface places.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important-places"/>
    <w:p>
      <w:pPr>
        <w:pStyle w:val="Heading2"/>
      </w:pPr>
      <w:r>
        <w:t xml:space="preserve">Important Places</w:t>
      </w:r>
    </w:p>
    <w:p>
      <w:pPr>
        <w:pStyle w:val="FirstParagraph"/>
      </w:pPr>
      <w:r>
        <w:t xml:space="preserve">Add campaign-specific locations here.</w:t>
      </w:r>
    </w:p>
    <w:p>
      <w:pPr>
        <w:pStyle w:val="Compact"/>
        <w:numPr>
          <w:ilvl w:val="0"/>
          <w:numId w:val="1002"/>
        </w:numPr>
      </w:pPr>
      <w:r>
        <w:t xml:space="preserve">Capital cities</w:t>
      </w:r>
    </w:p>
    <w:p>
      <w:pPr>
        <w:pStyle w:val="Compact"/>
        <w:numPr>
          <w:ilvl w:val="0"/>
          <w:numId w:val="1002"/>
        </w:numPr>
      </w:pPr>
      <w:r>
        <w:t xml:space="preserve">Crossings and terminals</w:t>
      </w:r>
    </w:p>
    <w:p>
      <w:pPr>
        <w:pStyle w:val="Compact"/>
        <w:numPr>
          <w:ilvl w:val="0"/>
          <w:numId w:val="1002"/>
        </w:numPr>
      </w:pPr>
      <w:r>
        <w:t xml:space="preserve">Hubs, wards, and administrative districts</w:t>
      </w:r>
    </w:p>
    <w:p>
      <w:pPr>
        <w:pStyle w:val="Compact"/>
        <w:numPr>
          <w:ilvl w:val="0"/>
          <w:numId w:val="1002"/>
        </w:numPr>
      </w:pPr>
      <w:r>
        <w:t xml:space="preserve">Ruined sites and sealed vaults</w:t>
      </w:r>
    </w:p>
    <w:p>
      <w:pPr>
        <w:pStyle w:val="Compact"/>
        <w:numPr>
          <w:ilvl w:val="0"/>
          <w:numId w:val="1002"/>
        </w:numPr>
      </w:pPr>
      <w:r>
        <w:t xml:space="preserve">Border towns and old roads</w:t>
      </w:r>
    </w:p>
    <w:p>
      <w:pPr>
        <w:pStyle w:val="Compact"/>
        <w:numPr>
          <w:ilvl w:val="0"/>
          <w:numId w:val="1002"/>
        </w:numPr>
      </w:pPr>
      <w:r>
        <w:t xml:space="preserve">Religious, civic, and military landmarks</w:t>
      </w:r>
    </w:p>
    <w:bookmarkStart w:id="23" w:name="current-canon-seeds"/>
    <w:p>
      <w:pPr>
        <w:pStyle w:val="Heading3"/>
      </w:pPr>
      <w:r>
        <w:t xml:space="preserve">Current Canon Seeds</w:t>
      </w:r>
    </w:p>
    <w:p>
      <w:pPr>
        <w:pStyle w:val="Compact"/>
        <w:numPr>
          <w:ilvl w:val="0"/>
          <w:numId w:val="1003"/>
        </w:numPr>
      </w:pPr>
      <w:r>
        <w:t xml:space="preserve">The Pinder Traverse</w:t>
      </w:r>
    </w:p>
    <w:p>
      <w:pPr>
        <w:pStyle w:val="Compact"/>
        <w:numPr>
          <w:ilvl w:val="0"/>
          <w:numId w:val="1003"/>
        </w:numPr>
      </w:pPr>
      <w:r>
        <w:t xml:space="preserve">Sumner’s Ward</w:t>
      </w:r>
    </w:p>
    <w:p>
      <w:pPr>
        <w:pStyle w:val="Compact"/>
        <w:numPr>
          <w:ilvl w:val="0"/>
          <w:numId w:val="1003"/>
        </w:numPr>
      </w:pPr>
      <w:r>
        <w:t xml:space="preserve">The Latimer Desks</w:t>
      </w:r>
    </w:p>
    <w:p>
      <w:pPr>
        <w:pStyle w:val="Compact"/>
        <w:numPr>
          <w:ilvl w:val="0"/>
          <w:numId w:val="1003"/>
        </w:numPr>
      </w:pPr>
      <w:r>
        <w:t xml:space="preserve">Veyr Crossing</w:t>
      </w:r>
    </w:p>
    <w:p>
      <w:pPr>
        <w:pStyle w:val="Compact"/>
        <w:numPr>
          <w:ilvl w:val="0"/>
          <w:numId w:val="1003"/>
        </w:numPr>
      </w:pPr>
      <w:r>
        <w:t xml:space="preserve">Crown Underpass</w:t>
      </w:r>
    </w:p>
    <w:p>
      <w:pPr>
        <w:pStyle w:val="Compact"/>
        <w:numPr>
          <w:ilvl w:val="0"/>
          <w:numId w:val="1003"/>
        </w:numPr>
      </w:pPr>
      <w:r>
        <w:t xml:space="preserve">Threshold Nine</w:t>
      </w:r>
    </w:p>
    <w:p>
      <w:pPr>
        <w:pStyle w:val="Compact"/>
        <w:numPr>
          <w:ilvl w:val="0"/>
          <w:numId w:val="1003"/>
        </w:numPr>
      </w:pPr>
      <w:r>
        <w:t xml:space="preserve">Ash Terminal</w:t>
      </w:r>
    </w:p>
    <w:p>
      <w:pPr>
        <w:pStyle w:val="Compact"/>
        <w:numPr>
          <w:ilvl w:val="0"/>
          <w:numId w:val="1003"/>
        </w:numPr>
      </w:pPr>
      <w:r>
        <w:t xml:space="preserve">Saint Orra’s Gate</w:t>
      </w:r>
    </w:p>
    <w:p>
      <w:pPr>
        <w:pStyle w:val="Compact"/>
        <w:numPr>
          <w:ilvl w:val="0"/>
          <w:numId w:val="1003"/>
        </w:numPr>
      </w:pPr>
      <w:r>
        <w:t xml:space="preserve">The Quiet Crossing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institutions"/>
    <w:p>
      <w:pPr>
        <w:pStyle w:val="Heading2"/>
      </w:pPr>
      <w:r>
        <w:t xml:space="preserve">Institutions</w:t>
      </w:r>
    </w:p>
    <w:p>
      <w:pPr>
        <w:pStyle w:val="FirstParagraph"/>
      </w:pPr>
      <w:r>
        <w:t xml:space="preserve">Track the organizations that shape the setting.</w:t>
      </w:r>
    </w:p>
    <w:bookmarkStart w:id="25" w:name="the-orders"/>
    <w:p>
      <w:pPr>
        <w:pStyle w:val="Heading3"/>
      </w:pPr>
      <w:r>
        <w:t xml:space="preserve">The Orders</w:t>
      </w:r>
    </w:p>
    <w:p>
      <w:pPr>
        <w:pStyle w:val="FirstParagraph"/>
      </w:pPr>
      <w:r>
        <w:t xml:space="preserve">Orders exist because ordinary institutions cannot respond fast enough when stable reality begins to fail.</w:t>
      </w:r>
    </w:p>
    <w:bookmarkEnd w:id="25"/>
    <w:bookmarkStart w:id="26" w:name="the-accord"/>
    <w:p>
      <w:pPr>
        <w:pStyle w:val="Heading3"/>
      </w:pPr>
      <w:r>
        <w:t xml:space="preserve">The Accord</w:t>
      </w:r>
    </w:p>
    <w:p>
      <w:pPr>
        <w:pStyle w:val="FirstParagraph"/>
      </w:pPr>
      <w:r>
        <w:t xml:space="preserve">The field authority, summons structure, or administrative body that issues licenses, deployments, and constraints.</w:t>
      </w:r>
      <w:r>
        <w:t xml:space="preserve"> </w:t>
      </w:r>
      <w:r>
        <w:t xml:space="preserve">The quiet day is what the world wants. Your character may want something else entirely. The Accord doesn’t care why you work — only that you do. Play a cynic, a zealot, a debtor, a thrill-seeker, or a true believer. The rupture doesn’t ask your opinion.</w:t>
      </w:r>
    </w:p>
    <w:bookmarkEnd w:id="26"/>
    <w:bookmarkStart w:id="27" w:name="local-offices"/>
    <w:p>
      <w:pPr>
        <w:pStyle w:val="Heading3"/>
      </w:pPr>
      <w:r>
        <w:t xml:space="preserve">Local Offices</w:t>
      </w:r>
    </w:p>
    <w:p>
      <w:pPr>
        <w:pStyle w:val="FirstParagraph"/>
      </w:pPr>
      <w:r>
        <w:t xml:space="preserve">Courts, tollhouses, ward desks, burial registries, transit stations, temple offices, and record vaults.</w:t>
      </w:r>
    </w:p>
    <w:bookmarkEnd w:id="27"/>
    <w:bookmarkStart w:id="28" w:name="factions"/>
    <w:p>
      <w:pPr>
        <w:pStyle w:val="Heading3"/>
      </w:pPr>
      <w:r>
        <w:t xml:space="preserve">Factions</w:t>
      </w:r>
    </w:p>
    <w:p>
      <w:pPr>
        <w:pStyle w:val="FirstParagraph"/>
      </w:pPr>
      <w:r>
        <w:t xml:space="preserve">Add faction entries here as the campaign develops.</w:t>
      </w:r>
    </w:p>
    <w:p>
      <w:pPr>
        <w:pStyle w:val="Compact"/>
        <w:numPr>
          <w:ilvl w:val="0"/>
          <w:numId w:val="1004"/>
        </w:numPr>
      </w:pPr>
      <w:r>
        <w:t xml:space="preserve">name</w:t>
      </w:r>
    </w:p>
    <w:p>
      <w:pPr>
        <w:pStyle w:val="Compact"/>
        <w:numPr>
          <w:ilvl w:val="0"/>
          <w:numId w:val="1004"/>
        </w:numPr>
      </w:pPr>
      <w:r>
        <w:t xml:space="preserve">purpose</w:t>
      </w:r>
    </w:p>
    <w:p>
      <w:pPr>
        <w:pStyle w:val="Compact"/>
        <w:numPr>
          <w:ilvl w:val="0"/>
          <w:numId w:val="1004"/>
        </w:numPr>
      </w:pPr>
      <w:r>
        <w:t xml:space="preserve">public face</w:t>
      </w:r>
    </w:p>
    <w:p>
      <w:pPr>
        <w:pStyle w:val="Compact"/>
        <w:numPr>
          <w:ilvl w:val="0"/>
          <w:numId w:val="1004"/>
        </w:numPr>
      </w:pPr>
      <w:r>
        <w:t xml:space="preserve">hidden agenda</w:t>
      </w:r>
    </w:p>
    <w:p>
      <w:pPr>
        <w:pStyle w:val="Compact"/>
        <w:numPr>
          <w:ilvl w:val="0"/>
          <w:numId w:val="1004"/>
        </w:numPr>
      </w:pPr>
      <w:r>
        <w:t xml:space="preserve">relationship to the player characters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orders-and-play-identity"/>
    <w:p>
      <w:pPr>
        <w:pStyle w:val="Heading2"/>
      </w:pPr>
      <w:r>
        <w:t xml:space="preserve">Orders and Play Identity</w:t>
      </w:r>
    </w:p>
    <w:p>
      <w:pPr>
        <w:pStyle w:val="FirstParagraph"/>
      </w:pPr>
      <w:r>
        <w:t xml:space="preserve">Starter alpha Orders:</w:t>
      </w:r>
    </w:p>
    <w:p>
      <w:pPr>
        <w:pStyle w:val="Compact"/>
        <w:numPr>
          <w:ilvl w:val="0"/>
          <w:numId w:val="1005"/>
        </w:numPr>
      </w:pPr>
      <w:r>
        <w:t xml:space="preserve">Seeker</w:t>
      </w:r>
    </w:p>
    <w:p>
      <w:pPr>
        <w:pStyle w:val="Compact"/>
        <w:numPr>
          <w:ilvl w:val="0"/>
          <w:numId w:val="1005"/>
        </w:numPr>
      </w:pPr>
      <w:r>
        <w:t xml:space="preserve">Breaker</w:t>
      </w:r>
    </w:p>
    <w:p>
      <w:pPr>
        <w:pStyle w:val="Compact"/>
        <w:numPr>
          <w:ilvl w:val="0"/>
          <w:numId w:val="1005"/>
        </w:numPr>
      </w:pPr>
      <w:r>
        <w:t xml:space="preserve">Warden</w:t>
      </w:r>
    </w:p>
    <w:p>
      <w:pPr>
        <w:pStyle w:val="Compact"/>
        <w:numPr>
          <w:ilvl w:val="0"/>
          <w:numId w:val="1005"/>
        </w:numPr>
      </w:pPr>
      <w:r>
        <w:t xml:space="preserve">Rival</w:t>
      </w:r>
    </w:p>
    <w:p>
      <w:pPr>
        <w:pStyle w:val="Compact"/>
        <w:numPr>
          <w:ilvl w:val="0"/>
          <w:numId w:val="1005"/>
        </w:numPr>
      </w:pPr>
      <w:r>
        <w:t xml:space="preserve">Broker</w:t>
      </w:r>
    </w:p>
    <w:p>
      <w:pPr>
        <w:pStyle w:val="Compact"/>
        <w:numPr>
          <w:ilvl w:val="0"/>
          <w:numId w:val="1005"/>
        </w:numPr>
      </w:pPr>
      <w:r>
        <w:t xml:space="preserve">Shade</w:t>
      </w:r>
    </w:p>
    <w:p>
      <w:pPr>
        <w:pStyle w:val="FirstParagraph"/>
      </w:pPr>
      <w:r>
        <w:t xml:space="preserve">For campaign use, each Order should answer three questions:</w:t>
      </w:r>
    </w:p>
    <w:p>
      <w:pPr>
        <w:pStyle w:val="Compact"/>
        <w:numPr>
          <w:ilvl w:val="0"/>
          <w:numId w:val="1006"/>
        </w:numPr>
      </w:pPr>
      <w:r>
        <w:t xml:space="preserve">What can this Order do that other groups cannot do cleanly?</w:t>
      </w:r>
    </w:p>
    <w:p>
      <w:pPr>
        <w:pStyle w:val="Compact"/>
        <w:numPr>
          <w:ilvl w:val="0"/>
          <w:numId w:val="1006"/>
        </w:numPr>
      </w:pPr>
      <w:r>
        <w:t xml:space="preserve">What kind of pressure does this Order manipulate?</w:t>
      </w:r>
    </w:p>
    <w:p>
      <w:pPr>
        <w:pStyle w:val="Compact"/>
        <w:numPr>
          <w:ilvl w:val="0"/>
          <w:numId w:val="1006"/>
        </w:numPr>
      </w:pPr>
      <w:r>
        <w:t xml:space="preserve">What does this Order refuse to let reality decide on its own?</w:t>
      </w:r>
    </w:p>
    <w:p>
      <w:r>
        <w:pict>
          <v:rect style="width:0;height:1.5pt" o:hralign="center" o:hrstd="t" o:hr="t"/>
        </w:pict>
      </w:r>
    </w:p>
    <w:bookmarkEnd w:id="30"/>
    <w:bookmarkStart w:id="31" w:name="campaign-tone"/>
    <w:p>
      <w:pPr>
        <w:pStyle w:val="Heading2"/>
      </w:pPr>
      <w:r>
        <w:t xml:space="preserve">Campaign Tone</w:t>
      </w:r>
    </w:p>
    <w:p>
      <w:pPr>
        <w:pStyle w:val="FirstParagraph"/>
      </w:pPr>
      <w:r>
        <w:t xml:space="preserve">Keep the setting grounded.</w:t>
      </w:r>
    </w:p>
    <w:p>
      <w:pPr>
        <w:pStyle w:val="BodyText"/>
      </w:pPr>
      <w:r>
        <w:t xml:space="preserve">Use pressure, duty, procedure, memory, debt, and local consequence before cosmic explanation.</w:t>
      </w:r>
    </w:p>
    <w:p>
      <w:pPr>
        <w:pStyle w:val="BodyText"/>
      </w:pPr>
      <w:r>
        <w:t xml:space="preserve">The setting should feel lived in:</w:t>
      </w:r>
    </w:p>
    <w:p>
      <w:pPr>
        <w:pStyle w:val="Compact"/>
        <w:numPr>
          <w:ilvl w:val="0"/>
          <w:numId w:val="1007"/>
        </w:numPr>
      </w:pPr>
      <w:r>
        <w:t xml:space="preserve">people have jobs, permits, routes, and obligations</w:t>
      </w:r>
    </w:p>
    <w:p>
      <w:pPr>
        <w:pStyle w:val="Compact"/>
        <w:numPr>
          <w:ilvl w:val="0"/>
          <w:numId w:val="1007"/>
        </w:numPr>
      </w:pPr>
      <w:r>
        <w:t xml:space="preserve">institutions can be competent, slow, corrupt, or exhausted</w:t>
      </w:r>
    </w:p>
    <w:p>
      <w:pPr>
        <w:pStyle w:val="Compact"/>
        <w:numPr>
          <w:ilvl w:val="0"/>
          <w:numId w:val="1007"/>
        </w:numPr>
      </w:pPr>
      <w:r>
        <w:t xml:space="preserve">danger is often bureaucratic before it is monstrous</w:t>
      </w:r>
    </w:p>
    <w:p>
      <w:pPr>
        <w:pStyle w:val="Compact"/>
        <w:numPr>
          <w:ilvl w:val="0"/>
          <w:numId w:val="1007"/>
        </w:numPr>
      </w:pPr>
      <w:r>
        <w:t xml:space="preserve">ordinary routines matter because they are holding the world together</w:t>
      </w:r>
    </w:p>
    <w:p>
      <w:r>
        <w:pict>
          <v:rect style="width:0;height:1.5pt" o:hralign="center" o:hrstd="t" o:hr="t"/>
        </w:pict>
      </w:r>
    </w:p>
    <w:bookmarkEnd w:id="31"/>
    <w:bookmarkStart w:id="32" w:name="hidden-truth"/>
    <w:p>
      <w:pPr>
        <w:pStyle w:val="Heading2"/>
      </w:pPr>
      <w:r>
        <w:t xml:space="preserve">Hidden Truth</w:t>
      </w:r>
    </w:p>
    <w:p>
      <w:pPr>
        <w:pStyle w:val="FirstParagraph"/>
      </w:pPr>
      <w:r>
        <w:t xml:space="preserve">Terminus is the buried architecture beneath Tringad.</w:t>
      </w:r>
    </w:p>
    <w:p>
      <w:pPr>
        <w:pStyle w:val="BodyText"/>
      </w:pPr>
      <w:r>
        <w:t xml:space="preserve">The campaign does not need to solve Terminus immediately.</w:t>
      </w:r>
    </w:p>
    <w:p>
      <w:pPr>
        <w:pStyle w:val="BodyText"/>
      </w:pPr>
      <w:r>
        <w:t xml:space="preserve">Use the hidden truth as a source of:</w:t>
      </w:r>
    </w:p>
    <w:p>
      <w:pPr>
        <w:pStyle w:val="Compact"/>
        <w:numPr>
          <w:ilvl w:val="0"/>
          <w:numId w:val="1008"/>
        </w:numPr>
      </w:pPr>
      <w:r>
        <w:t xml:space="preserve">contradictions in civic memory</w:t>
      </w:r>
    </w:p>
    <w:p>
      <w:pPr>
        <w:pStyle w:val="Compact"/>
        <w:numPr>
          <w:ilvl w:val="0"/>
          <w:numId w:val="1008"/>
        </w:numPr>
      </w:pPr>
      <w:r>
        <w:t xml:space="preserve">impossible infrastructure</w:t>
      </w:r>
    </w:p>
    <w:p>
      <w:pPr>
        <w:pStyle w:val="Compact"/>
        <w:numPr>
          <w:ilvl w:val="0"/>
          <w:numId w:val="1008"/>
        </w:numPr>
      </w:pPr>
      <w:r>
        <w:t xml:space="preserve">repeated failures in old places</w:t>
      </w:r>
    </w:p>
    <w:p>
      <w:pPr>
        <w:pStyle w:val="Compact"/>
        <w:numPr>
          <w:ilvl w:val="0"/>
          <w:numId w:val="1008"/>
        </w:numPr>
      </w:pPr>
      <w:r>
        <w:t xml:space="preserve">records that disagree with themselves</w:t>
      </w:r>
    </w:p>
    <w:p>
      <w:pPr>
        <w:pStyle w:val="Compact"/>
        <w:numPr>
          <w:ilvl w:val="0"/>
          <w:numId w:val="1008"/>
        </w:numPr>
      </w:pPr>
      <w:r>
        <w:t xml:space="preserve">streets and systems that behave as if they remember another world</w:t>
      </w:r>
    </w:p>
    <w:p>
      <w:r>
        <w:pict>
          <v:rect style="width:0;height:1.5pt" o:hralign="center" o:hrstd="t" o:hr="t"/>
        </w:pict>
      </w:r>
    </w:p>
    <w:bookmarkEnd w:id="32"/>
    <w:bookmarkStart w:id="33" w:name="magic-and-permission"/>
    <w:p>
      <w:pPr>
        <w:pStyle w:val="Heading2"/>
      </w:pPr>
      <w:r>
        <w:t xml:space="preserve">Magic and Permission</w:t>
      </w:r>
    </w:p>
    <w:p>
      <w:pPr>
        <w:pStyle w:val="FirstParagraph"/>
      </w:pPr>
      <w:r>
        <w:t xml:space="preserve">Magic should feel formal, civic, dangerous, and often bound to authority.</w:t>
      </w:r>
    </w:p>
    <w:p>
      <w:pPr>
        <w:pStyle w:val="BodyText"/>
      </w:pPr>
      <w:r>
        <w:t xml:space="preserve">Questions to answer per campaign:</w:t>
      </w:r>
    </w:p>
    <w:p>
      <w:pPr>
        <w:pStyle w:val="Compact"/>
        <w:numPr>
          <w:ilvl w:val="0"/>
          <w:numId w:val="1009"/>
        </w:numPr>
      </w:pPr>
      <w:r>
        <w:t xml:space="preserve">who is allowed to use magic</w:t>
      </w:r>
    </w:p>
    <w:p>
      <w:pPr>
        <w:pStyle w:val="Compact"/>
        <w:numPr>
          <w:ilvl w:val="0"/>
          <w:numId w:val="1009"/>
        </w:numPr>
      </w:pPr>
      <w:r>
        <w:t xml:space="preserve">what counts as legal or sanctioned magic</w:t>
      </w:r>
    </w:p>
    <w:p>
      <w:pPr>
        <w:pStyle w:val="Compact"/>
        <w:numPr>
          <w:ilvl w:val="0"/>
          <w:numId w:val="1009"/>
        </w:numPr>
      </w:pPr>
      <w:r>
        <w:t xml:space="preserve">what requires a seal, rite, permit, or witness</w:t>
      </w:r>
    </w:p>
    <w:p>
      <w:pPr>
        <w:pStyle w:val="Compact"/>
        <w:numPr>
          <w:ilvl w:val="0"/>
          <w:numId w:val="1009"/>
        </w:numPr>
      </w:pPr>
      <w:r>
        <w:t xml:space="preserve">what happens when magic is used without permission</w:t>
      </w:r>
    </w:p>
    <w:p>
      <w:r>
        <w:pict>
          <v:rect style="width:0;height:1.5pt" o:hralign="center" o:hrstd="t" o:hr="t"/>
        </w:pict>
      </w:r>
    </w:p>
    <w:bookmarkEnd w:id="33"/>
    <w:bookmarkStart w:id="34" w:name="campaign-questions"/>
    <w:p>
      <w:pPr>
        <w:pStyle w:val="Heading2"/>
      </w:pPr>
      <w:r>
        <w:t xml:space="preserve">Campaign Questions</w:t>
      </w:r>
    </w:p>
    <w:p>
      <w:pPr>
        <w:pStyle w:val="FirstParagraph"/>
      </w:pPr>
      <w:r>
        <w:t xml:space="preserve">Use this section to build the specific campaign you want.</w:t>
      </w:r>
    </w:p>
    <w:p>
      <w:pPr>
        <w:pStyle w:val="Compact"/>
        <w:numPr>
          <w:ilvl w:val="0"/>
          <w:numId w:val="1010"/>
        </w:numPr>
      </w:pPr>
      <w:r>
        <w:t xml:space="preserve">What region does the campaign start in?</w:t>
      </w:r>
    </w:p>
    <w:p>
      <w:pPr>
        <w:pStyle w:val="Compact"/>
        <w:numPr>
          <w:ilvl w:val="0"/>
          <w:numId w:val="1010"/>
        </w:numPr>
      </w:pPr>
      <w:r>
        <w:t xml:space="preserve">Which institution is currently failing?</w:t>
      </w:r>
    </w:p>
    <w:p>
      <w:pPr>
        <w:pStyle w:val="Compact"/>
        <w:numPr>
          <w:ilvl w:val="0"/>
          <w:numId w:val="1010"/>
        </w:numPr>
      </w:pPr>
      <w:r>
        <w:t xml:space="preserve">Which Order is under strain?</w:t>
      </w:r>
    </w:p>
    <w:p>
      <w:pPr>
        <w:pStyle w:val="Compact"/>
        <w:numPr>
          <w:ilvl w:val="0"/>
          <w:numId w:val="1010"/>
        </w:numPr>
      </w:pPr>
      <w:r>
        <w:t xml:space="preserve">What routine is no longer holding?</w:t>
      </w:r>
    </w:p>
    <w:p>
      <w:pPr>
        <w:pStyle w:val="Compact"/>
        <w:numPr>
          <w:ilvl w:val="0"/>
          <w:numId w:val="1010"/>
        </w:numPr>
      </w:pPr>
      <w:r>
        <w:t xml:space="preserve">What local truth is everyone avoiding?</w:t>
      </w:r>
    </w:p>
    <w:p>
      <w:pPr>
        <w:pStyle w:val="Compact"/>
        <w:numPr>
          <w:ilvl w:val="0"/>
          <w:numId w:val="1010"/>
        </w:numPr>
      </w:pPr>
      <w:r>
        <w:t xml:space="preserve">What does success look like in this region?</w:t>
      </w:r>
    </w:p>
    <w:p>
      <w:r>
        <w:pict>
          <v:rect style="width:0;height:1.5pt" o:hralign="center" o:hrstd="t" o:hr="t"/>
        </w:pict>
      </w:r>
    </w:p>
    <w:bookmarkEnd w:id="34"/>
    <w:bookmarkStart w:id="40" w:name="session-notes"/>
    <w:p>
      <w:pPr>
        <w:pStyle w:val="Heading2"/>
      </w:pPr>
      <w:r>
        <w:t xml:space="preserve">Session Notes</w:t>
      </w:r>
    </w:p>
    <w:bookmarkStart w:id="35" w:name="ongoing-threads"/>
    <w:p>
      <w:pPr>
        <w:pStyle w:val="Heading3"/>
      </w:pPr>
      <w:r>
        <w:t xml:space="preserve">Ongoing Threads</w:t>
      </w:r>
    </w:p>
    <w:bookmarkEnd w:id="35"/>
    <w:bookmarkStart w:id="36" w:name="current-ruptures"/>
    <w:p>
      <w:pPr>
        <w:pStyle w:val="Heading3"/>
      </w:pPr>
      <w:r>
        <w:t xml:space="preserve">Current Ruptures</w:t>
      </w:r>
    </w:p>
    <w:bookmarkEnd w:id="36"/>
    <w:bookmarkStart w:id="37" w:name="key-npcs"/>
    <w:p>
      <w:pPr>
        <w:pStyle w:val="Heading3"/>
      </w:pPr>
      <w:r>
        <w:t xml:space="preserve">Key NPCs</w:t>
      </w:r>
    </w:p>
    <w:bookmarkEnd w:id="37"/>
    <w:bookmarkStart w:id="38" w:name="important-locations"/>
    <w:p>
      <w:pPr>
        <w:pStyle w:val="Heading3"/>
      </w:pPr>
      <w:r>
        <w:t xml:space="preserve">Important Locations</w:t>
      </w:r>
    </w:p>
    <w:bookmarkEnd w:id="38"/>
    <w:bookmarkStart w:id="39" w:name="faction-moves"/>
    <w:p>
      <w:pPr>
        <w:pStyle w:val="Heading3"/>
      </w:pPr>
      <w:r>
        <w:t xml:space="preserve">Faction Moves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expansion-queue"/>
    <w:p>
      <w:pPr>
        <w:pStyle w:val="Heading2"/>
      </w:pPr>
      <w:r>
        <w:t xml:space="preserve">Expansion Queue</w:t>
      </w:r>
    </w:p>
    <w:p>
      <w:pPr>
        <w:pStyle w:val="FirstParagraph"/>
      </w:pPr>
      <w:r>
        <w:t xml:space="preserve">Good next additions for this file:</w:t>
      </w:r>
    </w:p>
    <w:p>
      <w:pPr>
        <w:pStyle w:val="Compact"/>
        <w:numPr>
          <w:ilvl w:val="0"/>
          <w:numId w:val="1016"/>
        </w:numPr>
      </w:pPr>
      <w:r>
        <w:t xml:space="preserve">a full nation-by-nation writeup</w:t>
      </w:r>
    </w:p>
    <w:p>
      <w:pPr>
        <w:pStyle w:val="Compact"/>
        <w:numPr>
          <w:ilvl w:val="0"/>
          <w:numId w:val="1016"/>
        </w:numPr>
      </w:pPr>
      <w:r>
        <w:t xml:space="preserve">a regional map legend</w:t>
      </w:r>
    </w:p>
    <w:p>
      <w:pPr>
        <w:pStyle w:val="Compact"/>
        <w:numPr>
          <w:ilvl w:val="0"/>
          <w:numId w:val="1016"/>
        </w:numPr>
      </w:pPr>
      <w:r>
        <w:t xml:space="preserve">civic office and legal system notes</w:t>
      </w:r>
    </w:p>
    <w:p>
      <w:pPr>
        <w:pStyle w:val="Compact"/>
        <w:numPr>
          <w:ilvl w:val="0"/>
          <w:numId w:val="1016"/>
        </w:numPr>
      </w:pPr>
      <w:r>
        <w:t xml:space="preserve">faction dossiers</w:t>
      </w:r>
    </w:p>
    <w:p>
      <w:pPr>
        <w:pStyle w:val="Compact"/>
        <w:numPr>
          <w:ilvl w:val="0"/>
          <w:numId w:val="1016"/>
        </w:numPr>
      </w:pPr>
      <w:r>
        <w:t xml:space="preserve">a campaign start in the Pinder Traverse</w:t>
      </w:r>
    </w:p>
    <w:p>
      <w:pPr>
        <w:pStyle w:val="Compact"/>
        <w:numPr>
          <w:ilvl w:val="0"/>
          <w:numId w:val="1016"/>
        </w:numPr>
      </w:pPr>
      <w:r>
        <w:t xml:space="preserve">a list of recurring Rupture types</w:t>
      </w:r>
    </w:p>
    <w:p>
      <w:pPr>
        <w:pStyle w:val="Compact"/>
        <w:numPr>
          <w:ilvl w:val="0"/>
          <w:numId w:val="1016"/>
        </w:numPr>
      </w:pPr>
      <w:r>
        <w:t xml:space="preserve">a bestiary or threat roster by region</w:t>
      </w:r>
    </w:p>
    <w:p>
      <w:pPr>
        <w:pStyle w:val="Compact"/>
        <w:numPr>
          <w:ilvl w:val="0"/>
          <w:numId w:val="1016"/>
        </w:numPr>
      </w:pPr>
      <w:r>
        <w:t xml:space="preserve">a list of campaign-specific NPCs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terminus_rpg_free_alpha_v0_1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terminus_rpg_free_alpha_v0_1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2026-05-15T22:00:43Z</dcterms:created>
  <dcterms:modified xsi:type="dcterms:W3CDTF">2026-05-15T22:00:43Z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