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F956" w14:textId="77777777" w:rsidR="0088780E" w:rsidRPr="006B7F48" w:rsidRDefault="0088780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8"/>
          <w:szCs w:val="28"/>
          <w:lang w:val="en"/>
        </w:rPr>
      </w:pPr>
      <w:r w:rsidRPr="006B7F48">
        <w:rPr>
          <w:rFonts w:ascii="Calibri" w:hAnsi="Calibri" w:cs="Calibri"/>
          <w:b/>
          <w:bCs/>
          <w:kern w:val="0"/>
          <w:sz w:val="28"/>
          <w:szCs w:val="28"/>
          <w:lang w:val="en"/>
        </w:rPr>
        <w:t xml:space="preserve">CLAIMS: </w:t>
      </w:r>
    </w:p>
    <w:p w14:paraId="0159415F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Comprehensive Threat Detection </w:t>
      </w:r>
      <w:r w:rsidRPr="006B7F48">
        <w:rPr>
          <w:rFonts w:ascii="Calibri" w:hAnsi="Calibri" w:cs="Calibri"/>
          <w:kern w:val="0"/>
          <w:lang w:val="en"/>
        </w:rPr>
        <w:t>– The system integrates static and dynamic malware analysis, network monitoring, and forensic tools to detect a wide range of cyber threats, including advanced persistent threats (APTs) and polymorphic malware.</w:t>
      </w:r>
    </w:p>
    <w:p w14:paraId="582D86FE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Automated Incident Response </w:t>
      </w:r>
      <w:r w:rsidRPr="006B7F48">
        <w:rPr>
          <w:rFonts w:ascii="Calibri" w:hAnsi="Calibri" w:cs="Calibri"/>
          <w:kern w:val="0"/>
          <w:lang w:val="en"/>
        </w:rPr>
        <w:t>– By leveraging real-time monitoring and automated threat intelligence lookups, the system quickly identifies malicious activity and provides actionable insights for security teams.</w:t>
      </w:r>
    </w:p>
    <w:p w14:paraId="65A0A1ED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Advanced Memory Forensics </w:t>
      </w:r>
      <w:r w:rsidRPr="006B7F48">
        <w:rPr>
          <w:rFonts w:ascii="Calibri" w:hAnsi="Calibri" w:cs="Calibri"/>
          <w:kern w:val="0"/>
          <w:lang w:val="en"/>
        </w:rPr>
        <w:t>– Using the Volatility framework, the system extracts and analyzes live system memory to detect fileless malware, rootkits, and stealthy threats that evade traditional security solutions.</w:t>
      </w:r>
    </w:p>
    <w:p w14:paraId="5E70FCBA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Real-Time Network Intrusion Detection </w:t>
      </w:r>
      <w:r w:rsidRPr="006B7F48">
        <w:rPr>
          <w:rFonts w:ascii="Calibri" w:hAnsi="Calibri" w:cs="Calibri"/>
          <w:kern w:val="0"/>
          <w:lang w:val="en"/>
        </w:rPr>
        <w:t>– The system incorporates Suricata or Snort IDS to monitor network traffic, detect anomalies, and alert security teams about potential cyber-attacks such as brute-force attempts and command-and-control (C2) activities.</w:t>
      </w:r>
    </w:p>
    <w:p w14:paraId="2F9C6089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Honeypot-Based Attack Analysis </w:t>
      </w:r>
      <w:r w:rsidRPr="006B7F48">
        <w:rPr>
          <w:rFonts w:ascii="Calibri" w:hAnsi="Calibri" w:cs="Calibri"/>
          <w:kern w:val="0"/>
          <w:lang w:val="en"/>
        </w:rPr>
        <w:t>– A deployed honeypot simulates vulnerable systems to attract attackers, log their actions, and analyze attack patterns, providing valuable threat intelligence for improving defensive strategies.</w:t>
      </w:r>
    </w:p>
    <w:p w14:paraId="1D303001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Sandbox Execution for Malware Analysis </w:t>
      </w:r>
      <w:r w:rsidRPr="006B7F48">
        <w:rPr>
          <w:rFonts w:ascii="Calibri" w:hAnsi="Calibri" w:cs="Calibri"/>
          <w:kern w:val="0"/>
          <w:lang w:val="en"/>
        </w:rPr>
        <w:t>– The system safely executes suspicious files in an isolated Docker-based sandbox to observe malicious behavior, including registry changes, file modifications, and network connections.</w:t>
      </w:r>
    </w:p>
    <w:p w14:paraId="5CAE4DBC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Threat Intelligence Integration </w:t>
      </w:r>
      <w:r w:rsidRPr="006B7F48">
        <w:rPr>
          <w:rFonts w:ascii="Calibri" w:hAnsi="Calibri" w:cs="Calibri"/>
          <w:kern w:val="0"/>
          <w:lang w:val="en"/>
        </w:rPr>
        <w:t xml:space="preserve">– By connecting to databases like </w:t>
      </w:r>
      <w:proofErr w:type="spellStart"/>
      <w:r w:rsidRPr="006B7F48">
        <w:rPr>
          <w:rFonts w:ascii="Calibri" w:hAnsi="Calibri" w:cs="Calibri"/>
          <w:kern w:val="0"/>
          <w:lang w:val="en"/>
        </w:rPr>
        <w:t>VirusTotal</w:t>
      </w:r>
      <w:proofErr w:type="spellEnd"/>
      <w:r w:rsidRPr="006B7F48">
        <w:rPr>
          <w:rFonts w:ascii="Calibri" w:hAnsi="Calibri" w:cs="Calibri"/>
          <w:kern w:val="0"/>
          <w:lang w:val="en"/>
        </w:rPr>
        <w:t xml:space="preserve">, </w:t>
      </w:r>
      <w:proofErr w:type="spellStart"/>
      <w:r w:rsidRPr="006B7F48">
        <w:rPr>
          <w:rFonts w:ascii="Calibri" w:hAnsi="Calibri" w:cs="Calibri"/>
          <w:kern w:val="0"/>
          <w:lang w:val="en"/>
        </w:rPr>
        <w:t>AbuseIPDB</w:t>
      </w:r>
      <w:proofErr w:type="spellEnd"/>
      <w:r w:rsidRPr="006B7F48">
        <w:rPr>
          <w:rFonts w:ascii="Calibri" w:hAnsi="Calibri" w:cs="Calibri"/>
          <w:kern w:val="0"/>
          <w:lang w:val="en"/>
        </w:rPr>
        <w:t>, and Shodan, the system enhances detection accuracy and helps security teams assess the risk level of files, domains, and IP addresses.</w:t>
      </w:r>
    </w:p>
    <w:p w14:paraId="25E9080E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Automated Forensic Reporting </w:t>
      </w:r>
      <w:r w:rsidRPr="006B7F48">
        <w:rPr>
          <w:rFonts w:ascii="Calibri" w:hAnsi="Calibri" w:cs="Calibri"/>
          <w:kern w:val="0"/>
          <w:lang w:val="en"/>
        </w:rPr>
        <w:t>– The system generates detailed forensic reports with risk assessments and mitigation recommendations, streamlining the incident response process.</w:t>
      </w:r>
    </w:p>
    <w:p w14:paraId="77E6C3FE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Secure and Scalable Architecture </w:t>
      </w:r>
      <w:r w:rsidRPr="006B7F48">
        <w:rPr>
          <w:rFonts w:ascii="Calibri" w:hAnsi="Calibri" w:cs="Calibri"/>
          <w:kern w:val="0"/>
          <w:lang w:val="en"/>
        </w:rPr>
        <w:t>– Built with modularity in mind, the system can be customized and scaled to meet the cybersecurity needs of enterprises, security researchers, and government agencies.</w:t>
      </w:r>
    </w:p>
    <w:p w14:paraId="6AF9EF57" w14:textId="77777777" w:rsidR="0088780E" w:rsidRPr="006B7F48" w:rsidRDefault="0088780E" w:rsidP="006B7F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kern w:val="0"/>
          <w:lang w:val="en"/>
        </w:rPr>
      </w:pPr>
      <w:r w:rsidRPr="006B7F48">
        <w:rPr>
          <w:rFonts w:ascii="Calibri" w:hAnsi="Calibri" w:cs="Calibri"/>
          <w:b/>
          <w:bCs/>
          <w:kern w:val="0"/>
          <w:lang w:val="en"/>
        </w:rPr>
        <w:t xml:space="preserve">Future-Ready Cybersecurity Solution </w:t>
      </w:r>
      <w:r w:rsidRPr="006B7F48">
        <w:rPr>
          <w:rFonts w:ascii="Calibri" w:hAnsi="Calibri" w:cs="Calibri"/>
          <w:kern w:val="0"/>
          <w:lang w:val="en"/>
        </w:rPr>
        <w:t>– Designed to integrate emerging technologies such as AI-driven threat classification, blockchain-secured logging, and cloud-based threat intelligence for enhanced cybersecurity defense.</w:t>
      </w:r>
    </w:p>
    <w:sectPr w:rsidR="0088780E" w:rsidRPr="006B7F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A6D91"/>
    <w:multiLevelType w:val="singleLevel"/>
    <w:tmpl w:val="FFFFFFFF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num w:numId="1" w16cid:durableId="54266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48"/>
    <w:rsid w:val="006B7F48"/>
    <w:rsid w:val="0088780E"/>
    <w:rsid w:val="00C024F9"/>
    <w:rsid w:val="00F4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3D626"/>
  <w14:defaultImageDpi w14:val="0"/>
  <w15:docId w15:val="{6D5F7590-2D38-483C-8010-D5D230D5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2025-03-02T11:01:00Z</dcterms:created>
  <dcterms:modified xsi:type="dcterms:W3CDTF">2025-03-02T11:01:00Z</dcterms:modified>
</cp:coreProperties>
</file>