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D97A" w14:textId="72B566A9" w:rsidR="002702E7" w:rsidRDefault="00000000">
      <w:pPr>
        <w:pStyle w:val="Heading1"/>
      </w:pPr>
      <w:r>
        <w:t xml:space="preserve">Data Extraction Template for Meta-Analysis of </w:t>
      </w:r>
      <w:r w:rsidR="0073650E">
        <w:t>Osteosarcoma</w:t>
      </w:r>
    </w:p>
    <w:p w14:paraId="6FEBF1B0" w14:textId="77777777" w:rsidR="002702E7" w:rsidRDefault="00000000">
      <w:pPr>
        <w:pStyle w:val="Heading2"/>
      </w:pPr>
      <w:r>
        <w:t>Study Identification</w:t>
      </w:r>
    </w:p>
    <w:p w14:paraId="49A3DB02" w14:textId="77777777" w:rsidR="002702E7" w:rsidRDefault="00000000">
      <w:r>
        <w:t>Study ID:</w:t>
      </w:r>
    </w:p>
    <w:p w14:paraId="2E15AF20" w14:textId="77777777" w:rsidR="002702E7" w:rsidRDefault="00000000">
      <w:r>
        <w:t>First Author:</w:t>
      </w:r>
    </w:p>
    <w:p w14:paraId="10EC1879" w14:textId="77777777" w:rsidR="002702E7" w:rsidRDefault="00000000">
      <w:r>
        <w:t>Year:</w:t>
      </w:r>
    </w:p>
    <w:p w14:paraId="4C739620" w14:textId="77777777" w:rsidR="002702E7" w:rsidRDefault="00000000">
      <w:r>
        <w:t>Journal:</w:t>
      </w:r>
    </w:p>
    <w:p w14:paraId="09531DFF" w14:textId="77777777" w:rsidR="002702E7" w:rsidRDefault="00000000">
      <w:r>
        <w:t>Country/Region:</w:t>
      </w:r>
    </w:p>
    <w:p w14:paraId="54B28758" w14:textId="77777777" w:rsidR="002702E7" w:rsidRDefault="00000000">
      <w:r>
        <w:t>Study Design:</w:t>
      </w:r>
    </w:p>
    <w:p w14:paraId="5FFF0E4A" w14:textId="77777777" w:rsidR="002702E7" w:rsidRDefault="00000000">
      <w:r>
        <w:t>Database/Setting:</w:t>
      </w:r>
    </w:p>
    <w:p w14:paraId="56D4061F" w14:textId="77777777" w:rsidR="002702E7" w:rsidRDefault="00000000">
      <w:r>
        <w:t>Risk of Bias:</w:t>
      </w:r>
    </w:p>
    <w:p w14:paraId="1EFBB9EA" w14:textId="77777777" w:rsidR="002702E7" w:rsidRDefault="00000000">
      <w:pPr>
        <w:pStyle w:val="Heading2"/>
      </w:pPr>
      <w:r>
        <w:t>Exposure Details</w:t>
      </w:r>
    </w:p>
    <w:p w14:paraId="3A181A01" w14:textId="77777777" w:rsidR="002702E7" w:rsidRDefault="00000000">
      <w:r>
        <w:t>GLP-1 Agent(s):</w:t>
      </w:r>
    </w:p>
    <w:p w14:paraId="49AA6397" w14:textId="77777777" w:rsidR="002702E7" w:rsidRDefault="00000000">
      <w:r>
        <w:t>Exposure Definition (Pre / Peri / Chronic):</w:t>
      </w:r>
    </w:p>
    <w:p w14:paraId="28BB7FC8" w14:textId="77777777" w:rsidR="002702E7" w:rsidRDefault="00000000">
      <w:r>
        <w:t>Dosing Regimen:</w:t>
      </w:r>
    </w:p>
    <w:p w14:paraId="3C21F306" w14:textId="77777777" w:rsidR="002702E7" w:rsidRDefault="00000000">
      <w:pPr>
        <w:pStyle w:val="Heading2"/>
      </w:pPr>
      <w:r>
        <w:t>Population and Procedure</w:t>
      </w:r>
    </w:p>
    <w:p w14:paraId="7D74FF13" w14:textId="77777777" w:rsidR="002702E7" w:rsidRDefault="00000000">
      <w:r>
        <w:t>Surgical Procedure:</w:t>
      </w:r>
    </w:p>
    <w:p w14:paraId="0C6A6A33" w14:textId="77777777" w:rsidR="002702E7" w:rsidRDefault="00000000">
      <w:r>
        <w:t>Follow-up Duration (months):</w:t>
      </w:r>
    </w:p>
    <w:p w14:paraId="6978E863" w14:textId="77777777" w:rsidR="002702E7" w:rsidRDefault="00000000">
      <w:r>
        <w:t>Sample Size (Total):</w:t>
      </w:r>
    </w:p>
    <w:p w14:paraId="5E781134" w14:textId="77777777" w:rsidR="002702E7" w:rsidRDefault="00000000">
      <w:r>
        <w:t>GLP-1 RA Cohort Size (N):</w:t>
      </w:r>
    </w:p>
    <w:p w14:paraId="3F38DFAB" w14:textId="77777777" w:rsidR="002702E7" w:rsidRDefault="00000000">
      <w:r>
        <w:t>Control Cohort Size (N):</w:t>
      </w:r>
    </w:p>
    <w:p w14:paraId="03E96C8E" w14:textId="77777777" w:rsidR="002702E7" w:rsidRDefault="00000000">
      <w:pPr>
        <w:pStyle w:val="Heading2"/>
      </w:pPr>
      <w:r>
        <w:t>Baseline Characteristics (Continuous: Mean ± SD)</w:t>
      </w:r>
    </w:p>
    <w:p w14:paraId="2CF6375D" w14:textId="77777777" w:rsidR="002702E7" w:rsidRDefault="00000000">
      <w:r>
        <w:t>Age GLP-1 (Mean ± SD):</w:t>
      </w:r>
    </w:p>
    <w:p w14:paraId="7CB6B1F7" w14:textId="77777777" w:rsidR="002702E7" w:rsidRDefault="00000000">
      <w:r>
        <w:t>Age Control (Mean ± SD):</w:t>
      </w:r>
    </w:p>
    <w:p w14:paraId="07D64001" w14:textId="77777777" w:rsidR="002702E7" w:rsidRDefault="00000000">
      <w:r>
        <w:t>BMI GLP-1 (Mean ± SD):</w:t>
      </w:r>
    </w:p>
    <w:p w14:paraId="41620FCD" w14:textId="77777777" w:rsidR="002702E7" w:rsidRDefault="00000000">
      <w:r>
        <w:t>BMI Control (Mean ± SD):</w:t>
      </w:r>
    </w:p>
    <w:p w14:paraId="6A04F01B" w14:textId="77777777" w:rsidR="002702E7" w:rsidRDefault="00000000">
      <w:pPr>
        <w:pStyle w:val="Heading2"/>
      </w:pPr>
      <w:r>
        <w:lastRenderedPageBreak/>
        <w:t>Baseline Characteristics (Categorical: n/N)</w:t>
      </w:r>
    </w:p>
    <w:p w14:paraId="5A7C2455" w14:textId="77777777" w:rsidR="002702E7" w:rsidRDefault="00000000">
      <w:r>
        <w:t>Diabetes GLP-1 (n/N):</w:t>
      </w:r>
    </w:p>
    <w:p w14:paraId="678AB9A0" w14:textId="77777777" w:rsidR="002702E7" w:rsidRDefault="00000000">
      <w:r>
        <w:t>Diabetes Control (n/N):</w:t>
      </w:r>
    </w:p>
    <w:p w14:paraId="50002CC7" w14:textId="77777777" w:rsidR="002702E7" w:rsidRDefault="00000000">
      <w:r>
        <w:t>Male GLP-1 (n/N):</w:t>
      </w:r>
    </w:p>
    <w:p w14:paraId="31C2BF96" w14:textId="77777777" w:rsidR="002702E7" w:rsidRDefault="00000000">
      <w:r>
        <w:t>Male Control (n/N):</w:t>
      </w:r>
    </w:p>
    <w:p w14:paraId="173CA98C" w14:textId="77777777" w:rsidR="002702E7" w:rsidRDefault="00000000">
      <w:pPr>
        <w:pStyle w:val="Heading2"/>
      </w:pPr>
      <w:r>
        <w:t>Primary Outcome (Binary: Events / Non-events)</w:t>
      </w:r>
    </w:p>
    <w:p w14:paraId="0D41215A" w14:textId="77777777" w:rsidR="002702E7" w:rsidRDefault="00000000">
      <w:r>
        <w:t>Medical Complications GLP-1 (Events / Non-events):</w:t>
      </w:r>
    </w:p>
    <w:p w14:paraId="16A923BC" w14:textId="77777777" w:rsidR="002702E7" w:rsidRDefault="00000000">
      <w:r>
        <w:t>Medical Complications Control (Events / Non-events):</w:t>
      </w:r>
    </w:p>
    <w:p w14:paraId="71CC92F3" w14:textId="77777777" w:rsidR="002702E7" w:rsidRDefault="00000000">
      <w:pPr>
        <w:pStyle w:val="Heading2"/>
      </w:pPr>
      <w:r>
        <w:t>Secondary Outcomes (Binary: Events / Non-events)</w:t>
      </w:r>
    </w:p>
    <w:p w14:paraId="502E6232" w14:textId="77777777" w:rsidR="002702E7" w:rsidRDefault="00000000">
      <w:r>
        <w:t>Readmission GLP-1 (Events / Non-events):</w:t>
      </w:r>
    </w:p>
    <w:p w14:paraId="1E7A03FD" w14:textId="77777777" w:rsidR="002702E7" w:rsidRDefault="00000000">
      <w:r>
        <w:t>Readmission Control (Events / Non-events):</w:t>
      </w:r>
    </w:p>
    <w:p w14:paraId="49F7C2FF" w14:textId="77777777" w:rsidR="002702E7" w:rsidRDefault="00000000">
      <w:r>
        <w:t>Cardiovascular Events GLP-1 (Events / Non-events):</w:t>
      </w:r>
    </w:p>
    <w:p w14:paraId="4100926B" w14:textId="77777777" w:rsidR="002702E7" w:rsidRDefault="00000000">
      <w:r>
        <w:t>Cardiovascular Events Control (Events / Non-events):</w:t>
      </w:r>
    </w:p>
    <w:p w14:paraId="4DFDEE48" w14:textId="77777777" w:rsidR="002702E7" w:rsidRDefault="00000000">
      <w:pPr>
        <w:pStyle w:val="Heading2"/>
      </w:pPr>
      <w:r>
        <w:t>Secondary Outcomes (Continuous: Mean ± SD)</w:t>
      </w:r>
    </w:p>
    <w:p w14:paraId="21AB3113" w14:textId="77777777" w:rsidR="002702E7" w:rsidRDefault="00000000">
      <w:r>
        <w:t>Length of Stay GLP-1 (Mean ± SD):</w:t>
      </w:r>
    </w:p>
    <w:p w14:paraId="3F86757A" w14:textId="77777777" w:rsidR="002702E7" w:rsidRDefault="00000000">
      <w:r>
        <w:t>Length of Stay Control (Mean ± SD):</w:t>
      </w:r>
    </w:p>
    <w:p w14:paraId="24559F6A" w14:textId="77777777" w:rsidR="002702E7" w:rsidRDefault="00000000">
      <w:pPr>
        <w:pStyle w:val="Heading2"/>
      </w:pPr>
      <w:r>
        <w:t>Exploratory Outcomes</w:t>
      </w:r>
    </w:p>
    <w:p w14:paraId="03D17409" w14:textId="77777777" w:rsidR="002702E7" w:rsidRDefault="00000000">
      <w:r>
        <w:t>Adverse Drug Events GLP-1 (Events / Non-events):</w:t>
      </w:r>
    </w:p>
    <w:p w14:paraId="155D3E89" w14:textId="77777777" w:rsidR="002702E7" w:rsidRDefault="00000000">
      <w:r>
        <w:t>Adverse Drug Events Control (Events / Non-events):</w:t>
      </w:r>
    </w:p>
    <w:p w14:paraId="3534C943" w14:textId="77777777" w:rsidR="002702E7" w:rsidRDefault="00000000">
      <w:pPr>
        <w:pStyle w:val="Heading2"/>
      </w:pPr>
      <w:r>
        <w:t>Notes</w:t>
      </w:r>
    </w:p>
    <w:p w14:paraId="4519F1B9" w14:textId="77777777" w:rsidR="002702E7" w:rsidRDefault="00000000">
      <w:r>
        <w:t>Additional comments, assumptions, or conversions:</w:t>
      </w:r>
    </w:p>
    <w:sectPr w:rsidR="002702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241925">
    <w:abstractNumId w:val="8"/>
  </w:num>
  <w:num w:numId="2" w16cid:durableId="1948465037">
    <w:abstractNumId w:val="6"/>
  </w:num>
  <w:num w:numId="3" w16cid:durableId="1292130834">
    <w:abstractNumId w:val="5"/>
  </w:num>
  <w:num w:numId="4" w16cid:durableId="678196674">
    <w:abstractNumId w:val="4"/>
  </w:num>
  <w:num w:numId="5" w16cid:durableId="543830471">
    <w:abstractNumId w:val="7"/>
  </w:num>
  <w:num w:numId="6" w16cid:durableId="1865367125">
    <w:abstractNumId w:val="3"/>
  </w:num>
  <w:num w:numId="7" w16cid:durableId="1056659265">
    <w:abstractNumId w:val="2"/>
  </w:num>
  <w:num w:numId="8" w16cid:durableId="1284965058">
    <w:abstractNumId w:val="1"/>
  </w:num>
  <w:num w:numId="9" w16cid:durableId="499085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2E7"/>
    <w:rsid w:val="0029639D"/>
    <w:rsid w:val="00326F90"/>
    <w:rsid w:val="00714903"/>
    <w:rsid w:val="007365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D1751"/>
  <w14:defaultImageDpi w14:val="300"/>
  <w15:docId w15:val="{C3E97361-93CB-4CD9-80C4-906AAD6B2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DHIBIN VIKASH K P</cp:lastModifiedBy>
  <cp:revision>2</cp:revision>
  <dcterms:created xsi:type="dcterms:W3CDTF">2013-12-23T23:15:00Z</dcterms:created>
  <dcterms:modified xsi:type="dcterms:W3CDTF">2026-01-28T14:49:00Z</dcterms:modified>
  <cp:category/>
</cp:coreProperties>
</file>