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60"/>
        <w:jc w:val="center"/>
      </w:pPr>
      <w:r>
        <w:rPr>
          <w:rFonts w:ascii="Arial" w:cs="Arial" w:eastAsia="Arial" w:hAnsi="Arial"/>
          <w:b/>
          <w:bCs/>
          <w:color w:val="E87722"/>
          <w:sz w:val="80"/>
          <w:szCs w:val="80"/>
        </w:rPr>
        <w:t xml:space="preserve">DSI ITSM</w:t>
      </w:r>
    </w:p>
    <w:p>
      <w:pPr>
        <w:spacing w:after="200"/>
        <w:jc w:val="center"/>
      </w:pPr>
      <w:r>
        <w:rPr>
          <w:rFonts w:ascii="Arial" w:cs="Arial" w:eastAsia="Arial" w:hAnsi="Arial"/>
          <w:color w:val="1A1A2E"/>
          <w:sz w:val="44"/>
          <w:szCs w:val="44"/>
        </w:rPr>
        <w:t xml:space="preserve">Guide Utilisateur</w:t>
      </w:r>
    </w:p>
    <w:p>
      <w:pPr>
        <w:pBdr>
          <w:bottom w:val="single" w:color="E87722" w:sz="12" w:space="4"/>
        </w:pBdr>
        <w:spacing w:after="240"/>
        <w:jc w:val="center"/>
      </w:pPr>
      <w:r>
        <w:rPr>
          <w:rFonts w:ascii="Arial" w:cs="Arial" w:eastAsia="Arial" w:hAnsi="Arial"/>
          <w:i/>
          <w:iCs/>
          <w:color w:val="555555"/>
          <w:sz w:val="26"/>
          <w:szCs w:val="26"/>
        </w:rPr>
        <w:t xml:space="preserve">Portail de Gestion des Tickets &amp; SLA</w:t>
      </w:r>
    </w:p>
    <w:p>
      <w:pPr>
        <w:spacing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777777"/>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777777"/>
                <w:sz w:val="20"/>
                <w:szCs w:val="20"/>
              </w:rPr>
              <w:t xml:space="preserve">Public cible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Tous utilisateurs DSI</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777777"/>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2 mai 2026</w:t>
            </w:r>
          </w:p>
        </w:tc>
      </w:tr>
    </w:tbl>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Table des matières</w:t>
      </w:r>
    </w:p>
    <w:p>
      <w:pPr>
        <w:tabs>
          <w:tab w:val="right" w:pos="9866"/>
        </w:tabs>
        <w:spacing w:after="80"/>
      </w:pPr>
      <w:r>
        <w:rPr>
          <w:rFonts w:ascii="Arial" w:cs="Arial" w:eastAsia="Arial" w:hAnsi="Arial"/>
          <w:color w:val="1A1A2E"/>
          <w:sz w:val="22"/>
          <w:szCs w:val="22"/>
        </w:rPr>
        <w:t xml:space="preserve">1.  Introduction &amp; vocabulaire ITSM</w:t>
      </w:r>
    </w:p>
    <w:p>
      <w:pPr>
        <w:tabs>
          <w:tab w:val="right" w:pos="9866"/>
        </w:tabs>
        <w:spacing w:after="80"/>
      </w:pPr>
      <w:r>
        <w:rPr>
          <w:rFonts w:ascii="Arial" w:cs="Arial" w:eastAsia="Arial" w:hAnsi="Arial"/>
          <w:color w:val="1A1A2E"/>
          <w:sz w:val="22"/>
          <w:szCs w:val="22"/>
        </w:rPr>
        <w:t xml:space="preserve">2.  Prise en main — Premiers pas</w:t>
      </w:r>
    </w:p>
    <w:p>
      <w:pPr>
        <w:tabs>
          <w:tab w:val="right" w:pos="9866"/>
        </w:tabs>
        <w:spacing w:after="80"/>
      </w:pPr>
      <w:r>
        <w:rPr>
          <w:rFonts w:ascii="Arial" w:cs="Arial" w:eastAsia="Arial" w:hAnsi="Arial"/>
          <w:color w:val="1A1A2E"/>
          <w:sz w:val="22"/>
          <w:szCs w:val="22"/>
        </w:rPr>
        <w:t xml:space="preserve">3.  Les tickets — Créer, suivre, résoudre</w:t>
      </w:r>
    </w:p>
    <w:p>
      <w:pPr>
        <w:tabs>
          <w:tab w:val="right" w:pos="9866"/>
        </w:tabs>
        <w:spacing w:after="80"/>
      </w:pPr>
      <w:r>
        <w:rPr>
          <w:rFonts w:ascii="Arial" w:cs="Arial" w:eastAsia="Arial" w:hAnsi="Arial"/>
          <w:color w:val="1A1A2E"/>
          <w:sz w:val="22"/>
          <w:szCs w:val="22"/>
        </w:rPr>
        <w:t xml:space="preserve">4.  Les statuts — Cycle de vie complet</w:t>
      </w:r>
    </w:p>
    <w:p>
      <w:pPr>
        <w:tabs>
          <w:tab w:val="right" w:pos="9866"/>
        </w:tabs>
        <w:spacing w:after="80"/>
      </w:pPr>
      <w:r>
        <w:rPr>
          <w:rFonts w:ascii="Arial" w:cs="Arial" w:eastAsia="Arial" w:hAnsi="Arial"/>
          <w:color w:val="1A1A2E"/>
          <w:sz w:val="22"/>
          <w:szCs w:val="22"/>
        </w:rPr>
        <w:t xml:space="preserve">5.  Les priorités — P1 à P4</w:t>
      </w:r>
    </w:p>
    <w:p>
      <w:pPr>
        <w:tabs>
          <w:tab w:val="right" w:pos="9866"/>
        </w:tabs>
        <w:spacing w:after="80"/>
      </w:pPr>
      <w:r>
        <w:rPr>
          <w:rFonts w:ascii="Arial" w:cs="Arial" w:eastAsia="Arial" w:hAnsi="Arial"/>
          <w:color w:val="1A1A2E"/>
          <w:sz w:val="22"/>
          <w:szCs w:val="22"/>
        </w:rPr>
        <w:t xml:space="preserve">6.  Le SLA — Comprendre les engagements</w:t>
      </w:r>
    </w:p>
    <w:p>
      <w:pPr>
        <w:tabs>
          <w:tab w:val="right" w:pos="9866"/>
        </w:tabs>
        <w:spacing w:after="80"/>
      </w:pPr>
      <w:r>
        <w:rPr>
          <w:rFonts w:ascii="Arial" w:cs="Arial" w:eastAsia="Arial" w:hAnsi="Arial"/>
          <w:color w:val="1A1A2E"/>
          <w:sz w:val="22"/>
          <w:szCs w:val="22"/>
        </w:rPr>
        <w:t xml:space="preserve">7.  Les notifications</w:t>
      </w:r>
    </w:p>
    <w:p>
      <w:pPr>
        <w:tabs>
          <w:tab w:val="right" w:pos="9866"/>
        </w:tabs>
        <w:spacing w:after="80"/>
      </w:pPr>
      <w:r>
        <w:rPr>
          <w:rFonts w:ascii="Arial" w:cs="Arial" w:eastAsia="Arial" w:hAnsi="Arial"/>
          <w:color w:val="1A1A2E"/>
          <w:sz w:val="22"/>
          <w:szCs w:val="22"/>
        </w:rPr>
        <w:t xml:space="preserve">8.  Guide par rôle</w:t>
      </w:r>
    </w:p>
    <w:p>
      <w:pPr>
        <w:tabs>
          <w:tab w:val="right" w:pos="9866"/>
        </w:tabs>
        <w:spacing w:after="80"/>
      </w:pPr>
      <w:r>
        <w:rPr>
          <w:rFonts w:ascii="Arial" w:cs="Arial" w:eastAsia="Arial" w:hAnsi="Arial"/>
          <w:color w:val="1A1A2E"/>
          <w:sz w:val="22"/>
          <w:szCs w:val="22"/>
        </w:rPr>
        <w:t xml:space="preserve">9.  Escalade automatique</w:t>
      </w:r>
    </w:p>
    <w:p>
      <w:pPr>
        <w:tabs>
          <w:tab w:val="right" w:pos="9866"/>
        </w:tabs>
        <w:spacing w:after="80"/>
      </w:pPr>
      <w:r>
        <w:rPr>
          <w:rFonts w:ascii="Arial" w:cs="Arial" w:eastAsia="Arial" w:hAnsi="Arial"/>
          <w:color w:val="1A1A2E"/>
          <w:sz w:val="22"/>
          <w:szCs w:val="22"/>
        </w:rPr>
        <w:t xml:space="preserve">10.  FAQ &amp; bonnes pratiques</w:t>
      </w:r>
    </w:p>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1. Introduction &amp; Vocabulaire ITSM</w:t>
      </w:r>
    </w:p>
    <w:p>
      <w:pPr>
        <w:spacing w:after="120"/>
      </w:pPr>
      <w:r>
        <w:rPr>
          <w:rFonts w:ascii="Arial" w:cs="Arial" w:eastAsia="Arial" w:hAnsi="Arial"/>
          <w:color w:val="1A1A2E"/>
          <w:sz w:val="22"/>
          <w:szCs w:val="22"/>
        </w:rPr>
        <w:t xml:space="preserve">DSI ITSM est le portail centralisé de gestion des incidents et demandes de service de la Direction des Systèmes d'Information. Il s'inspire des bonnes pratiques ITIL et de la logique GLPI, adapté aux besoins de la DSI.</w:t>
      </w:r>
    </w:p>
    <w:p/>
    <w:p>
      <w:pPr>
        <w:pStyle w:val="Heading2"/>
        <w:spacing w:after="100" w:before="280"/>
      </w:pPr>
      <w:r>
        <w:rPr>
          <w:rFonts w:ascii="Arial" w:cs="Arial" w:eastAsia="Arial" w:hAnsi="Arial"/>
          <w:b/>
          <w:bCs/>
          <w:color w:val="E87722"/>
          <w:sz w:val="28"/>
          <w:szCs w:val="28"/>
        </w:rPr>
        <w:t xml:space="preserve">Glossaire des termes clés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c>
          <w:tcPr>
            <w:tcW w:type="dxa" w:w="24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Terme</w:t>
            </w:r>
          </w:p>
        </w:tc>
        <w:tc>
          <w:tcPr>
            <w:tcW w:type="dxa" w:w="7466"/>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Ticket</w:t>
            </w:r>
          </w:p>
        </w:tc>
        <w:tc>
          <w:tcPr>
            <w:tcW w:type="dxa" w:w="74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Toute demande ou signalement enregistré dans le système. Chaque ticket a un identifiant unique (ex. INC-2024-0001).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Incident (INC)</w:t>
            </w:r>
          </w:p>
        </w:tc>
        <w:tc>
          <w:tcPr>
            <w:tcW w:type="dxa" w:w="74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Interruption ou dégradation non planifiée d'un service IT (ex. messagerie inaccessible, réseau lent).</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Demande (REQ)</w:t>
            </w:r>
          </w:p>
        </w:tc>
        <w:tc>
          <w:tcPr>
            <w:tcW w:type="dxa" w:w="74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Requête standard prévisible (ex. création de compte, accès à une application, commande de matériel).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SLA</w:t>
            </w:r>
          </w:p>
        </w:tc>
        <w:tc>
          <w:tcPr>
            <w:tcW w:type="dxa" w:w="74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Service Level Agreement — Engagement de délai de réponse et de résolution, défini par priorité.</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Breach</w:t>
            </w:r>
          </w:p>
        </w:tc>
        <w:tc>
          <w:tcPr>
            <w:tcW w:type="dxa" w:w="74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Dépassement du délai SLA. Le ticket n'a pas été traité dans le temps imparti.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Escalade</w:t>
            </w:r>
          </w:p>
        </w:tc>
        <w:tc>
          <w:tcPr>
            <w:tcW w:type="dxa" w:w="74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Transmission automatique d'un ticket à un niveau supérieur (N2, manager) lors d'un breach ou d'une urgence.</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Agent N1</w:t>
            </w:r>
          </w:p>
        </w:tc>
        <w:tc>
          <w:tcPr>
            <w:tcW w:type="dxa" w:w="74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Technicien de support de premier niveau, traite les incidents courants.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Agent N2</w:t>
            </w:r>
          </w:p>
        </w:tc>
        <w:tc>
          <w:tcPr>
            <w:tcW w:type="dxa" w:w="74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Expert technique, traite les incidents complexes escaladés.</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RACI</w:t>
            </w:r>
          </w:p>
        </w:tc>
        <w:tc>
          <w:tcPr>
            <w:tcW w:type="dxa" w:w="74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Responsible / Accountable / Consulted / Informed — matrice de responsabilités (héritée de DSI Diligences).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Audit Log</w:t>
            </w:r>
          </w:p>
        </w:tc>
        <w:tc>
          <w:tcPr>
            <w:tcW w:type="dxa" w:w="74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Journal immuable de toutes les actions. Aucune modification ni suppression possible.</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Statut</w:t>
            </w:r>
          </w:p>
        </w:tc>
        <w:tc>
          <w:tcPr>
            <w:tcW w:type="dxa" w:w="74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État courant du ticket dans son cycle de vie (Nouveau, Assigné, En cours, En attente, Résolu, Clôturé).</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Priorité</w:t>
            </w:r>
          </w:p>
        </w:tc>
        <w:tc>
          <w:tcPr>
            <w:tcW w:type="dxa" w:w="74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Niveau d'urgence P1 (critique) à P4 (basse). Détermine les délais SLA applicables.</w:t>
            </w:r>
          </w:p>
        </w:tc>
      </w:tr>
    </w:tbl>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2. Prise en main — Premiers pas</w:t>
      </w:r>
    </w:p>
    <w:p>
      <w:pPr>
        <w:pStyle w:val="Heading2"/>
        <w:spacing w:after="100" w:before="280"/>
      </w:pPr>
      <w:r>
        <w:rPr>
          <w:rFonts w:ascii="Arial" w:cs="Arial" w:eastAsia="Arial" w:hAnsi="Arial"/>
          <w:b/>
          <w:bCs/>
          <w:color w:val="E87722"/>
          <w:sz w:val="28"/>
          <w:szCs w:val="28"/>
        </w:rPr>
        <w:t xml:space="preserve">2.1  Se connecter</w:t>
      </w:r>
    </w:p>
    <w:p>
      <w:pPr>
        <w:spacing w:after="120"/>
      </w:pPr>
      <w:r>
        <w:rPr>
          <w:rFonts w:ascii="Arial" w:cs="Arial" w:eastAsia="Arial" w:hAnsi="Arial"/>
          <w:color w:val="1A1A2E"/>
          <w:sz w:val="22"/>
          <w:szCs w:val="22"/>
        </w:rPr>
        <w:t xml:space="preserve">Accédez au portail via votre navigateur à l'adresse fournie par votre administrateur.</w:t>
      </w:r>
    </w:p>
    <w:p>
      <w:pPr>
        <w:pStyle w:val="ListParagraph"/>
        <w:numPr>
          <w:ilvl w:val="0"/>
          <w:numId w:val="2"/>
        </w:numPr>
        <w:spacing w:after="80"/>
      </w:pPr>
      <w:r>
        <w:rPr>
          <w:rFonts w:ascii="Arial" w:cs="Arial" w:eastAsia="Arial" w:hAnsi="Arial"/>
          <w:color w:val="1A1A2E"/>
          <w:sz w:val="22"/>
          <w:szCs w:val="22"/>
        </w:rPr>
        <w:t xml:space="preserve">Saisissez votre identifiant (nom d'utilisateur) et votre mot de passe.</w:t>
      </w:r>
    </w:p>
    <w:p>
      <w:pPr>
        <w:pStyle w:val="ListParagraph"/>
        <w:numPr>
          <w:ilvl w:val="0"/>
          <w:numId w:val="2"/>
        </w:numPr>
        <w:spacing w:after="80"/>
      </w:pPr>
      <w:r>
        <w:rPr>
          <w:rFonts w:ascii="Arial" w:cs="Arial" w:eastAsia="Arial" w:hAnsi="Arial"/>
          <w:color w:val="1A1A2E"/>
          <w:sz w:val="22"/>
          <w:szCs w:val="22"/>
        </w:rPr>
        <w:t xml:space="preserve">Cliquez sur « Se connecter ».</w:t>
      </w:r>
    </w:p>
    <w:p>
      <w:pPr>
        <w:pStyle w:val="ListParagraph"/>
        <w:numPr>
          <w:ilvl w:val="0"/>
          <w:numId w:val="2"/>
        </w:numPr>
        <w:spacing w:after="80"/>
      </w:pPr>
      <w:r>
        <w:rPr>
          <w:rFonts w:ascii="Arial" w:cs="Arial" w:eastAsia="Arial" w:hAnsi="Arial"/>
          <w:color w:val="1A1A2E"/>
          <w:sz w:val="22"/>
          <w:szCs w:val="22"/>
        </w:rPr>
        <w:t xml:space="preserve">En cas d'oubli de mot de passe, contactez l'administrateur système.</w:t>
      </w:r>
    </w:p>
    <w:p/>
    <w:p>
      <w:pPr>
        <w:pBdr>
          <w:left w:val="single" w:color="E87722" w:sz="12" w:space="8"/>
        </w:pBdr>
        <w:spacing w:after="120" w:before="80"/>
        <w:ind w:left="360"/>
      </w:pPr>
      <w:r>
        <w:rPr>
          <w:rFonts w:ascii="Arial" w:cs="Arial" w:eastAsia="Arial" w:hAnsi="Arial"/>
          <w:i/>
          <w:iCs/>
          <w:color w:val="555555"/>
          <w:sz w:val="20"/>
          <w:szCs w:val="20"/>
        </w:rPr>
        <w:t xml:space="preserve">Astuce : le portail est accessible depuis tout navigateur moderne (Chrome, Firefox, Edge). Aucune installation n'est requise.</w:t>
      </w:r>
    </w:p>
    <w:p/>
    <w:p>
      <w:pPr>
        <w:pStyle w:val="Heading2"/>
        <w:spacing w:after="100" w:before="280"/>
      </w:pPr>
      <w:r>
        <w:rPr>
          <w:rFonts w:ascii="Arial" w:cs="Arial" w:eastAsia="Arial" w:hAnsi="Arial"/>
          <w:b/>
          <w:bCs/>
          <w:color w:val="E87722"/>
          <w:sz w:val="28"/>
          <w:szCs w:val="28"/>
        </w:rPr>
        <w:t xml:space="preserve">2.2  L'interface — Présentation générale</w:t>
      </w:r>
    </w:p>
    <w:p>
      <w:pPr>
        <w:spacing w:after="120"/>
      </w:pPr>
      <w:r>
        <w:rPr>
          <w:rFonts w:ascii="Arial" w:cs="Arial" w:eastAsia="Arial" w:hAnsi="Arial"/>
          <w:color w:val="1A1A2E"/>
          <w:sz w:val="22"/>
          <w:szCs w:val="22"/>
        </w:rPr>
        <w:t xml:space="preserve">L'interface est composée de trois zones principales :</w:t>
      </w:r>
    </w:p>
    <w:p>
      <w:pPr>
        <w:pStyle w:val="ListParagraph"/>
        <w:numPr>
          <w:ilvl w:val="0"/>
          <w:numId w:val="2"/>
        </w:numPr>
        <w:spacing w:after="80"/>
      </w:pPr>
      <w:r>
        <w:rPr>
          <w:rFonts w:ascii="Arial" w:cs="Arial" w:eastAsia="Arial" w:hAnsi="Arial"/>
          <w:color w:val="1A1A2E"/>
          <w:sz w:val="22"/>
          <w:szCs w:val="22"/>
        </w:rPr>
        <w:t xml:space="preserve">La barre latérale (sidebar) à gauche contient les menus de navigation.</w:t>
      </w:r>
    </w:p>
    <w:p>
      <w:pPr>
        <w:pStyle w:val="ListParagraph"/>
        <w:numPr>
          <w:ilvl w:val="0"/>
          <w:numId w:val="2"/>
        </w:numPr>
        <w:spacing w:after="80"/>
      </w:pPr>
      <w:r>
        <w:rPr>
          <w:rFonts w:ascii="Arial" w:cs="Arial" w:eastAsia="Arial" w:hAnsi="Arial"/>
          <w:color w:val="1A1A2E"/>
          <w:sz w:val="22"/>
          <w:szCs w:val="22"/>
        </w:rPr>
        <w:t xml:space="preserve">La barre supérieure (topbar) affiche les notifications et l'accès au profil.</w:t>
      </w:r>
    </w:p>
    <w:p>
      <w:pPr>
        <w:pStyle w:val="ListParagraph"/>
        <w:numPr>
          <w:ilvl w:val="0"/>
          <w:numId w:val="2"/>
        </w:numPr>
        <w:spacing w:after="80"/>
      </w:pPr>
      <w:r>
        <w:rPr>
          <w:rFonts w:ascii="Arial" w:cs="Arial" w:eastAsia="Arial" w:hAnsi="Arial"/>
          <w:color w:val="1A1A2E"/>
          <w:sz w:val="22"/>
          <w:szCs w:val="22"/>
        </w:rPr>
        <w:t xml:space="preserve">La zone centrale affiche le contenu principal (tickets, tableaux de bord, formulaires).</w:t>
      </w:r>
    </w:p>
    <w:p/>
    <w:p>
      <w:pPr>
        <w:pStyle w:val="Heading2"/>
        <w:spacing w:after="100" w:before="280"/>
      </w:pPr>
      <w:r>
        <w:rPr>
          <w:rFonts w:ascii="Arial" w:cs="Arial" w:eastAsia="Arial" w:hAnsi="Arial"/>
          <w:b/>
          <w:bCs/>
          <w:color w:val="E87722"/>
          <w:sz w:val="28"/>
          <w:szCs w:val="28"/>
        </w:rPr>
        <w:t xml:space="preserve">2.3  Le tableau de bord</w:t>
      </w:r>
    </w:p>
    <w:p>
      <w:pPr>
        <w:spacing w:after="120"/>
      </w:pPr>
      <w:r>
        <w:rPr>
          <w:rFonts w:ascii="Arial" w:cs="Arial" w:eastAsia="Arial" w:hAnsi="Arial"/>
          <w:color w:val="1A1A2E"/>
          <w:sz w:val="22"/>
          <w:szCs w:val="22"/>
        </w:rPr>
        <w:t xml:space="preserve">Dès la connexion, vous accédez au tableau de bord personnalisé selon votre rôle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c>
          <w:tcPr>
            <w:tcW w:type="dxa" w:w="26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Rôle</w:t>
            </w:r>
          </w:p>
        </w:tc>
        <w:tc>
          <w:tcPr>
            <w:tcW w:type="dxa" w:w="7266"/>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Ce que vous voyez</w:t>
            </w:r>
          </w:p>
        </w:tc>
      </w:tr>
      <w:tr>
        <w:tc>
          <w:tcPr>
            <w:tcW w:type="dxa" w:w="26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Demandeur</w:t>
            </w:r>
          </w:p>
        </w:tc>
        <w:tc>
          <w:tcPr>
            <w:tcW w:type="dxa" w:w="72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Vos tickets ouverts, leur statut, les notifications.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Agent N1/N2</w:t>
            </w:r>
          </w:p>
        </w:tc>
        <w:tc>
          <w:tcPr>
            <w:tcW w:type="dxa" w:w="72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Vos tickets assignés, les alertes SLA, les tickets non assignés.</w:t>
            </w:r>
          </w:p>
        </w:tc>
      </w:tr>
      <w:tr>
        <w:tc>
          <w:tcPr>
            <w:tcW w:type="dxa" w:w="26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Manager</w:t>
            </w:r>
          </w:p>
        </w:tc>
        <w:tc>
          <w:tcPr>
            <w:tcW w:type="dxa" w:w="72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KPIs globaux, graphiques de volume, breach SLA, incidents P1.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Admin</w:t>
            </w:r>
          </w:p>
        </w:tc>
        <w:tc>
          <w:tcPr>
            <w:tcW w:type="dxa" w:w="72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Vue complète + accès à la configuration, audit, utilisateurs.</w:t>
            </w:r>
          </w:p>
        </w:tc>
      </w:tr>
    </w:tbl>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3. Les tickets — Créer, suivre, résoudre</w:t>
      </w:r>
    </w:p>
    <w:p>
      <w:pPr>
        <w:pStyle w:val="Heading2"/>
        <w:spacing w:after="100" w:before="280"/>
      </w:pPr>
      <w:r>
        <w:rPr>
          <w:rFonts w:ascii="Arial" w:cs="Arial" w:eastAsia="Arial" w:hAnsi="Arial"/>
          <w:b/>
          <w:bCs/>
          <w:color w:val="E87722"/>
          <w:sz w:val="28"/>
          <w:szCs w:val="28"/>
        </w:rPr>
        <w:t xml:space="preserve">3.1  Créer un ticket</w:t>
      </w:r>
    </w:p>
    <w:p>
      <w:pPr>
        <w:spacing w:after="120"/>
      </w:pPr>
      <w:r>
        <w:rPr>
          <w:rFonts w:ascii="Arial" w:cs="Arial" w:eastAsia="Arial" w:hAnsi="Arial"/>
          <w:color w:val="1A1A2E"/>
          <w:sz w:val="22"/>
          <w:szCs w:val="22"/>
        </w:rPr>
        <w:t xml:space="preserve">Cliquez sur « Nouveau ticket » dans la barre latérale ou en haut à droite du tableau de bord.</w:t>
      </w:r>
    </w:p>
    <w:p/>
    <w:p>
      <w:pPr>
        <w:pStyle w:val="Heading3"/>
        <w:spacing w:after="80" w:before="200"/>
      </w:pPr>
      <w:r>
        <w:rPr>
          <w:rFonts w:ascii="Arial" w:cs="Arial" w:eastAsia="Arial" w:hAnsi="Arial"/>
          <w:b/>
          <w:bCs/>
          <w:color w:val="2E7D32"/>
          <w:sz w:val="24"/>
          <w:szCs w:val="24"/>
        </w:rPr>
        <w:t xml:space="preserve">Champs du formulaire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266"/>
      </w:tblGrid>
      <w:tr>
        <w:tc>
          <w:tcPr>
            <w:tcW w:type="dxa" w:w="22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Champ</w:t>
            </w:r>
          </w:p>
        </w:tc>
        <w:tc>
          <w:tcPr>
            <w:tcW w:type="dxa" w:w="14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Obligatoire</w:t>
            </w:r>
          </w:p>
        </w:tc>
        <w:tc>
          <w:tcPr>
            <w:tcW w:type="dxa" w:w="6266"/>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1A1A2E"/>
                <w:sz w:val="20"/>
                <w:szCs w:val="20"/>
              </w:rPr>
              <w:t xml:space="preserve">Type</w:t>
            </w:r>
          </w:p>
        </w:tc>
        <w:tc>
          <w:tcPr>
            <w:tcW w:type="dxa" w:w="1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2E7D32"/>
                <w:sz w:val="20"/>
                <w:szCs w:val="20"/>
              </w:rPr>
              <w:t xml:space="preserve">Oui</w:t>
            </w:r>
          </w:p>
        </w:tc>
        <w:tc>
          <w:tcPr>
            <w:tcW w:type="dxa" w:w="62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Incident (INC) ou Demande de service (REQ)</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Titre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D32"/>
                <w:sz w:val="20"/>
                <w:szCs w:val="20"/>
              </w:rPr>
              <w:t xml:space="preserve">Oui</w:t>
            </w:r>
          </w:p>
        </w:tc>
        <w:tc>
          <w:tcPr>
            <w:tcW w:type="dxa" w:w="62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Résumé court et précis du problème (max 255 caractères)</w:t>
            </w:r>
          </w:p>
        </w:tc>
      </w:tr>
      <w:tr>
        <w:tc>
          <w:tcPr>
            <w:tcW w:type="dxa" w:w="2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1A1A2E"/>
                <w:sz w:val="20"/>
                <w:szCs w:val="20"/>
              </w:rPr>
              <w:t xml:space="preserve">Description</w:t>
            </w:r>
          </w:p>
        </w:tc>
        <w:tc>
          <w:tcPr>
            <w:tcW w:type="dxa" w:w="1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2E7D32"/>
                <w:sz w:val="20"/>
                <w:szCs w:val="20"/>
              </w:rPr>
              <w:t xml:space="preserve">Oui</w:t>
            </w:r>
          </w:p>
        </w:tc>
        <w:tc>
          <w:tcPr>
            <w:tcW w:type="dxa" w:w="62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Description détaillée : symptômes, contexte, impact, étapes reproduites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Priorité</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88888"/>
                <w:sz w:val="20"/>
                <w:szCs w:val="20"/>
              </w:rPr>
              <w:t xml:space="preserve">Non</w:t>
            </w:r>
          </w:p>
        </w:tc>
        <w:tc>
          <w:tcPr>
            <w:tcW w:type="dxa" w:w="62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P1 à P4 — voir chapitre 5. Par défaut : P3 (Normale)</w:t>
            </w:r>
          </w:p>
        </w:tc>
      </w:tr>
      <w:tr>
        <w:tc>
          <w:tcPr>
            <w:tcW w:type="dxa" w:w="2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1A1A2E"/>
                <w:sz w:val="20"/>
                <w:szCs w:val="20"/>
              </w:rPr>
              <w:t xml:space="preserve">Catégorie</w:t>
            </w:r>
          </w:p>
        </w:tc>
        <w:tc>
          <w:tcPr>
            <w:tcW w:type="dxa" w:w="1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888888"/>
                <w:sz w:val="20"/>
                <w:szCs w:val="20"/>
              </w:rPr>
              <w:t xml:space="preserve">Non</w:t>
            </w:r>
          </w:p>
        </w:tc>
        <w:tc>
          <w:tcPr>
            <w:tcW w:type="dxa" w:w="62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Catégorie métier (Réseau, Messagerie, Matériel…)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Tags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888888"/>
                <w:sz w:val="20"/>
                <w:szCs w:val="20"/>
              </w:rPr>
              <w:t xml:space="preserve">Non</w:t>
            </w:r>
          </w:p>
        </w:tc>
        <w:tc>
          <w:tcPr>
            <w:tcW w:type="dxa" w:w="62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Mots-clés libres séparés par des virgules pour faciliter la recherche</w:t>
            </w:r>
          </w:p>
        </w:tc>
      </w:tr>
      <w:tr>
        <w:tc>
          <w:tcPr>
            <w:tcW w:type="dxa" w:w="2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1A1A2E"/>
                <w:sz w:val="20"/>
                <w:szCs w:val="20"/>
              </w:rPr>
              <w:t xml:space="preserve">Pièces jointes</w:t>
            </w:r>
          </w:p>
        </w:tc>
        <w:tc>
          <w:tcPr>
            <w:tcW w:type="dxa" w:w="14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888888"/>
                <w:sz w:val="20"/>
                <w:szCs w:val="20"/>
              </w:rPr>
              <w:t xml:space="preserve">Non</w:t>
            </w:r>
          </w:p>
        </w:tc>
        <w:tc>
          <w:tcPr>
            <w:tcW w:type="dxa" w:w="62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Captures d'écran, logs, documents utiles au diagnostic</w:t>
            </w:r>
          </w:p>
        </w:tc>
      </w:tr>
    </w:tbl>
    <w:p/>
    <w:p>
      <w:pPr>
        <w:pBdr>
          <w:left w:val="single" w:color="E87722" w:sz="12" w:space="8"/>
        </w:pBdr>
        <w:spacing w:after="120" w:before="80"/>
        <w:ind w:left="360"/>
      </w:pPr>
      <w:r>
        <w:rPr>
          <w:rFonts w:ascii="Arial" w:cs="Arial" w:eastAsia="Arial" w:hAnsi="Arial"/>
          <w:i/>
          <w:iCs/>
          <w:color w:val="555555"/>
          <w:sz w:val="20"/>
          <w:szCs w:val="20"/>
        </w:rPr>
        <w:t xml:space="preserve">Conseil : un titre précis comme « VPN inaccessible depuis le site de Marcory depuis 8h » est bien plus utile que « Problème réseau ». Cela accélère le traitement.</w:t>
      </w:r>
    </w:p>
    <w:p/>
    <w:p>
      <w:pPr>
        <w:pStyle w:val="Heading2"/>
        <w:spacing w:after="100" w:before="280"/>
      </w:pPr>
      <w:r>
        <w:rPr>
          <w:rFonts w:ascii="Arial" w:cs="Arial" w:eastAsia="Arial" w:hAnsi="Arial"/>
          <w:b/>
          <w:bCs/>
          <w:color w:val="E87722"/>
          <w:sz w:val="28"/>
          <w:szCs w:val="28"/>
        </w:rPr>
        <w:t xml:space="preserve">3.2  La référence du ticket</w:t>
      </w:r>
    </w:p>
    <w:p>
      <w:pPr>
        <w:spacing w:after="120"/>
      </w:pPr>
      <w:r>
        <w:rPr>
          <w:rFonts w:ascii="Arial" w:cs="Arial" w:eastAsia="Arial" w:hAnsi="Arial"/>
          <w:color w:val="1A1A2E"/>
          <w:sz w:val="22"/>
          <w:szCs w:val="22"/>
        </w:rPr>
        <w:t xml:space="preserve">Chaque ticket reçoit automatiquement une référence unique non modifiable :</w:t>
      </w:r>
    </w:p>
    <w:p>
      <w:pPr>
        <w:pStyle w:val="ListParagraph"/>
        <w:numPr>
          <w:ilvl w:val="0"/>
          <w:numId w:val="2"/>
        </w:numPr>
        <w:spacing w:after="80"/>
      </w:pPr>
      <w:r>
        <w:rPr>
          <w:rFonts w:ascii="Arial" w:cs="Arial" w:eastAsia="Arial" w:hAnsi="Arial"/>
          <w:color w:val="1A1A2E"/>
          <w:sz w:val="22"/>
          <w:szCs w:val="22"/>
        </w:rPr>
        <w:t xml:space="preserve">INC-2024-0001 pour un incident</w:t>
      </w:r>
    </w:p>
    <w:p>
      <w:pPr>
        <w:pStyle w:val="ListParagraph"/>
        <w:numPr>
          <w:ilvl w:val="0"/>
          <w:numId w:val="2"/>
        </w:numPr>
        <w:spacing w:after="80"/>
      </w:pPr>
      <w:r>
        <w:rPr>
          <w:rFonts w:ascii="Arial" w:cs="Arial" w:eastAsia="Arial" w:hAnsi="Arial"/>
          <w:color w:val="1A1A2E"/>
          <w:sz w:val="22"/>
          <w:szCs w:val="22"/>
        </w:rPr>
        <w:t xml:space="preserve">REQ-2024-0042 pour une demande de service</w:t>
      </w:r>
    </w:p>
    <w:p>
      <w:pPr>
        <w:spacing w:after="120"/>
      </w:pPr>
      <w:r>
        <w:rPr>
          <w:rFonts w:ascii="Arial" w:cs="Arial" w:eastAsia="Arial" w:hAnsi="Arial"/>
          <w:color w:val="1A1A2E"/>
          <w:sz w:val="22"/>
          <w:szCs w:val="22"/>
        </w:rPr>
        <w:t xml:space="preserve">Format : TYPE-ANNÉE-NUMÉRO (incrémenté automatiquement). Conservez cette référence pour tout suivi ou relance.</w:t>
      </w:r>
    </w:p>
    <w:p/>
    <w:p>
      <w:pPr>
        <w:pStyle w:val="Heading2"/>
        <w:spacing w:after="100" w:before="280"/>
      </w:pPr>
      <w:r>
        <w:rPr>
          <w:rFonts w:ascii="Arial" w:cs="Arial" w:eastAsia="Arial" w:hAnsi="Arial"/>
          <w:b/>
          <w:bCs/>
          <w:color w:val="E87722"/>
          <w:sz w:val="28"/>
          <w:szCs w:val="28"/>
        </w:rPr>
        <w:t xml:space="preserve">3.3  Suivre un ticket existant</w:t>
      </w:r>
    </w:p>
    <w:p>
      <w:pPr>
        <w:spacing w:after="120"/>
      </w:pPr>
      <w:r>
        <w:rPr>
          <w:rFonts w:ascii="Arial" w:cs="Arial" w:eastAsia="Arial" w:hAnsi="Arial"/>
          <w:color w:val="1A1A2E"/>
          <w:sz w:val="22"/>
          <w:szCs w:val="22"/>
        </w:rPr>
        <w:t xml:space="preserve">Depuis la liste « Tickets » dans la barre latérale :</w:t>
      </w:r>
    </w:p>
    <w:p>
      <w:pPr>
        <w:pStyle w:val="ListParagraph"/>
        <w:numPr>
          <w:ilvl w:val="0"/>
          <w:numId w:val="2"/>
        </w:numPr>
        <w:spacing w:after="80"/>
      </w:pPr>
      <w:r>
        <w:rPr>
          <w:rFonts w:ascii="Arial" w:cs="Arial" w:eastAsia="Arial" w:hAnsi="Arial"/>
          <w:color w:val="1A1A2E"/>
          <w:sz w:val="22"/>
          <w:szCs w:val="22"/>
        </w:rPr>
        <w:t xml:space="preserve">Utilisez les filtres (type, statut, priorité, recherche textuelle) pour retrouver un ticket.</w:t>
      </w:r>
    </w:p>
    <w:p>
      <w:pPr>
        <w:pStyle w:val="ListParagraph"/>
        <w:numPr>
          <w:ilvl w:val="0"/>
          <w:numId w:val="2"/>
        </w:numPr>
        <w:spacing w:after="80"/>
      </w:pPr>
      <w:r>
        <w:rPr>
          <w:rFonts w:ascii="Arial" w:cs="Arial" w:eastAsia="Arial" w:hAnsi="Arial"/>
          <w:color w:val="1A1A2E"/>
          <w:sz w:val="22"/>
          <w:szCs w:val="22"/>
        </w:rPr>
        <w:t xml:space="preserve">Cliquez sur une ligne pour accéder au détail complet.</w:t>
      </w:r>
    </w:p>
    <w:p>
      <w:pPr>
        <w:pStyle w:val="ListParagraph"/>
        <w:numPr>
          <w:ilvl w:val="0"/>
          <w:numId w:val="2"/>
        </w:numPr>
        <w:spacing w:after="80"/>
      </w:pPr>
      <w:r>
        <w:rPr>
          <w:rFonts w:ascii="Arial" w:cs="Arial" w:eastAsia="Arial" w:hAnsi="Arial"/>
          <w:color w:val="1A1A2E"/>
          <w:sz w:val="22"/>
          <w:szCs w:val="22"/>
        </w:rPr>
        <w:t xml:space="preserve">La vue détail affiche : informations, SLA en temps réel, commentaires, historique d'escalades.</w:t>
      </w:r>
    </w:p>
    <w:p/>
    <w:p>
      <w:pPr>
        <w:pStyle w:val="Heading2"/>
        <w:spacing w:after="100" w:before="280"/>
      </w:pPr>
      <w:r>
        <w:rPr>
          <w:rFonts w:ascii="Arial" w:cs="Arial" w:eastAsia="Arial" w:hAnsi="Arial"/>
          <w:b/>
          <w:bCs/>
          <w:color w:val="E87722"/>
          <w:sz w:val="28"/>
          <w:szCs w:val="28"/>
        </w:rPr>
        <w:t xml:space="preserve">3.4  Commenter un ticket</w:t>
      </w:r>
    </w:p>
    <w:p>
      <w:pPr>
        <w:spacing w:after="120"/>
      </w:pPr>
      <w:r>
        <w:rPr>
          <w:rFonts w:ascii="Arial" w:cs="Arial" w:eastAsia="Arial" w:hAnsi="Arial"/>
          <w:color w:val="1A1A2E"/>
          <w:sz w:val="22"/>
          <w:szCs w:val="22"/>
        </w:rPr>
        <w:t xml:space="preserve">Dans la vue détail, utilisez le formulaire en bas de page :</w:t>
      </w:r>
    </w:p>
    <w:p>
      <w:pPr>
        <w:pStyle w:val="ListParagraph"/>
        <w:numPr>
          <w:ilvl w:val="0"/>
          <w:numId w:val="2"/>
        </w:numPr>
        <w:spacing w:after="80"/>
      </w:pPr>
      <w:r>
        <w:rPr>
          <w:rFonts w:ascii="Arial" w:cs="Arial" w:eastAsia="Arial" w:hAnsi="Arial"/>
          <w:color w:val="1A1A2E"/>
          <w:sz w:val="22"/>
          <w:szCs w:val="22"/>
        </w:rPr>
        <w:t xml:space="preserve">Commentaire public : visible par le demandeur et les agents.</w:t>
      </w:r>
    </w:p>
    <w:p>
      <w:pPr>
        <w:pStyle w:val="ListParagraph"/>
        <w:numPr>
          <w:ilvl w:val="0"/>
          <w:numId w:val="2"/>
        </w:numPr>
        <w:spacing w:after="80"/>
      </w:pPr>
      <w:r>
        <w:rPr>
          <w:rFonts w:ascii="Arial" w:cs="Arial" w:eastAsia="Arial" w:hAnsi="Arial"/>
          <w:color w:val="1A1A2E"/>
          <w:sz w:val="22"/>
          <w:szCs w:val="22"/>
        </w:rPr>
        <w:t xml:space="preserve">Commentaire interne : visible uniquement par les agents (N1, N2, Manager, Admin).</w:t>
      </w:r>
    </w:p>
    <w:p>
      <w:pPr>
        <w:pBdr>
          <w:left w:val="single" w:color="E87722" w:sz="12" w:space="8"/>
        </w:pBdr>
        <w:spacing w:after="120" w:before="80"/>
        <w:ind w:left="360"/>
      </w:pPr>
      <w:r>
        <w:rPr>
          <w:rFonts w:ascii="Arial" w:cs="Arial" w:eastAsia="Arial" w:hAnsi="Arial"/>
          <w:i/>
          <w:iCs/>
          <w:color w:val="555555"/>
          <w:sz w:val="20"/>
          <w:szCs w:val="20"/>
        </w:rPr>
        <w:t xml:space="preserve">Important : seuls les agents peuvent poster des commentaires internes. Les demandeurs voient uniquement les commentaires publics.</w:t>
      </w:r>
    </w:p>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4. Les statuts — Cycle de vie du ticket</w:t>
      </w:r>
    </w:p>
    <w:p>
      <w:pPr>
        <w:spacing w:after="120"/>
      </w:pPr>
      <w:r>
        <w:rPr>
          <w:rFonts w:ascii="Arial" w:cs="Arial" w:eastAsia="Arial" w:hAnsi="Arial"/>
          <w:color w:val="1A1A2E"/>
          <w:sz w:val="22"/>
          <w:szCs w:val="22"/>
        </w:rPr>
        <w:t xml:space="preserve">Un ticket passe par plusieurs statuts depuis sa création jusqu'à sa clôture. Chaque transition est enregistrée dans le journal d'audit.</w:t>
      </w:r>
    </w:p>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866"/>
      </w:tblGrid>
      <w:tr>
        <w:tc>
          <w:tcPr>
            <w:tcW w:type="dxa" w:w="20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Statut</w:t>
            </w:r>
          </w:p>
        </w:tc>
        <w:tc>
          <w:tcPr>
            <w:tcW w:type="dxa" w:w="20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Code interne</w:t>
            </w:r>
          </w:p>
        </w:tc>
        <w:tc>
          <w:tcPr>
            <w:tcW w:type="dxa" w:w="5866"/>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Signification</w:t>
            </w:r>
          </w:p>
        </w:tc>
      </w:tr>
      <w:tr>
        <w:tc>
          <w:tcPr>
            <w:tcW w:type="dxa" w:w="2000"/>
            <w:tcBorders>
              <w:top w:val="single" w:color="CCCCCC" w:sz="1"/>
              <w:left w:val="single" w:color="CCCCCC" w:sz="1"/>
              <w:bottom w:val="single" w:color="CCCCCC" w:sz="1"/>
              <w:right w:val="single" w:color="CCCCCC" w:sz="1"/>
            </w:tcBorders>
            <w:shd w:fill="6C757D"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NOUVEAU</w:t>
            </w:r>
          </w:p>
        </w:tc>
        <w:tc>
          <w:tcPr>
            <w:tcW w:type="dxa" w:w="2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555555"/>
                <w:sz w:val="20"/>
                <w:szCs w:val="20"/>
              </w:rPr>
              <w:t xml:space="preserve">NEW</w:t>
            </w:r>
          </w:p>
        </w:tc>
        <w:tc>
          <w:tcPr>
            <w:tcW w:type="dxa" w:w="58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Le ticket vient d'être créé. Aucun agent n'a encore été assigné.</w:t>
            </w:r>
          </w:p>
        </w:tc>
      </w:tr>
      <w:tr>
        <w:tc>
          <w:tcPr>
            <w:tcW w:type="dxa" w:w="2000"/>
            <w:tcBorders>
              <w:top w:val="single" w:color="CCCCCC" w:sz="1"/>
              <w:left w:val="single" w:color="CCCCCC" w:sz="1"/>
              <w:bottom w:val="single" w:color="CCCCCC" w:sz="1"/>
              <w:right w:val="single" w:color="CCCCCC" w:sz="1"/>
            </w:tcBorders>
            <w:shd w:fill="0DCAF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ASSIGNÉ</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20"/>
                <w:szCs w:val="20"/>
              </w:rPr>
              <w:t xml:space="preserve">ASSIGNED</w:t>
            </w:r>
          </w:p>
        </w:tc>
        <w:tc>
          <w:tcPr>
            <w:tcW w:type="dxa" w:w="58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Un agent a été affecté. La prise en charge est en cours.</w:t>
            </w:r>
          </w:p>
        </w:tc>
      </w:tr>
      <w:tr>
        <w:tc>
          <w:tcPr>
            <w:tcW w:type="dxa" w:w="2000"/>
            <w:tcBorders>
              <w:top w:val="single" w:color="CCCCCC" w:sz="1"/>
              <w:left w:val="single" w:color="CCCCCC" w:sz="1"/>
              <w:bottom w:val="single" w:color="CCCCCC" w:sz="1"/>
              <w:right w:val="single" w:color="CCCCCC" w:sz="1"/>
            </w:tcBorders>
            <w:shd w:fill="0D6EFD"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EN COURS</w:t>
            </w:r>
          </w:p>
        </w:tc>
        <w:tc>
          <w:tcPr>
            <w:tcW w:type="dxa" w:w="2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555555"/>
                <w:sz w:val="20"/>
                <w:szCs w:val="20"/>
              </w:rPr>
              <w:t xml:space="preserve">IN_PROGRESS</w:t>
            </w:r>
          </w:p>
        </w:tc>
        <w:tc>
          <w:tcPr>
            <w:tcW w:type="dxa" w:w="58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L'agent travaille activement sur le ticket.</w:t>
            </w:r>
          </w:p>
        </w:tc>
      </w:tr>
      <w:tr>
        <w:tc>
          <w:tcPr>
            <w:tcW w:type="dxa" w:w="2000"/>
            <w:tcBorders>
              <w:top w:val="single" w:color="CCCCCC" w:sz="1"/>
              <w:left w:val="single" w:color="CCCCCC" w:sz="1"/>
              <w:bottom w:val="single" w:color="CCCCCC" w:sz="1"/>
              <w:right w:val="single" w:color="CCCCCC" w:sz="1"/>
            </w:tcBorders>
            <w:shd w:fill="FFC107"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EN ATTENTE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20"/>
                <w:szCs w:val="20"/>
              </w:rPr>
              <w:t xml:space="preserve">PENDING</w:t>
            </w:r>
          </w:p>
        </w:tc>
        <w:tc>
          <w:tcPr>
            <w:tcW w:type="dxa" w:w="58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Le traitement est suspendu (attente d'info du demandeur, d'un tiers, d'une livraison). Le SLA est mis en pause.</w:t>
            </w:r>
          </w:p>
        </w:tc>
      </w:tr>
      <w:tr>
        <w:tc>
          <w:tcPr>
            <w:tcW w:type="dxa" w:w="2000"/>
            <w:tcBorders>
              <w:top w:val="single" w:color="CCCCCC" w:sz="1"/>
              <w:left w:val="single" w:color="CCCCCC" w:sz="1"/>
              <w:bottom w:val="single" w:color="CCCCCC" w:sz="1"/>
              <w:right w:val="single" w:color="CCCCCC" w:sz="1"/>
            </w:tcBorders>
            <w:shd w:fill="19875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RÉSOLU</w:t>
            </w:r>
          </w:p>
        </w:tc>
        <w:tc>
          <w:tcPr>
            <w:tcW w:type="dxa" w:w="2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555555"/>
                <w:sz w:val="20"/>
                <w:szCs w:val="20"/>
              </w:rPr>
              <w:t xml:space="preserve">RESOLVED</w:t>
            </w:r>
          </w:p>
        </w:tc>
        <w:tc>
          <w:tcPr>
            <w:tcW w:type="dxa" w:w="58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La solution a été appliquée. Le demandeur peut vérifier et demander la réouverture.</w:t>
            </w:r>
          </w:p>
        </w:tc>
      </w:tr>
      <w:tr>
        <w:tc>
          <w:tcPr>
            <w:tcW w:type="dxa" w:w="2000"/>
            <w:tcBorders>
              <w:top w:val="single" w:color="CCCCCC" w:sz="1"/>
              <w:left w:val="single" w:color="CCCCCC" w:sz="1"/>
              <w:bottom w:val="single" w:color="CCCCCC" w:sz="1"/>
              <w:right w:val="single" w:color="CCCCCC" w:sz="1"/>
            </w:tcBorders>
            <w:shd w:fill="343A4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CLÔTURÉ</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20"/>
                <w:szCs w:val="20"/>
              </w:rPr>
              <w:t xml:space="preserve">CLOSED</w:t>
            </w:r>
          </w:p>
        </w:tc>
        <w:tc>
          <w:tcPr>
            <w:tcW w:type="dxa" w:w="58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Le ticket est fermé définitivement. Aucune modification possible.</w:t>
            </w:r>
          </w:p>
        </w:tc>
      </w:tr>
      <w:tr>
        <w:tc>
          <w:tcPr>
            <w:tcW w:type="dxa" w:w="2000"/>
            <w:tcBorders>
              <w:top w:val="single" w:color="CCCCCC" w:sz="1"/>
              <w:left w:val="single" w:color="CCCCCC" w:sz="1"/>
              <w:bottom w:val="single" w:color="CCCCCC" w:sz="1"/>
              <w:right w:val="single" w:color="CCCCCC" w:sz="1"/>
            </w:tcBorders>
            <w:shd w:fill="DC3545"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RÉOUVERT</w:t>
            </w:r>
          </w:p>
        </w:tc>
        <w:tc>
          <w:tcPr>
            <w:tcW w:type="dxa" w:w="2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555555"/>
                <w:sz w:val="20"/>
                <w:szCs w:val="20"/>
              </w:rPr>
              <w:t xml:space="preserve">REOPENED</w:t>
            </w:r>
          </w:p>
        </w:tc>
        <w:tc>
          <w:tcPr>
            <w:tcW w:type="dxa" w:w="58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Le demandeur a signalé que le problème persiste après résolution.</w:t>
            </w:r>
          </w:p>
        </w:tc>
      </w:tr>
    </w:tbl>
    <w:p/>
    <w:p>
      <w:pPr>
        <w:pStyle w:val="Heading2"/>
        <w:spacing w:after="100" w:before="280"/>
      </w:pPr>
      <w:r>
        <w:rPr>
          <w:rFonts w:ascii="Arial" w:cs="Arial" w:eastAsia="Arial" w:hAnsi="Arial"/>
          <w:b/>
          <w:bCs/>
          <w:color w:val="E87722"/>
          <w:sz w:val="28"/>
          <w:szCs w:val="28"/>
        </w:rPr>
        <w:t xml:space="preserve">Transitions autorisées</w:t>
      </w:r>
    </w:p>
    <w:p>
      <w:pPr>
        <w:spacing w:after="120"/>
      </w:pPr>
      <w:r>
        <w:rPr>
          <w:rFonts w:ascii="Arial" w:cs="Arial" w:eastAsia="Arial" w:hAnsi="Arial"/>
          <w:color w:val="1A1A2E"/>
          <w:sz w:val="22"/>
          <w:szCs w:val="22"/>
        </w:rPr>
        <w:t xml:space="preserve">Le cycle de vie suit ce schéma général :</w:t>
      </w:r>
    </w:p>
    <w:p>
      <w:pPr>
        <w:pStyle w:val="ListParagraph"/>
        <w:numPr>
          <w:ilvl w:val="0"/>
          <w:numId w:val="2"/>
        </w:numPr>
        <w:spacing w:after="80"/>
      </w:pPr>
      <w:r>
        <w:rPr>
          <w:rFonts w:ascii="Arial" w:cs="Arial" w:eastAsia="Arial" w:hAnsi="Arial"/>
          <w:color w:val="1A1A2E"/>
          <w:sz w:val="22"/>
          <w:szCs w:val="22"/>
        </w:rPr>
        <w:t xml:space="preserve">NOUVEAU → ASSIGNÉ (lors de l'assignation à un agent)</w:t>
      </w:r>
    </w:p>
    <w:p>
      <w:pPr>
        <w:pStyle w:val="ListParagraph"/>
        <w:numPr>
          <w:ilvl w:val="0"/>
          <w:numId w:val="2"/>
        </w:numPr>
        <w:spacing w:after="80"/>
      </w:pPr>
      <w:r>
        <w:rPr>
          <w:rFonts w:ascii="Arial" w:cs="Arial" w:eastAsia="Arial" w:hAnsi="Arial"/>
          <w:color w:val="1A1A2E"/>
          <w:sz w:val="22"/>
          <w:szCs w:val="22"/>
        </w:rPr>
        <w:t xml:space="preserve">ASSIGNÉ → EN COURS (quand l'agent commence le traitement)</w:t>
      </w:r>
    </w:p>
    <w:p>
      <w:pPr>
        <w:pStyle w:val="ListParagraph"/>
        <w:numPr>
          <w:ilvl w:val="0"/>
          <w:numId w:val="2"/>
        </w:numPr>
        <w:spacing w:after="80"/>
      </w:pPr>
      <w:r>
        <w:rPr>
          <w:rFonts w:ascii="Arial" w:cs="Arial" w:eastAsia="Arial" w:hAnsi="Arial"/>
          <w:color w:val="1A1A2E"/>
          <w:sz w:val="22"/>
          <w:szCs w:val="22"/>
        </w:rPr>
        <w:t xml:space="preserve">EN COURS → EN ATTENTE (si le traitement doit être suspendu)</w:t>
      </w:r>
    </w:p>
    <w:p>
      <w:pPr>
        <w:pStyle w:val="ListParagraph"/>
        <w:numPr>
          <w:ilvl w:val="0"/>
          <w:numId w:val="2"/>
        </w:numPr>
        <w:spacing w:after="80"/>
      </w:pPr>
      <w:r>
        <w:rPr>
          <w:rFonts w:ascii="Arial" w:cs="Arial" w:eastAsia="Arial" w:hAnsi="Arial"/>
          <w:color w:val="1A1A2E"/>
          <w:sz w:val="22"/>
          <w:szCs w:val="22"/>
        </w:rPr>
        <w:t xml:space="preserve">EN ATTENTE → EN COURS (reprise du traitement)</w:t>
      </w:r>
    </w:p>
    <w:p>
      <w:pPr>
        <w:pStyle w:val="ListParagraph"/>
        <w:numPr>
          <w:ilvl w:val="0"/>
          <w:numId w:val="2"/>
        </w:numPr>
        <w:spacing w:after="80"/>
      </w:pPr>
      <w:r>
        <w:rPr>
          <w:rFonts w:ascii="Arial" w:cs="Arial" w:eastAsia="Arial" w:hAnsi="Arial"/>
          <w:color w:val="1A1A2E"/>
          <w:sz w:val="22"/>
          <w:szCs w:val="22"/>
        </w:rPr>
        <w:t xml:space="preserve">EN COURS → RÉSOLU (résolution appliquée, note obligatoire)</w:t>
      </w:r>
    </w:p>
    <w:p>
      <w:pPr>
        <w:pStyle w:val="ListParagraph"/>
        <w:numPr>
          <w:ilvl w:val="0"/>
          <w:numId w:val="2"/>
        </w:numPr>
        <w:spacing w:after="80"/>
      </w:pPr>
      <w:r>
        <w:rPr>
          <w:rFonts w:ascii="Arial" w:cs="Arial" w:eastAsia="Arial" w:hAnsi="Arial"/>
          <w:color w:val="1A1A2E"/>
          <w:sz w:val="22"/>
          <w:szCs w:val="22"/>
        </w:rPr>
        <w:t xml:space="preserve">RÉSOLU → CLÔTURÉ (validation finale, manuellement ou automatiquement)</w:t>
      </w:r>
    </w:p>
    <w:p>
      <w:pPr>
        <w:pStyle w:val="ListParagraph"/>
        <w:numPr>
          <w:ilvl w:val="0"/>
          <w:numId w:val="2"/>
        </w:numPr>
        <w:spacing w:after="80"/>
      </w:pPr>
      <w:r>
        <w:rPr>
          <w:rFonts w:ascii="Arial" w:cs="Arial" w:eastAsia="Arial" w:hAnsi="Arial"/>
          <w:color w:val="1A1A2E"/>
          <w:sz w:val="22"/>
          <w:szCs w:val="22"/>
        </w:rPr>
        <w:t xml:space="preserve">RÉSOLU → RÉOUVERT (si le problème persiste)</w:t>
      </w:r>
    </w:p>
    <w:p/>
    <w:p>
      <w:pPr>
        <w:pBdr>
          <w:left w:val="single" w:color="E87722" w:sz="12" w:space="8"/>
        </w:pBdr>
        <w:spacing w:after="120" w:before="80"/>
        <w:ind w:left="360"/>
      </w:pPr>
      <w:r>
        <w:rPr>
          <w:rFonts w:ascii="Arial" w:cs="Arial" w:eastAsia="Arial" w:hAnsi="Arial"/>
          <w:i/>
          <w:iCs/>
          <w:color w:val="555555"/>
          <w:sz w:val="20"/>
          <w:szCs w:val="20"/>
        </w:rPr>
        <w:t xml:space="preserve">Le SLA est automatiquement mis en PAUSE lorsqu'un ticket passe en statut EN ATTENTE, et reprend dès qu'il revient EN COURS.</w:t>
      </w:r>
    </w:p>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5. Les priorités — P1 à P4</w:t>
      </w:r>
    </w:p>
    <w:p>
      <w:pPr>
        <w:spacing w:after="120"/>
      </w:pPr>
      <w:r>
        <w:rPr>
          <w:rFonts w:ascii="Arial" w:cs="Arial" w:eastAsia="Arial" w:hAnsi="Arial"/>
          <w:color w:val="1A1A2E"/>
          <w:sz w:val="22"/>
          <w:szCs w:val="22"/>
        </w:rPr>
        <w:t xml:space="preserve">La priorité détermine l'urgence du ticket et les délais SLA applicables. Elle doit être choisie avec rigueur : une sur-qualification entraîne des alertes inutiles, une sous-qualification retarde le traitement d'incidents réels.</w:t>
      </w:r>
    </w:p>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800"/>
        <w:gridCol w:w="1800"/>
        <w:gridCol w:w="2066"/>
      </w:tblGrid>
      <w:tr>
        <w:tc>
          <w:tcPr>
            <w:tcW w:type="dxa" w:w="7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Code</w:t>
            </w:r>
          </w:p>
        </w:tc>
        <w:tc>
          <w:tcPr>
            <w:tcW w:type="dxa" w:w="15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Niveau</w:t>
            </w:r>
          </w:p>
        </w:tc>
        <w:tc>
          <w:tcPr>
            <w:tcW w:type="dxa" w:w="38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Critères d'utilisation</w:t>
            </w:r>
          </w:p>
        </w:tc>
        <w:tc>
          <w:tcPr>
            <w:tcW w:type="dxa" w:w="18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Délai réponse</w:t>
            </w:r>
          </w:p>
        </w:tc>
        <w:tc>
          <w:tcPr>
            <w:tcW w:type="dxa" w:w="2066"/>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Délai résolution</w:t>
            </w:r>
          </w:p>
        </w:tc>
      </w:tr>
      <w:tr>
        <w:tc>
          <w:tcPr>
            <w:tcW w:type="dxa" w:w="700"/>
            <w:tcBorders>
              <w:top w:val="single" w:color="CCCCCC" w:sz="1"/>
              <w:left w:val="single" w:color="CCCCCC" w:sz="1"/>
              <w:bottom w:val="single" w:color="CCCCCC" w:sz="1"/>
              <w:right w:val="single" w:color="CCCCCC" w:sz="1"/>
            </w:tcBorders>
            <w:shd w:fill="d32f2f"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P1</w:t>
            </w:r>
          </w:p>
        </w:tc>
        <w:tc>
          <w:tcPr>
            <w:tcW w:type="dxa" w:w="15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d32f2f"/>
                <w:sz w:val="20"/>
                <w:szCs w:val="20"/>
              </w:rPr>
              <w:t xml:space="preserve">Critique</w:t>
            </w:r>
          </w:p>
        </w:tc>
        <w:tc>
          <w:tcPr>
            <w:tcW w:type="dxa" w:w="38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Service totalement indisponible, impact sur l'ensemble des utilisateurs ou données critiques.</w:t>
            </w:r>
          </w:p>
        </w:tc>
        <w:tc>
          <w:tcPr>
            <w:tcW w:type="dxa" w:w="18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2E7D32"/>
                <w:sz w:val="20"/>
                <w:szCs w:val="20"/>
              </w:rPr>
              <w:t xml:space="preserve">15 min</w:t>
            </w:r>
          </w:p>
        </w:tc>
        <w:tc>
          <w:tcPr>
            <w:tcW w:type="dxa" w:w="20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2E7D32"/>
                <w:sz w:val="20"/>
                <w:szCs w:val="20"/>
              </w:rPr>
              <w:t xml:space="preserve">4h (240 min)</w:t>
            </w:r>
          </w:p>
        </w:tc>
      </w:tr>
      <w:tr>
        <w:tc>
          <w:tcPr>
            <w:tcW w:type="dxa" w:w="700"/>
            <w:tcBorders>
              <w:top w:val="single" w:color="CCCCCC" w:sz="1"/>
              <w:left w:val="single" w:color="CCCCCC" w:sz="1"/>
              <w:bottom w:val="single" w:color="CCCCCC" w:sz="1"/>
              <w:right w:val="single" w:color="CCCCCC" w:sz="1"/>
            </w:tcBorders>
            <w:shd w:fill="f57c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f57c00"/>
                <w:sz w:val="20"/>
                <w:szCs w:val="20"/>
              </w:rPr>
              <w:t xml:space="preserve">Élevée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Dégradation importante, contournement difficile ou impossible, impact sur un groupe d'utilisateurs.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D32"/>
                <w:sz w:val="20"/>
                <w:szCs w:val="20"/>
              </w:rPr>
              <w:t xml:space="preserve">1h</w:t>
            </w:r>
          </w:p>
        </w:tc>
        <w:tc>
          <w:tcPr>
            <w:tcW w:type="dxa" w:w="20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D32"/>
                <w:sz w:val="20"/>
                <w:szCs w:val="20"/>
              </w:rPr>
              <w:t xml:space="preserve">8h (480 min)</w:t>
            </w:r>
          </w:p>
        </w:tc>
      </w:tr>
      <w:tr>
        <w:tc>
          <w:tcPr>
            <w:tcW w:type="dxa" w:w="700"/>
            <w:tcBorders>
              <w:top w:val="single" w:color="CCCCCC" w:sz="1"/>
              <w:left w:val="single" w:color="CCCCCC" w:sz="1"/>
              <w:bottom w:val="single" w:color="CCCCCC" w:sz="1"/>
              <w:right w:val="single" w:color="CCCCCC" w:sz="1"/>
            </w:tcBorders>
            <w:shd w:fill="1976d2"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P3</w:t>
            </w:r>
          </w:p>
        </w:tc>
        <w:tc>
          <w:tcPr>
            <w:tcW w:type="dxa" w:w="15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1976d2"/>
                <w:sz w:val="20"/>
                <w:szCs w:val="20"/>
              </w:rPr>
              <w:t xml:space="preserve">Normale</w:t>
            </w:r>
          </w:p>
        </w:tc>
        <w:tc>
          <w:tcPr>
            <w:tcW w:type="dxa" w:w="38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Impact limité, contournement possible. Fonctionnement dégradé mais acceptable.</w:t>
            </w:r>
          </w:p>
        </w:tc>
        <w:tc>
          <w:tcPr>
            <w:tcW w:type="dxa" w:w="18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2E7D32"/>
                <w:sz w:val="20"/>
                <w:szCs w:val="20"/>
              </w:rPr>
              <w:t xml:space="preserve">4h</w:t>
            </w:r>
          </w:p>
        </w:tc>
        <w:tc>
          <w:tcPr>
            <w:tcW w:type="dxa" w:w="20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2E7D32"/>
                <w:sz w:val="20"/>
                <w:szCs w:val="20"/>
              </w:rPr>
              <w:t xml:space="preserve">24h (1440 min)</w:t>
            </w:r>
          </w:p>
        </w:tc>
      </w:tr>
      <w:tr>
        <w:tc>
          <w:tcPr>
            <w:tcW w:type="dxa" w:w="700"/>
            <w:tcBorders>
              <w:top w:val="single" w:color="CCCCCC" w:sz="1"/>
              <w:left w:val="single" w:color="CCCCCC" w:sz="1"/>
              <w:bottom w:val="single" w:color="CCCCCC" w:sz="1"/>
              <w:right w:val="single" w:color="CCCCCC" w:sz="1"/>
            </w:tcBorders>
            <w:shd w:fill="616161"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P4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616161"/>
                <w:sz w:val="20"/>
                <w:szCs w:val="20"/>
              </w:rPr>
              <w:t xml:space="preserve">Basse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Gêne mineure, amélioration souhaitée. Aucune urgence opérationnelle.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D32"/>
                <w:sz w:val="20"/>
                <w:szCs w:val="20"/>
              </w:rPr>
              <w:t xml:space="preserve">8h</w:t>
            </w:r>
          </w:p>
        </w:tc>
        <w:tc>
          <w:tcPr>
            <w:tcW w:type="dxa" w:w="20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D32"/>
                <w:sz w:val="20"/>
                <w:szCs w:val="20"/>
              </w:rPr>
              <w:t xml:space="preserve">72h (4320 min)</w:t>
            </w:r>
          </w:p>
        </w:tc>
      </w:tr>
    </w:tbl>
    <w:p/>
    <w:p>
      <w:pPr>
        <w:pStyle w:val="Heading2"/>
        <w:spacing w:after="100" w:before="280"/>
      </w:pPr>
      <w:r>
        <w:rPr>
          <w:rFonts w:ascii="Arial" w:cs="Arial" w:eastAsia="Arial" w:hAnsi="Arial"/>
          <w:b/>
          <w:bCs/>
          <w:color w:val="E87722"/>
          <w:sz w:val="28"/>
          <w:szCs w:val="28"/>
        </w:rPr>
        <w:t xml:space="preserve">Exemples concrets</w:t>
      </w:r>
    </w:p>
    <w:p>
      <w:pPr>
        <w:pStyle w:val="Heading3"/>
        <w:spacing w:after="80" w:before="200"/>
      </w:pPr>
      <w:r>
        <w:rPr>
          <w:rFonts w:ascii="Arial" w:cs="Arial" w:eastAsia="Arial" w:hAnsi="Arial"/>
          <w:b/>
          <w:bCs/>
          <w:color w:val="2E7D32"/>
          <w:sz w:val="24"/>
          <w:szCs w:val="24"/>
        </w:rPr>
        <w:t xml:space="preserve">Incidents P1</w:t>
      </w:r>
    </w:p>
    <w:p>
      <w:pPr>
        <w:pStyle w:val="ListParagraph"/>
        <w:numPr>
          <w:ilvl w:val="0"/>
          <w:numId w:val="2"/>
        </w:numPr>
        <w:spacing w:after="80"/>
      </w:pPr>
      <w:r>
        <w:rPr>
          <w:rFonts w:ascii="Arial" w:cs="Arial" w:eastAsia="Arial" w:hAnsi="Arial"/>
          <w:color w:val="1A1A2E"/>
          <w:sz w:val="22"/>
          <w:szCs w:val="22"/>
        </w:rPr>
        <w:t xml:space="preserve">La messagerie professionnelle est inaccessible pour tous les utilisateurs.</w:t>
      </w:r>
    </w:p>
    <w:p>
      <w:pPr>
        <w:pStyle w:val="ListParagraph"/>
        <w:numPr>
          <w:ilvl w:val="0"/>
          <w:numId w:val="2"/>
        </w:numPr>
        <w:spacing w:after="80"/>
      </w:pPr>
      <w:r>
        <w:rPr>
          <w:rFonts w:ascii="Arial" w:cs="Arial" w:eastAsia="Arial" w:hAnsi="Arial"/>
          <w:color w:val="1A1A2E"/>
          <w:sz w:val="22"/>
          <w:szCs w:val="22"/>
        </w:rPr>
        <w:t xml:space="preserve">Le serveur de production est tombé, empêchant toute activité.</w:t>
      </w:r>
    </w:p>
    <w:p>
      <w:pPr>
        <w:pStyle w:val="ListParagraph"/>
        <w:numPr>
          <w:ilvl w:val="0"/>
          <w:numId w:val="2"/>
        </w:numPr>
        <w:spacing w:after="80"/>
      </w:pPr>
      <w:r>
        <w:rPr>
          <w:rFonts w:ascii="Arial" w:cs="Arial" w:eastAsia="Arial" w:hAnsi="Arial"/>
          <w:color w:val="1A1A2E"/>
          <w:sz w:val="22"/>
          <w:szCs w:val="22"/>
        </w:rPr>
        <w:t xml:space="preserve">Une faille de sécurité active est détectée sur le réseau.</w:t>
      </w:r>
    </w:p>
    <w:p>
      <w:pPr>
        <w:pStyle w:val="Heading3"/>
        <w:spacing w:after="80" w:before="200"/>
      </w:pPr>
      <w:r>
        <w:rPr>
          <w:rFonts w:ascii="Arial" w:cs="Arial" w:eastAsia="Arial" w:hAnsi="Arial"/>
          <w:b/>
          <w:bCs/>
          <w:color w:val="2E7D32"/>
          <w:sz w:val="24"/>
          <w:szCs w:val="24"/>
        </w:rPr>
        <w:t xml:space="preserve">Incidents P2</w:t>
      </w:r>
    </w:p>
    <w:p>
      <w:pPr>
        <w:pStyle w:val="ListParagraph"/>
        <w:numPr>
          <w:ilvl w:val="0"/>
          <w:numId w:val="2"/>
        </w:numPr>
        <w:spacing w:after="80"/>
      </w:pPr>
      <w:r>
        <w:rPr>
          <w:rFonts w:ascii="Arial" w:cs="Arial" w:eastAsia="Arial" w:hAnsi="Arial"/>
          <w:color w:val="1A1A2E"/>
          <w:sz w:val="22"/>
          <w:szCs w:val="22"/>
        </w:rPr>
        <w:t xml:space="preserve">Le VPN est inaccessible pour la moitié des utilisateurs en télétravail.</w:t>
      </w:r>
    </w:p>
    <w:p>
      <w:pPr>
        <w:pStyle w:val="ListParagraph"/>
        <w:numPr>
          <w:ilvl w:val="0"/>
          <w:numId w:val="2"/>
        </w:numPr>
        <w:spacing w:after="80"/>
      </w:pPr>
      <w:r>
        <w:rPr>
          <w:rFonts w:ascii="Arial" w:cs="Arial" w:eastAsia="Arial" w:hAnsi="Arial"/>
          <w:color w:val="1A1A2E"/>
          <w:sz w:val="22"/>
          <w:szCs w:val="22"/>
        </w:rPr>
        <w:t xml:space="preserve">Une application métier critique est très lente (&gt; 30 secondes par requête).</w:t>
      </w:r>
    </w:p>
    <w:p>
      <w:pPr>
        <w:pStyle w:val="Heading3"/>
        <w:spacing w:after="80" w:before="200"/>
      </w:pPr>
      <w:r>
        <w:rPr>
          <w:rFonts w:ascii="Arial" w:cs="Arial" w:eastAsia="Arial" w:hAnsi="Arial"/>
          <w:b/>
          <w:bCs/>
          <w:color w:val="2E7D32"/>
          <w:sz w:val="24"/>
          <w:szCs w:val="24"/>
        </w:rPr>
        <w:t xml:space="preserve">Demandes P3 / P4</w:t>
      </w:r>
    </w:p>
    <w:p>
      <w:pPr>
        <w:pStyle w:val="ListParagraph"/>
        <w:numPr>
          <w:ilvl w:val="0"/>
          <w:numId w:val="2"/>
        </w:numPr>
        <w:spacing w:after="80"/>
      </w:pPr>
      <w:r>
        <w:rPr>
          <w:rFonts w:ascii="Arial" w:cs="Arial" w:eastAsia="Arial" w:hAnsi="Arial"/>
          <w:color w:val="1A1A2E"/>
          <w:sz w:val="22"/>
          <w:szCs w:val="22"/>
        </w:rPr>
        <w:t xml:space="preserve">Création d'un compte utilisateur pour un nouvel employé (REQ-P3).</w:t>
      </w:r>
    </w:p>
    <w:p>
      <w:pPr>
        <w:pStyle w:val="ListParagraph"/>
        <w:numPr>
          <w:ilvl w:val="0"/>
          <w:numId w:val="2"/>
        </w:numPr>
        <w:spacing w:after="80"/>
      </w:pPr>
      <w:r>
        <w:rPr>
          <w:rFonts w:ascii="Arial" w:cs="Arial" w:eastAsia="Arial" w:hAnsi="Arial"/>
          <w:color w:val="1A1A2E"/>
          <w:sz w:val="22"/>
          <w:szCs w:val="22"/>
        </w:rPr>
        <w:t xml:space="preserve">Installation d'un logiciel standard sur un poste (REQ-P3).</w:t>
      </w:r>
    </w:p>
    <w:p>
      <w:pPr>
        <w:pStyle w:val="ListParagraph"/>
        <w:numPr>
          <w:ilvl w:val="0"/>
          <w:numId w:val="2"/>
        </w:numPr>
        <w:spacing w:after="80"/>
      </w:pPr>
      <w:r>
        <w:rPr>
          <w:rFonts w:ascii="Arial" w:cs="Arial" w:eastAsia="Arial" w:hAnsi="Arial"/>
          <w:color w:val="1A1A2E"/>
          <w:sz w:val="22"/>
          <w:szCs w:val="22"/>
        </w:rPr>
        <w:t xml:space="preserve">Modification du fond d'écran institutionnel (REQ-P4).</w:t>
      </w:r>
    </w:p>
    <w:p/>
    <w:p>
      <w:pPr>
        <w:pBdr>
          <w:left w:val="single" w:color="E87722" w:sz="12" w:space="8"/>
        </w:pBdr>
        <w:spacing w:after="120" w:before="80"/>
        <w:ind w:left="360"/>
      </w:pPr>
      <w:r>
        <w:rPr>
          <w:rFonts w:ascii="Arial" w:cs="Arial" w:eastAsia="Arial" w:hAnsi="Arial"/>
          <w:i/>
          <w:iCs/>
          <w:color w:val="555555"/>
          <w:sz w:val="20"/>
          <w:szCs w:val="20"/>
        </w:rPr>
        <w:t xml:space="preserve">Si vous hésitez entre deux niveaux, choisissez le plus élevé et précisez le contexte dans la description. L'agent pourra ajuster la priorité si nécessaire.</w:t>
      </w:r>
    </w:p>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6. Le SLA — Comprendre les engagements de service</w:t>
      </w:r>
    </w:p>
    <w:p>
      <w:pPr>
        <w:pStyle w:val="Heading2"/>
        <w:spacing w:after="100" w:before="280"/>
      </w:pPr>
      <w:r>
        <w:rPr>
          <w:rFonts w:ascii="Arial" w:cs="Arial" w:eastAsia="Arial" w:hAnsi="Arial"/>
          <w:b/>
          <w:bCs/>
          <w:color w:val="E87722"/>
          <w:sz w:val="28"/>
          <w:szCs w:val="28"/>
        </w:rPr>
        <w:t xml:space="preserve">6.1  Qu'est-ce que le SLA ?</w:t>
      </w:r>
    </w:p>
    <w:p>
      <w:pPr>
        <w:spacing w:after="120"/>
      </w:pPr>
      <w:r>
        <w:rPr>
          <w:rFonts w:ascii="Arial" w:cs="Arial" w:eastAsia="Arial" w:hAnsi="Arial"/>
          <w:color w:val="1A1A2E"/>
          <w:sz w:val="22"/>
          <w:szCs w:val="22"/>
        </w:rPr>
        <w:t xml:space="preserve">Le SLA (Service Level Agreement) est un engagement de délai. Pour chaque ticket, deux compteurs sont actifs dès la création :</w:t>
      </w:r>
    </w:p>
    <w:p>
      <w:pPr>
        <w:pStyle w:val="ListParagraph"/>
        <w:numPr>
          <w:ilvl w:val="0"/>
          <w:numId w:val="2"/>
        </w:numPr>
        <w:spacing w:after="80"/>
      </w:pPr>
      <w:r>
        <w:rPr>
          <w:rFonts w:ascii="Arial" w:cs="Arial" w:eastAsia="Arial" w:hAnsi="Arial"/>
          <w:color w:val="1A1A2E"/>
          <w:sz w:val="22"/>
          <w:szCs w:val="22"/>
        </w:rPr>
        <w:t xml:space="preserve">Délai de première réponse : temps maximum pour qu'un agent prenne contact ou commente le ticket.</w:t>
      </w:r>
    </w:p>
    <w:p>
      <w:pPr>
        <w:pStyle w:val="ListParagraph"/>
        <w:numPr>
          <w:ilvl w:val="0"/>
          <w:numId w:val="2"/>
        </w:numPr>
        <w:spacing w:after="80"/>
      </w:pPr>
      <w:r>
        <w:rPr>
          <w:rFonts w:ascii="Arial" w:cs="Arial" w:eastAsia="Arial" w:hAnsi="Arial"/>
          <w:color w:val="1A1A2E"/>
          <w:sz w:val="22"/>
          <w:szCs w:val="22"/>
        </w:rPr>
        <w:t xml:space="preserve">Délai de résolution : temps maximum pour résoudre le problème.</w:t>
      </w:r>
    </w:p>
    <w:p>
      <w:pPr>
        <w:spacing w:after="120"/>
      </w:pPr>
      <w:r>
        <w:rPr>
          <w:rFonts w:ascii="Arial" w:cs="Arial" w:eastAsia="Arial" w:hAnsi="Arial"/>
          <w:color w:val="1A1A2E"/>
          <w:sz w:val="22"/>
          <w:szCs w:val="22"/>
        </w:rPr>
        <w:t xml:space="preserve">Ces délais varient selon la priorité (voir chapitre 5).</w:t>
      </w:r>
    </w:p>
    <w:p/>
    <w:p>
      <w:pPr>
        <w:pStyle w:val="Heading2"/>
        <w:spacing w:after="100" w:before="280"/>
      </w:pPr>
      <w:r>
        <w:rPr>
          <w:rFonts w:ascii="Arial" w:cs="Arial" w:eastAsia="Arial" w:hAnsi="Arial"/>
          <w:b/>
          <w:bCs/>
          <w:color w:val="E87722"/>
          <w:sz w:val="28"/>
          <w:szCs w:val="28"/>
        </w:rPr>
        <w:t xml:space="preserve">6.2  La barre de progression SLA</w:t>
      </w:r>
    </w:p>
    <w:p>
      <w:pPr>
        <w:spacing w:after="120"/>
      </w:pPr>
      <w:r>
        <w:rPr>
          <w:rFonts w:ascii="Arial" w:cs="Arial" w:eastAsia="Arial" w:hAnsi="Arial"/>
          <w:color w:val="1A1A2E"/>
          <w:sz w:val="22"/>
          <w:szCs w:val="22"/>
        </w:rPr>
        <w:t xml:space="preserve">Dans la vue détail d'un ticket, deux barres colorées indiquent l'avancement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7866"/>
      </w:tblGrid>
      <w:tr>
        <w:tc>
          <w:tcPr>
            <w:tcW w:type="dxa" w:w="20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Couleur</w:t>
            </w:r>
          </w:p>
        </w:tc>
        <w:tc>
          <w:tcPr>
            <w:tcW w:type="dxa" w:w="7866"/>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Signification</w:t>
            </w:r>
          </w:p>
        </w:tc>
      </w:tr>
      <w:tr>
        <w:tc>
          <w:tcPr>
            <w:tcW w:type="dxa" w:w="2000"/>
            <w:tcBorders>
              <w:top w:val="single" w:color="CCCCCC" w:sz="1"/>
              <w:left w:val="single" w:color="CCCCCC" w:sz="1"/>
              <w:bottom w:val="single" w:color="CCCCCC" w:sz="1"/>
              <w:right w:val="single" w:color="CCCCCC" w:sz="1"/>
            </w:tcBorders>
            <w:shd w:fill="19875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VERT</w:t>
            </w:r>
          </w:p>
        </w:tc>
        <w:tc>
          <w:tcPr>
            <w:tcW w:type="dxa" w:w="78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SLA respecté — moins de 75% du délai écoulé.</w:t>
            </w:r>
          </w:p>
        </w:tc>
      </w:tr>
      <w:tr>
        <w:tc>
          <w:tcPr>
            <w:tcW w:type="dxa" w:w="2000"/>
            <w:tcBorders>
              <w:top w:val="single" w:color="CCCCCC" w:sz="1"/>
              <w:left w:val="single" w:color="CCCCCC" w:sz="1"/>
              <w:bottom w:val="single" w:color="CCCCCC" w:sz="1"/>
              <w:right w:val="single" w:color="CCCCCC" w:sz="1"/>
            </w:tcBorders>
            <w:shd w:fill="f57c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ORANGE</w:t>
            </w:r>
          </w:p>
        </w:tc>
        <w:tc>
          <w:tcPr>
            <w:tcW w:type="dxa" w:w="78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Alerte — entre 75% et 100% du délai écoulé. Attention requise.</w:t>
            </w:r>
          </w:p>
        </w:tc>
      </w:tr>
      <w:tr>
        <w:tc>
          <w:tcPr>
            <w:tcW w:type="dxa" w:w="2000"/>
            <w:tcBorders>
              <w:top w:val="single" w:color="CCCCCC" w:sz="1"/>
              <w:left w:val="single" w:color="CCCCCC" w:sz="1"/>
              <w:bottom w:val="single" w:color="CCCCCC" w:sz="1"/>
              <w:right w:val="single" w:color="CCCCCC" w:sz="1"/>
            </w:tcBorders>
            <w:shd w:fill="d32f2f"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ROUGE</w:t>
            </w:r>
          </w:p>
        </w:tc>
        <w:tc>
          <w:tcPr>
            <w:tcW w:type="dxa" w:w="78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BREACH — le délai est dépassé. Escalade automatique déclenchée.</w:t>
            </w:r>
          </w:p>
        </w:tc>
      </w:tr>
    </w:tbl>
    <w:p/>
    <w:p>
      <w:pPr>
        <w:pStyle w:val="Heading2"/>
        <w:spacing w:after="100" w:before="280"/>
      </w:pPr>
      <w:r>
        <w:rPr>
          <w:rFonts w:ascii="Arial" w:cs="Arial" w:eastAsia="Arial" w:hAnsi="Arial"/>
          <w:b/>
          <w:bCs/>
          <w:color w:val="E87722"/>
          <w:sz w:val="28"/>
          <w:szCs w:val="28"/>
        </w:rPr>
        <w:t xml:space="preserve">6.3  Le cas du statut EN ATTENTE</w:t>
      </w:r>
    </w:p>
    <w:p>
      <w:pPr>
        <w:spacing w:after="120"/>
      </w:pPr>
      <w:r>
        <w:rPr>
          <w:rFonts w:ascii="Arial" w:cs="Arial" w:eastAsia="Arial" w:hAnsi="Arial"/>
          <w:color w:val="1A1A2E"/>
          <w:sz w:val="22"/>
          <w:szCs w:val="22"/>
        </w:rPr>
        <w:t xml:space="preserve">Lorsqu'un ticket passe en statut EN ATTENTE (ex. : attente d'une réponse du demandeur) :</w:t>
      </w:r>
    </w:p>
    <w:p>
      <w:pPr>
        <w:pStyle w:val="ListParagraph"/>
        <w:numPr>
          <w:ilvl w:val="0"/>
          <w:numId w:val="2"/>
        </w:numPr>
        <w:spacing w:after="80"/>
      </w:pPr>
      <w:r>
        <w:rPr>
          <w:rFonts w:ascii="Arial" w:cs="Arial" w:eastAsia="Arial" w:hAnsi="Arial"/>
          <w:color w:val="1A1A2E"/>
          <w:sz w:val="22"/>
          <w:szCs w:val="22"/>
        </w:rPr>
        <w:t xml:space="preserve">Le compteur SLA est mis en PAUSE automatiquement.</w:t>
      </w:r>
    </w:p>
    <w:p>
      <w:pPr>
        <w:pStyle w:val="ListParagraph"/>
        <w:numPr>
          <w:ilvl w:val="0"/>
          <w:numId w:val="2"/>
        </w:numPr>
        <w:spacing w:after="80"/>
      </w:pPr>
      <w:r>
        <w:rPr>
          <w:rFonts w:ascii="Arial" w:cs="Arial" w:eastAsia="Arial" w:hAnsi="Arial"/>
          <w:color w:val="1A1A2E"/>
          <w:sz w:val="22"/>
          <w:szCs w:val="22"/>
        </w:rPr>
        <w:t xml:space="preserve">La durée de pause est enregistrée dans le tracker SLA.</w:t>
      </w:r>
    </w:p>
    <w:p>
      <w:pPr>
        <w:pStyle w:val="ListParagraph"/>
        <w:numPr>
          <w:ilvl w:val="0"/>
          <w:numId w:val="2"/>
        </w:numPr>
        <w:spacing w:after="80"/>
      </w:pPr>
      <w:r>
        <w:rPr>
          <w:rFonts w:ascii="Arial" w:cs="Arial" w:eastAsia="Arial" w:hAnsi="Arial"/>
          <w:color w:val="1A1A2E"/>
          <w:sz w:val="22"/>
          <w:szCs w:val="22"/>
        </w:rPr>
        <w:t xml:space="preserve">Dès le retour en EN COURS, les échéances sont recalculées en tenant compte de la pause.</w:t>
      </w:r>
    </w:p>
    <w:p>
      <w:pPr>
        <w:pBdr>
          <w:left w:val="single" w:color="E87722" w:sz="12" w:space="8"/>
        </w:pBdr>
        <w:spacing w:after="120" w:before="80"/>
        <w:ind w:left="360"/>
      </w:pPr>
      <w:r>
        <w:rPr>
          <w:rFonts w:ascii="Arial" w:cs="Arial" w:eastAsia="Arial" w:hAnsi="Arial"/>
          <w:i/>
          <w:iCs/>
          <w:color w:val="555555"/>
          <w:sz w:val="20"/>
          <w:szCs w:val="20"/>
        </w:rPr>
        <w:t xml:space="preserve">Exemple : ticket P2 créé à 9h (échéance résolution 17h). Mis en attente de 11h à 13h (2h de pause). Nouvelle échéance : 19h.</w:t>
      </w:r>
    </w:p>
    <w:p/>
    <w:p>
      <w:pPr>
        <w:pStyle w:val="Heading2"/>
        <w:spacing w:after="100" w:before="280"/>
      </w:pPr>
      <w:r>
        <w:rPr>
          <w:rFonts w:ascii="Arial" w:cs="Arial" w:eastAsia="Arial" w:hAnsi="Arial"/>
          <w:b/>
          <w:bCs/>
          <w:color w:val="E87722"/>
          <w:sz w:val="28"/>
          <w:szCs w:val="28"/>
        </w:rPr>
        <w:t xml:space="preserve">6.4  Tableau de bord SLA (Managers)</w:t>
      </w:r>
    </w:p>
    <w:p>
      <w:pPr>
        <w:spacing w:after="120"/>
      </w:pPr>
      <w:r>
        <w:rPr>
          <w:rFonts w:ascii="Arial" w:cs="Arial" w:eastAsia="Arial" w:hAnsi="Arial"/>
          <w:color w:val="1A1A2E"/>
          <w:sz w:val="22"/>
          <w:szCs w:val="22"/>
        </w:rPr>
        <w:t xml:space="preserve">Les managers accèdent à une vue dédiée « SLA » dans la barre latérale, affichant :</w:t>
      </w:r>
    </w:p>
    <w:p>
      <w:pPr>
        <w:pStyle w:val="ListParagraph"/>
        <w:numPr>
          <w:ilvl w:val="0"/>
          <w:numId w:val="2"/>
        </w:numPr>
        <w:spacing w:after="80"/>
      </w:pPr>
      <w:r>
        <w:rPr>
          <w:rFonts w:ascii="Arial" w:cs="Arial" w:eastAsia="Arial" w:hAnsi="Arial"/>
          <w:color w:val="1A1A2E"/>
          <w:sz w:val="22"/>
          <w:szCs w:val="22"/>
        </w:rPr>
        <w:t xml:space="preserve">Les tickets en breach actifs (délai dépassé).</w:t>
      </w:r>
    </w:p>
    <w:p>
      <w:pPr>
        <w:pStyle w:val="ListParagraph"/>
        <w:numPr>
          <w:ilvl w:val="0"/>
          <w:numId w:val="2"/>
        </w:numPr>
        <w:spacing w:after="80"/>
      </w:pPr>
      <w:r>
        <w:rPr>
          <w:rFonts w:ascii="Arial" w:cs="Arial" w:eastAsia="Arial" w:hAnsi="Arial"/>
          <w:color w:val="1A1A2E"/>
          <w:sz w:val="22"/>
          <w:szCs w:val="22"/>
        </w:rPr>
        <w:t xml:space="preserve">Les tickets à risque (proche de l'échéance).</w:t>
      </w:r>
    </w:p>
    <w:p>
      <w:pPr>
        <w:pStyle w:val="ListParagraph"/>
        <w:numPr>
          <w:ilvl w:val="0"/>
          <w:numId w:val="2"/>
        </w:numPr>
        <w:spacing w:after="80"/>
      </w:pPr>
      <w:r>
        <w:rPr>
          <w:rFonts w:ascii="Arial" w:cs="Arial" w:eastAsia="Arial" w:hAnsi="Arial"/>
          <w:color w:val="1A1A2E"/>
          <w:sz w:val="22"/>
          <w:szCs w:val="22"/>
        </w:rPr>
        <w:t xml:space="preserve">Les politiques SLA configurées par priorité.</w:t>
      </w:r>
    </w:p>
    <w:p>
      <w:pPr>
        <w:spacing w:after="120"/>
      </w:pPr>
      <w:r>
        <w:rPr>
          <w:rFonts w:ascii="Arial" w:cs="Arial" w:eastAsia="Arial" w:hAnsi="Arial"/>
          <w:color w:val="1A1A2E"/>
          <w:sz w:val="22"/>
          <w:szCs w:val="22"/>
        </w:rPr>
        <w:t xml:space="preserve">Cette vue se rafraîchit automatiquement toutes les 2 minutes.</w:t>
      </w:r>
    </w:p>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7. Les notifications</w:t>
      </w:r>
    </w:p>
    <w:p>
      <w:pPr>
        <w:spacing w:after="120"/>
      </w:pPr>
      <w:r>
        <w:rPr>
          <w:rFonts w:ascii="Arial" w:cs="Arial" w:eastAsia="Arial" w:hAnsi="Arial"/>
          <w:color w:val="1A1A2E"/>
          <w:sz w:val="22"/>
          <w:szCs w:val="22"/>
        </w:rPr>
        <w:t xml:space="preserve">DSI ITSM envoie des notifications in-app (cloche en haut à droite) pour tenir chaque acteur informé en temps réel.</w:t>
      </w:r>
    </w:p>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366"/>
      </w:tblGrid>
      <w:tr>
        <w:tc>
          <w:tcPr>
            <w:tcW w:type="dxa" w:w="30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Événement</w:t>
            </w:r>
          </w:p>
        </w:tc>
        <w:tc>
          <w:tcPr>
            <w:tcW w:type="dxa" w:w="25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Destinataire</w:t>
            </w:r>
          </w:p>
        </w:tc>
        <w:tc>
          <w:tcPr>
            <w:tcW w:type="dxa" w:w="4366"/>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Déclencheur</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1A1A2E"/>
                <w:sz w:val="20"/>
                <w:szCs w:val="20"/>
              </w:rPr>
              <w:t xml:space="preserve">Changement de statut</w:t>
            </w:r>
          </w:p>
        </w:tc>
        <w:tc>
          <w:tcPr>
            <w:tcW w:type="dxa" w:w="25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E87722"/>
                <w:sz w:val="20"/>
                <w:szCs w:val="20"/>
              </w:rPr>
              <w:t xml:space="preserve">Demandeur</w:t>
            </w:r>
          </w:p>
        </w:tc>
        <w:tc>
          <w:tcPr>
            <w:tcW w:type="dxa" w:w="43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Chaque fois que le statut de son ticket évolue.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Assignation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87722"/>
                <w:sz w:val="20"/>
                <w:szCs w:val="20"/>
              </w:rPr>
              <w:t xml:space="preserve">Agent</w:t>
            </w:r>
          </w:p>
        </w:tc>
        <w:tc>
          <w:tcPr>
            <w:tcW w:type="dxa" w:w="43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Quand un ticket lui est assigné ou réassigné.</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1A1A2E"/>
                <w:sz w:val="20"/>
                <w:szCs w:val="20"/>
              </w:rPr>
              <w:t xml:space="preserve">Commentaire public</w:t>
            </w:r>
          </w:p>
        </w:tc>
        <w:tc>
          <w:tcPr>
            <w:tcW w:type="dxa" w:w="25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E87722"/>
                <w:sz w:val="20"/>
                <w:szCs w:val="20"/>
              </w:rPr>
              <w:t xml:space="preserve">Demandeur</w:t>
            </w:r>
          </w:p>
        </w:tc>
        <w:tc>
          <w:tcPr>
            <w:tcW w:type="dxa" w:w="43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Quand un agent ajoute un commentaire visible.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Alerte SLA (80%)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87722"/>
                <w:sz w:val="20"/>
                <w:szCs w:val="20"/>
              </w:rPr>
              <w:t xml:space="preserve">Agent assigné</w:t>
            </w:r>
          </w:p>
        </w:tc>
        <w:tc>
          <w:tcPr>
            <w:tcW w:type="dxa" w:w="43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Quand 80% du délai de résolution est atteint.</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1A1A2E"/>
                <w:sz w:val="20"/>
                <w:szCs w:val="20"/>
              </w:rPr>
              <w:t xml:space="preserve">Breach SLA</w:t>
            </w:r>
          </w:p>
        </w:tc>
        <w:tc>
          <w:tcPr>
            <w:tcW w:type="dxa" w:w="25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E87722"/>
                <w:sz w:val="20"/>
                <w:szCs w:val="20"/>
              </w:rPr>
              <w:t xml:space="preserve">Manager / N2</w:t>
            </w:r>
          </w:p>
        </w:tc>
        <w:tc>
          <w:tcPr>
            <w:tcW w:type="dxa" w:w="43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Quand un délai SLA est dépassé (escalade automatique).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Escalade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E87722"/>
                <w:sz w:val="20"/>
                <w:szCs w:val="20"/>
              </w:rPr>
              <w:t xml:space="preserve">Manager / N2</w:t>
            </w:r>
          </w:p>
        </w:tc>
        <w:tc>
          <w:tcPr>
            <w:tcW w:type="dxa" w:w="43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Lors de chaque escalade déclenchée par une règle.</w:t>
            </w:r>
          </w:p>
        </w:tc>
      </w:tr>
    </w:tbl>
    <w:p/>
    <w:p>
      <w:pPr>
        <w:spacing w:after="120"/>
      </w:pPr>
      <w:r>
        <w:rPr>
          <w:rFonts w:ascii="Arial" w:cs="Arial" w:eastAsia="Arial" w:hAnsi="Arial"/>
          <w:color w:val="1A1A2E"/>
          <w:sz w:val="22"/>
          <w:szCs w:val="22"/>
        </w:rPr>
        <w:t xml:space="preserve">La cloche affiche un badge rouge indiquant le nombre de notifications non lues. Cliquez dessus pour consulter la liste complète. La visite de la page marque automatiquement toutes les notifications comme lues.</w:t>
      </w:r>
    </w:p>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8. Guide par rôle</w:t>
      </w:r>
    </w:p>
    <w:p>
      <w:pPr>
        <w:pStyle w:val="Heading2"/>
        <w:spacing w:after="100" w:before="280"/>
      </w:pPr>
      <w:r>
        <w:rPr>
          <w:rFonts w:ascii="Arial" w:cs="Arial" w:eastAsia="Arial" w:hAnsi="Arial"/>
          <w:b/>
          <w:bCs/>
          <w:color w:val="E87722"/>
          <w:sz w:val="28"/>
          <w:szCs w:val="28"/>
        </w:rPr>
        <w:t xml:space="preserve">8.1  Demandeur (REQUESTER)</w:t>
      </w:r>
    </w:p>
    <w:p>
      <w:pPr>
        <w:spacing w:after="120"/>
      </w:pPr>
      <w:r>
        <w:rPr>
          <w:rFonts w:ascii="Arial" w:cs="Arial" w:eastAsia="Arial" w:hAnsi="Arial"/>
          <w:color w:val="1A1A2E"/>
          <w:sz w:val="22"/>
          <w:szCs w:val="22"/>
        </w:rPr>
        <w:t xml:space="preserve">En tant que demandeur, vous pouvez :</w:t>
      </w:r>
    </w:p>
    <w:p>
      <w:pPr>
        <w:pStyle w:val="ListParagraph"/>
        <w:numPr>
          <w:ilvl w:val="0"/>
          <w:numId w:val="2"/>
        </w:numPr>
        <w:spacing w:after="80"/>
      </w:pPr>
      <w:r>
        <w:rPr>
          <w:rFonts w:ascii="Arial" w:cs="Arial" w:eastAsia="Arial" w:hAnsi="Arial"/>
          <w:color w:val="1A1A2E"/>
          <w:sz w:val="22"/>
          <w:szCs w:val="22"/>
        </w:rPr>
        <w:t xml:space="preserve">Créer un ticket incident ou demande depuis le portail.</w:t>
      </w:r>
    </w:p>
    <w:p>
      <w:pPr>
        <w:pStyle w:val="ListParagraph"/>
        <w:numPr>
          <w:ilvl w:val="0"/>
          <w:numId w:val="2"/>
        </w:numPr>
        <w:spacing w:after="80"/>
      </w:pPr>
      <w:r>
        <w:rPr>
          <w:rFonts w:ascii="Arial" w:cs="Arial" w:eastAsia="Arial" w:hAnsi="Arial"/>
          <w:color w:val="1A1A2E"/>
          <w:sz w:val="22"/>
          <w:szCs w:val="22"/>
        </w:rPr>
        <w:t xml:space="preserve">Suivre l'avancement de vos tickets et leur statut en temps réel.</w:t>
      </w:r>
    </w:p>
    <w:p>
      <w:pPr>
        <w:pStyle w:val="ListParagraph"/>
        <w:numPr>
          <w:ilvl w:val="0"/>
          <w:numId w:val="2"/>
        </w:numPr>
        <w:spacing w:after="80"/>
      </w:pPr>
      <w:r>
        <w:rPr>
          <w:rFonts w:ascii="Arial" w:cs="Arial" w:eastAsia="Arial" w:hAnsi="Arial"/>
          <w:color w:val="1A1A2E"/>
          <w:sz w:val="22"/>
          <w:szCs w:val="22"/>
        </w:rPr>
        <w:t xml:space="preserve">Ajouter des commentaires publics pour fournir des informations complémentaires.</w:t>
      </w:r>
    </w:p>
    <w:p>
      <w:pPr>
        <w:pStyle w:val="ListParagraph"/>
        <w:numPr>
          <w:ilvl w:val="0"/>
          <w:numId w:val="2"/>
        </w:numPr>
        <w:spacing w:after="80"/>
      </w:pPr>
      <w:r>
        <w:rPr>
          <w:rFonts w:ascii="Arial" w:cs="Arial" w:eastAsia="Arial" w:hAnsi="Arial"/>
          <w:color w:val="1A1A2E"/>
          <w:sz w:val="22"/>
          <w:szCs w:val="22"/>
        </w:rPr>
        <w:t xml:space="preserve">Consulter les notifications sur l'évolution de vos tickets.</w:t>
      </w:r>
    </w:p>
    <w:p>
      <w:pPr>
        <w:spacing w:after="120"/>
      </w:pPr>
      <w:r>
        <w:rPr>
          <w:rFonts w:ascii="Arial" w:cs="Arial" w:eastAsia="Arial" w:hAnsi="Arial"/>
          <w:color w:val="1A1A2E"/>
          <w:sz w:val="22"/>
          <w:szCs w:val="22"/>
        </w:rPr>
        <w:t xml:space="preserve">Vous ne pouvez pas : modifier la priorité, assigner un agent, voir les commentaires internes, accéder aux tickets d'autres demandeurs.</w:t>
      </w:r>
    </w:p>
    <w:p/>
    <w:p>
      <w:pPr>
        <w:pStyle w:val="Heading2"/>
        <w:spacing w:after="100" w:before="280"/>
      </w:pPr>
      <w:r>
        <w:rPr>
          <w:rFonts w:ascii="Arial" w:cs="Arial" w:eastAsia="Arial" w:hAnsi="Arial"/>
          <w:b/>
          <w:bCs/>
          <w:color w:val="E87722"/>
          <w:sz w:val="28"/>
          <w:szCs w:val="28"/>
        </w:rPr>
        <w:t xml:space="preserve">8.2  Agent N1 (AGENT)</w:t>
      </w:r>
    </w:p>
    <w:p>
      <w:pPr>
        <w:spacing w:after="120"/>
      </w:pPr>
      <w:r>
        <w:rPr>
          <w:rFonts w:ascii="Arial" w:cs="Arial" w:eastAsia="Arial" w:hAnsi="Arial"/>
          <w:color w:val="1A1A2E"/>
          <w:sz w:val="22"/>
          <w:szCs w:val="22"/>
        </w:rPr>
        <w:t xml:space="preserve">En tant qu'agent de niveau 1, vous pouvez :</w:t>
      </w:r>
    </w:p>
    <w:p>
      <w:pPr>
        <w:pStyle w:val="ListParagraph"/>
        <w:numPr>
          <w:ilvl w:val="0"/>
          <w:numId w:val="2"/>
        </w:numPr>
        <w:spacing w:after="80"/>
      </w:pPr>
      <w:r>
        <w:rPr>
          <w:rFonts w:ascii="Arial" w:cs="Arial" w:eastAsia="Arial" w:hAnsi="Arial"/>
          <w:color w:val="1A1A2E"/>
          <w:sz w:val="22"/>
          <w:szCs w:val="22"/>
        </w:rPr>
        <w:t xml:space="preserve">Voir tous les tickets qui vous sont assignés.</w:t>
      </w:r>
    </w:p>
    <w:p>
      <w:pPr>
        <w:pStyle w:val="ListParagraph"/>
        <w:numPr>
          <w:ilvl w:val="0"/>
          <w:numId w:val="2"/>
        </w:numPr>
        <w:spacing w:after="80"/>
      </w:pPr>
      <w:r>
        <w:rPr>
          <w:rFonts w:ascii="Arial" w:cs="Arial" w:eastAsia="Arial" w:hAnsi="Arial"/>
          <w:color w:val="1A1A2E"/>
          <w:sz w:val="22"/>
          <w:szCs w:val="22"/>
        </w:rPr>
        <w:t xml:space="preserve">Changer le statut d'un ticket (Assigné → En cours → Résolu…).</w:t>
      </w:r>
    </w:p>
    <w:p>
      <w:pPr>
        <w:pStyle w:val="ListParagraph"/>
        <w:numPr>
          <w:ilvl w:val="0"/>
          <w:numId w:val="2"/>
        </w:numPr>
        <w:spacing w:after="80"/>
      </w:pPr>
      <w:r>
        <w:rPr>
          <w:rFonts w:ascii="Arial" w:cs="Arial" w:eastAsia="Arial" w:hAnsi="Arial"/>
          <w:color w:val="1A1A2E"/>
          <w:sz w:val="22"/>
          <w:szCs w:val="22"/>
        </w:rPr>
        <w:t xml:space="preserve">Ajouter des commentaires publics (visibles par le demandeur) et internes.</w:t>
      </w:r>
    </w:p>
    <w:p>
      <w:pPr>
        <w:pStyle w:val="ListParagraph"/>
        <w:numPr>
          <w:ilvl w:val="0"/>
          <w:numId w:val="2"/>
        </w:numPr>
        <w:spacing w:after="80"/>
      </w:pPr>
      <w:r>
        <w:rPr>
          <w:rFonts w:ascii="Arial" w:cs="Arial" w:eastAsia="Arial" w:hAnsi="Arial"/>
          <w:color w:val="1A1A2E"/>
          <w:sz w:val="22"/>
          <w:szCs w:val="22"/>
        </w:rPr>
        <w:t xml:space="preserve">Assigner ou réassigner un ticket à un autre agent.</w:t>
      </w:r>
    </w:p>
    <w:p>
      <w:pPr>
        <w:pStyle w:val="ListParagraph"/>
        <w:numPr>
          <w:ilvl w:val="0"/>
          <w:numId w:val="2"/>
        </w:numPr>
        <w:spacing w:after="80"/>
      </w:pPr>
      <w:r>
        <w:rPr>
          <w:rFonts w:ascii="Arial" w:cs="Arial" w:eastAsia="Arial" w:hAnsi="Arial"/>
          <w:color w:val="1A1A2E"/>
          <w:sz w:val="22"/>
          <w:szCs w:val="22"/>
        </w:rPr>
        <w:t xml:space="preserve">Recevoir des alertes SLA à 80% du délai.</w:t>
      </w:r>
    </w:p>
    <w:p>
      <w:pPr>
        <w:pBdr>
          <w:left w:val="single" w:color="E87722" w:sz="12" w:space="8"/>
        </w:pBdr>
        <w:spacing w:after="120" w:before="80"/>
        <w:ind w:left="360"/>
      </w:pPr>
      <w:r>
        <w:rPr>
          <w:rFonts w:ascii="Arial" w:cs="Arial" w:eastAsia="Arial" w:hAnsi="Arial"/>
          <w:i/>
          <w:iCs/>
          <w:color w:val="555555"/>
          <w:sz w:val="20"/>
          <w:szCs w:val="20"/>
        </w:rPr>
        <w:t xml:space="preserve">Bonne pratique : commencez toujours par un commentaire public pour informer le demandeur que vous avez pris en charge son ticket.</w:t>
      </w:r>
    </w:p>
    <w:p/>
    <w:p>
      <w:pPr>
        <w:pStyle w:val="Heading2"/>
        <w:spacing w:after="100" w:before="280"/>
      </w:pPr>
      <w:r>
        <w:rPr>
          <w:rFonts w:ascii="Arial" w:cs="Arial" w:eastAsia="Arial" w:hAnsi="Arial"/>
          <w:b/>
          <w:bCs/>
          <w:color w:val="E87722"/>
          <w:sz w:val="28"/>
          <w:szCs w:val="28"/>
        </w:rPr>
        <w:t xml:space="preserve">8.3  Agent N2 — Expert (L2_AGENT)</w:t>
      </w:r>
    </w:p>
    <w:p>
      <w:pPr>
        <w:spacing w:after="120"/>
      </w:pPr>
      <w:r>
        <w:rPr>
          <w:rFonts w:ascii="Arial" w:cs="Arial" w:eastAsia="Arial" w:hAnsi="Arial"/>
          <w:color w:val="1A1A2E"/>
          <w:sz w:val="22"/>
          <w:szCs w:val="22"/>
        </w:rPr>
        <w:t xml:space="preserve">Mêmes droits que l'agent N1, avec en plus :</w:t>
      </w:r>
    </w:p>
    <w:p>
      <w:pPr>
        <w:pStyle w:val="ListParagraph"/>
        <w:numPr>
          <w:ilvl w:val="0"/>
          <w:numId w:val="2"/>
        </w:numPr>
        <w:spacing w:after="80"/>
      </w:pPr>
      <w:r>
        <w:rPr>
          <w:rFonts w:ascii="Arial" w:cs="Arial" w:eastAsia="Arial" w:hAnsi="Arial"/>
          <w:color w:val="1A1A2E"/>
          <w:sz w:val="22"/>
          <w:szCs w:val="22"/>
        </w:rPr>
        <w:t xml:space="preserve">Traitement des tickets escaladés (incidents complexes).</w:t>
      </w:r>
    </w:p>
    <w:p>
      <w:pPr>
        <w:pStyle w:val="ListParagraph"/>
        <w:numPr>
          <w:ilvl w:val="0"/>
          <w:numId w:val="2"/>
        </w:numPr>
        <w:spacing w:after="80"/>
      </w:pPr>
      <w:r>
        <w:rPr>
          <w:rFonts w:ascii="Arial" w:cs="Arial" w:eastAsia="Arial" w:hAnsi="Arial"/>
          <w:color w:val="1A1A2E"/>
          <w:sz w:val="22"/>
          <w:szCs w:val="22"/>
        </w:rPr>
        <w:t xml:space="preserve">Réception des notifications d'escalade sur breach SLA.</w:t>
      </w:r>
    </w:p>
    <w:p/>
    <w:p>
      <w:pPr>
        <w:pStyle w:val="Heading2"/>
        <w:spacing w:after="100" w:before="280"/>
      </w:pPr>
      <w:r>
        <w:rPr>
          <w:rFonts w:ascii="Arial" w:cs="Arial" w:eastAsia="Arial" w:hAnsi="Arial"/>
          <w:b/>
          <w:bCs/>
          <w:color w:val="E87722"/>
          <w:sz w:val="28"/>
          <w:szCs w:val="28"/>
        </w:rPr>
        <w:t xml:space="preserve">8.4  Manager (MANAGER)</w:t>
      </w:r>
    </w:p>
    <w:p>
      <w:pPr>
        <w:spacing w:after="120"/>
      </w:pPr>
      <w:r>
        <w:rPr>
          <w:rFonts w:ascii="Arial" w:cs="Arial" w:eastAsia="Arial" w:hAnsi="Arial"/>
          <w:color w:val="1A1A2E"/>
          <w:sz w:val="22"/>
          <w:szCs w:val="22"/>
        </w:rPr>
        <w:t xml:space="preserve">En tant que manager, vous pouvez :</w:t>
      </w:r>
    </w:p>
    <w:p>
      <w:pPr>
        <w:pStyle w:val="ListParagraph"/>
        <w:numPr>
          <w:ilvl w:val="0"/>
          <w:numId w:val="2"/>
        </w:numPr>
        <w:spacing w:after="80"/>
      </w:pPr>
      <w:r>
        <w:rPr>
          <w:rFonts w:ascii="Arial" w:cs="Arial" w:eastAsia="Arial" w:hAnsi="Arial"/>
          <w:color w:val="1A1A2E"/>
          <w:sz w:val="22"/>
          <w:szCs w:val="22"/>
        </w:rPr>
        <w:t xml:space="preserve">Accéder à la vue globale de tous les tickets.</w:t>
      </w:r>
    </w:p>
    <w:p>
      <w:pPr>
        <w:pStyle w:val="ListParagraph"/>
        <w:numPr>
          <w:ilvl w:val="0"/>
          <w:numId w:val="2"/>
        </w:numPr>
        <w:spacing w:after="80"/>
      </w:pPr>
      <w:r>
        <w:rPr>
          <w:rFonts w:ascii="Arial" w:cs="Arial" w:eastAsia="Arial" w:hAnsi="Arial"/>
          <w:color w:val="1A1A2E"/>
          <w:sz w:val="22"/>
          <w:szCs w:val="22"/>
        </w:rPr>
        <w:t xml:space="preserve">Consulter le tableau de bord SLA avec les breach en temps réel.</w:t>
      </w:r>
    </w:p>
    <w:p>
      <w:pPr>
        <w:pStyle w:val="ListParagraph"/>
        <w:numPr>
          <w:ilvl w:val="0"/>
          <w:numId w:val="2"/>
        </w:numPr>
        <w:spacing w:after="80"/>
      </w:pPr>
      <w:r>
        <w:rPr>
          <w:rFonts w:ascii="Arial" w:cs="Arial" w:eastAsia="Arial" w:hAnsi="Arial"/>
          <w:color w:val="1A1A2E"/>
          <w:sz w:val="22"/>
          <w:szCs w:val="22"/>
        </w:rPr>
        <w:t xml:space="preserve">Recevoir les notifications d'escalade automatique.</w:t>
      </w:r>
    </w:p>
    <w:p>
      <w:pPr>
        <w:pStyle w:val="ListParagraph"/>
        <w:numPr>
          <w:ilvl w:val="0"/>
          <w:numId w:val="2"/>
        </w:numPr>
        <w:spacing w:after="80"/>
      </w:pPr>
      <w:r>
        <w:rPr>
          <w:rFonts w:ascii="Arial" w:cs="Arial" w:eastAsia="Arial" w:hAnsi="Arial"/>
          <w:color w:val="1A1A2E"/>
          <w:sz w:val="22"/>
          <w:szCs w:val="22"/>
        </w:rPr>
        <w:t xml:space="preserve">Suivre les KPIs (volume, statuts, priorités) via les graphiques.</w:t>
      </w:r>
    </w:p>
    <w:p/>
    <w:p>
      <w:pPr>
        <w:pStyle w:val="Heading2"/>
        <w:spacing w:after="100" w:before="280"/>
      </w:pPr>
      <w:r>
        <w:rPr>
          <w:rFonts w:ascii="Arial" w:cs="Arial" w:eastAsia="Arial" w:hAnsi="Arial"/>
          <w:b/>
          <w:bCs/>
          <w:color w:val="E87722"/>
          <w:sz w:val="28"/>
          <w:szCs w:val="28"/>
        </w:rPr>
        <w:t xml:space="preserve">8.5  Administrateur (ADMIN)</w:t>
      </w:r>
    </w:p>
    <w:p>
      <w:pPr>
        <w:spacing w:after="120"/>
      </w:pPr>
      <w:r>
        <w:rPr>
          <w:rFonts w:ascii="Arial" w:cs="Arial" w:eastAsia="Arial" w:hAnsi="Arial"/>
          <w:color w:val="1A1A2E"/>
          <w:sz w:val="22"/>
          <w:szCs w:val="22"/>
        </w:rPr>
        <w:t xml:space="preserve">En tant qu'administrateur système, vous pouvez :</w:t>
      </w:r>
    </w:p>
    <w:p>
      <w:pPr>
        <w:pStyle w:val="ListParagraph"/>
        <w:numPr>
          <w:ilvl w:val="0"/>
          <w:numId w:val="2"/>
        </w:numPr>
        <w:spacing w:after="80"/>
      </w:pPr>
      <w:r>
        <w:rPr>
          <w:rFonts w:ascii="Arial" w:cs="Arial" w:eastAsia="Arial" w:hAnsi="Arial"/>
          <w:color w:val="1A1A2E"/>
          <w:sz w:val="22"/>
          <w:szCs w:val="22"/>
        </w:rPr>
        <w:t xml:space="preserve">Gérer les utilisateurs et leurs rôles via l'interface d'administration.</w:t>
      </w:r>
    </w:p>
    <w:p>
      <w:pPr>
        <w:pStyle w:val="ListParagraph"/>
        <w:numPr>
          <w:ilvl w:val="0"/>
          <w:numId w:val="2"/>
        </w:numPr>
        <w:spacing w:after="80"/>
      </w:pPr>
      <w:r>
        <w:rPr>
          <w:rFonts w:ascii="Arial" w:cs="Arial" w:eastAsia="Arial" w:hAnsi="Arial"/>
          <w:color w:val="1A1A2E"/>
          <w:sz w:val="22"/>
          <w:szCs w:val="22"/>
        </w:rPr>
        <w:t xml:space="preserve">Configurer les politiques SLA (délais par priorité, heures ouvrées).</w:t>
      </w:r>
    </w:p>
    <w:p>
      <w:pPr>
        <w:pStyle w:val="ListParagraph"/>
        <w:numPr>
          <w:ilvl w:val="0"/>
          <w:numId w:val="2"/>
        </w:numPr>
        <w:spacing w:after="80"/>
      </w:pPr>
      <w:r>
        <w:rPr>
          <w:rFonts w:ascii="Arial" w:cs="Arial" w:eastAsia="Arial" w:hAnsi="Arial"/>
          <w:color w:val="1A1A2E"/>
          <w:sz w:val="22"/>
          <w:szCs w:val="22"/>
        </w:rPr>
        <w:t xml:space="preserve">Définir les règles d'escalade automatique (déclencheur, destinataire, canal).</w:t>
      </w:r>
    </w:p>
    <w:p>
      <w:pPr>
        <w:pStyle w:val="ListParagraph"/>
        <w:numPr>
          <w:ilvl w:val="0"/>
          <w:numId w:val="2"/>
        </w:numPr>
        <w:spacing w:after="80"/>
      </w:pPr>
      <w:r>
        <w:rPr>
          <w:rFonts w:ascii="Arial" w:cs="Arial" w:eastAsia="Arial" w:hAnsi="Arial"/>
          <w:color w:val="1A1A2E"/>
          <w:sz w:val="22"/>
          <w:szCs w:val="22"/>
        </w:rPr>
        <w:t xml:space="preserve">Consulter le journal d'audit complet (immuable).</w:t>
      </w:r>
    </w:p>
    <w:p>
      <w:pPr>
        <w:pStyle w:val="ListParagraph"/>
        <w:numPr>
          <w:ilvl w:val="0"/>
          <w:numId w:val="2"/>
        </w:numPr>
        <w:spacing w:after="80"/>
      </w:pPr>
      <w:r>
        <w:rPr>
          <w:rFonts w:ascii="Arial" w:cs="Arial" w:eastAsia="Arial" w:hAnsi="Arial"/>
          <w:color w:val="1A1A2E"/>
          <w:sz w:val="22"/>
          <w:szCs w:val="22"/>
        </w:rPr>
        <w:t xml:space="preserve">Créer et gérer les catégories de tickets.</w:t>
      </w:r>
    </w:p>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9. L'escalade automatique</w:t>
      </w:r>
    </w:p>
    <w:p>
      <w:pPr>
        <w:pStyle w:val="Heading2"/>
        <w:spacing w:after="100" w:before="280"/>
      </w:pPr>
      <w:r>
        <w:rPr>
          <w:rFonts w:ascii="Arial" w:cs="Arial" w:eastAsia="Arial" w:hAnsi="Arial"/>
          <w:b/>
          <w:bCs/>
          <w:color w:val="E87722"/>
          <w:sz w:val="28"/>
          <w:szCs w:val="28"/>
        </w:rPr>
        <w:t xml:space="preserve">9.1  Principe</w:t>
      </w:r>
    </w:p>
    <w:p>
      <w:pPr>
        <w:spacing w:after="120"/>
      </w:pPr>
      <w:r>
        <w:rPr>
          <w:rFonts w:ascii="Arial" w:cs="Arial" w:eastAsia="Arial" w:hAnsi="Arial"/>
          <w:color w:val="1A1A2E"/>
          <w:sz w:val="22"/>
          <w:szCs w:val="22"/>
        </w:rPr>
        <w:t xml:space="preserve">L'escalade est le mécanisme qui déclenche automatiquement une alerte vers un responsable ou un expert quand un ticket nécessite une attention particulière.</w:t>
      </w:r>
    </w:p>
    <w:p/>
    <w:p>
      <w:pPr>
        <w:pStyle w:val="Heading2"/>
        <w:spacing w:after="100" w:before="280"/>
      </w:pPr>
      <w:r>
        <w:rPr>
          <w:rFonts w:ascii="Arial" w:cs="Arial" w:eastAsia="Arial" w:hAnsi="Arial"/>
          <w:b/>
          <w:bCs/>
          <w:color w:val="E87722"/>
          <w:sz w:val="28"/>
          <w:szCs w:val="28"/>
        </w:rPr>
        <w:t xml:space="preserve">9.2  Déclencheurs configurables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00"/>
        <w:gridCol w:w="6666"/>
      </w:tblGrid>
      <w:tr>
        <w:tc>
          <w:tcPr>
            <w:tcW w:type="dxa" w:w="3200"/>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Déclencheur</w:t>
            </w:r>
          </w:p>
        </w:tc>
        <w:tc>
          <w:tcPr>
            <w:tcW w:type="dxa" w:w="6666"/>
            <w:tcBorders>
              <w:top w:val="single" w:color="CCCCCC" w:sz="1"/>
              <w:left w:val="single" w:color="CCCCCC" w:sz="1"/>
              <w:bottom w:val="single" w:color="CCCCCC" w:sz="1"/>
              <w:right w:val="single" w:color="CCCCCC" w:sz="1"/>
            </w:tcBorders>
            <w:shd w:fill="1A1A2E"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Breach délai de réponse</w:t>
            </w:r>
          </w:p>
        </w:tc>
        <w:tc>
          <w:tcPr>
            <w:tcW w:type="dxa" w:w="66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Le ticket n'a reçu aucune réponse dans le délai SLA.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Breach délai de résolution</w:t>
            </w:r>
          </w:p>
        </w:tc>
        <w:tc>
          <w:tcPr>
            <w:tcW w:type="dxa" w:w="66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Le ticket n'a pas été résolu dans le délai SLA.</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bCs/>
                <w:color w:val="E87722"/>
                <w:sz w:val="20"/>
                <w:szCs w:val="20"/>
              </w:rPr>
              <w:t xml:space="preserve">Non assigné après délai</w:t>
            </w:r>
          </w:p>
        </w:tc>
        <w:tc>
          <w:tcPr>
            <w:tcW w:type="dxa" w:w="6666"/>
            <w:tcBorders>
              <w:top w:val="single" w:color="CCCCCC" w:sz="1"/>
              <w:left w:val="single" w:color="CCCCCC" w:sz="1"/>
              <w:bottom w:val="single" w:color="CCCCCC" w:sz="1"/>
              <w:right w:val="single" w:color="CCCCCC" w:sz="1"/>
            </w:tcBorders>
            <w:shd w:fill="F4F6FB" w:val="clear"/>
            <w:tcMar>
              <w:top w:type="dxa" w:w="70"/>
              <w:left w:type="dxa" w:w="120"/>
              <w:bottom w:type="dxa" w:w="70"/>
              <w:right w:type="dxa" w:w="120"/>
            </w:tcMar>
          </w:tcPr>
          <w:p>
            <w:r>
              <w:rPr>
                <w:rFonts w:ascii="Arial" w:cs="Arial" w:eastAsia="Arial" w:hAnsi="Arial"/>
                <w:b w:val="false"/>
                <w:bCs w:val="false"/>
                <w:color w:val="1A1A2E"/>
                <w:sz w:val="20"/>
                <w:szCs w:val="20"/>
              </w:rPr>
              <w:t xml:space="preserve">Aucun agent n'a été assigné dans un délai configuré.</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E87722"/>
                <w:sz w:val="20"/>
                <w:szCs w:val="20"/>
              </w:rPr>
              <w:t xml:space="preserve">Changement de priorité</w:t>
            </w:r>
          </w:p>
        </w:tc>
        <w:tc>
          <w:tcPr>
            <w:tcW w:type="dxa" w:w="666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Le ticket passe en P1 ou P2 (urgence élevée).</w:t>
            </w:r>
          </w:p>
        </w:tc>
      </w:tr>
    </w:tbl>
    <w:p/>
    <w:p>
      <w:pPr>
        <w:pStyle w:val="Heading2"/>
        <w:spacing w:after="100" w:before="280"/>
      </w:pPr>
      <w:r>
        <w:rPr>
          <w:rFonts w:ascii="Arial" w:cs="Arial" w:eastAsia="Arial" w:hAnsi="Arial"/>
          <w:b/>
          <w:bCs/>
          <w:color w:val="E87722"/>
          <w:sz w:val="28"/>
          <w:szCs w:val="28"/>
        </w:rPr>
        <w:t xml:space="preserve">9.3  Ce qui se passe lors d'une escalade</w:t>
      </w:r>
    </w:p>
    <w:p>
      <w:pPr>
        <w:pStyle w:val="ListParagraph"/>
        <w:numPr>
          <w:ilvl w:val="0"/>
          <w:numId w:val="2"/>
        </w:numPr>
        <w:spacing w:after="80"/>
      </w:pPr>
      <w:r>
        <w:rPr>
          <w:rFonts w:ascii="Arial" w:cs="Arial" w:eastAsia="Arial" w:hAnsi="Arial"/>
          <w:color w:val="1A1A2E"/>
          <w:sz w:val="22"/>
          <w:szCs w:val="22"/>
        </w:rPr>
        <w:t xml:space="preserve">Une notification in-app est envoyée au destinataire désigné.</w:t>
      </w:r>
    </w:p>
    <w:p>
      <w:pPr>
        <w:pStyle w:val="ListParagraph"/>
        <w:numPr>
          <w:ilvl w:val="0"/>
          <w:numId w:val="2"/>
        </w:numPr>
        <w:spacing w:after="80"/>
      </w:pPr>
      <w:r>
        <w:rPr>
          <w:rFonts w:ascii="Arial" w:cs="Arial" w:eastAsia="Arial" w:hAnsi="Arial"/>
          <w:color w:val="1A1A2E"/>
          <w:sz w:val="22"/>
          <w:szCs w:val="22"/>
        </w:rPr>
        <w:t xml:space="preserve">Un email est envoyé si la règle l'exige.</w:t>
      </w:r>
    </w:p>
    <w:p>
      <w:pPr>
        <w:pStyle w:val="ListParagraph"/>
        <w:numPr>
          <w:ilvl w:val="0"/>
          <w:numId w:val="2"/>
        </w:numPr>
        <w:spacing w:after="80"/>
      </w:pPr>
      <w:r>
        <w:rPr>
          <w:rFonts w:ascii="Arial" w:cs="Arial" w:eastAsia="Arial" w:hAnsi="Arial"/>
          <w:color w:val="1A1A2E"/>
          <w:sz w:val="22"/>
          <w:szCs w:val="22"/>
        </w:rPr>
        <w:t xml:space="preserve">Un événement d'escalade est enregistré dans l'historique du ticket.</w:t>
      </w:r>
    </w:p>
    <w:p>
      <w:pPr>
        <w:pStyle w:val="ListParagraph"/>
        <w:numPr>
          <w:ilvl w:val="0"/>
          <w:numId w:val="2"/>
        </w:numPr>
        <w:spacing w:after="80"/>
      </w:pPr>
      <w:r>
        <w:rPr>
          <w:rFonts w:ascii="Arial" w:cs="Arial" w:eastAsia="Arial" w:hAnsi="Arial"/>
          <w:color w:val="1A1A2E"/>
          <w:sz w:val="22"/>
          <w:szCs w:val="22"/>
        </w:rPr>
        <w:t xml:space="preserve">Une entrée immuable est créée dans le journal d'audit.</w:t>
      </w:r>
    </w:p>
    <w:p/>
    <w:p>
      <w:pPr>
        <w:pBdr>
          <w:left w:val="single" w:color="E87722" w:sz="12" w:space="8"/>
        </w:pBdr>
        <w:spacing w:after="120" w:before="80"/>
        <w:ind w:left="360"/>
      </w:pPr>
      <w:r>
        <w:rPr>
          <w:rFonts w:ascii="Arial" w:cs="Arial" w:eastAsia="Arial" w:hAnsi="Arial"/>
          <w:i/>
          <w:iCs/>
          <w:color w:val="555555"/>
          <w:sz w:val="20"/>
          <w:szCs w:val="20"/>
        </w:rPr>
        <w:t xml:space="preserve">Pour éviter le spam, une même règle d'escalade ne peut pas se déclencher deux fois sur le même ticket dans une fenêtre de 30 minutes.</w:t>
      </w:r>
    </w:p>
    <w:p/>
    <w:p>
      <w:pPr>
        <w:pStyle w:val="Heading2"/>
        <w:spacing w:after="100" w:before="280"/>
      </w:pPr>
      <w:r>
        <w:rPr>
          <w:rFonts w:ascii="Arial" w:cs="Arial" w:eastAsia="Arial" w:hAnsi="Arial"/>
          <w:b/>
          <w:bCs/>
          <w:color w:val="E87722"/>
          <w:sz w:val="28"/>
          <w:szCs w:val="28"/>
        </w:rPr>
        <w:t xml:space="preserve">9.4  La vérification SLA</w:t>
      </w:r>
    </w:p>
    <w:p>
      <w:pPr>
        <w:spacing w:after="120"/>
      </w:pPr>
      <w:r>
        <w:rPr>
          <w:rFonts w:ascii="Arial" w:cs="Arial" w:eastAsia="Arial" w:hAnsi="Arial"/>
          <w:color w:val="1A1A2E"/>
          <w:sz w:val="22"/>
          <w:szCs w:val="22"/>
        </w:rPr>
        <w:t xml:space="preserve">La commande de vérification SLA s'exécute toutes les 5 minutes via un cron et :</w:t>
      </w:r>
    </w:p>
    <w:p>
      <w:pPr>
        <w:pStyle w:val="ListParagraph"/>
        <w:numPr>
          <w:ilvl w:val="0"/>
          <w:numId w:val="2"/>
        </w:numPr>
        <w:spacing w:after="80"/>
      </w:pPr>
      <w:r>
        <w:rPr>
          <w:rFonts w:ascii="Arial" w:cs="Arial" w:eastAsia="Arial" w:hAnsi="Arial"/>
          <w:color w:val="1A1A2E"/>
          <w:sz w:val="22"/>
          <w:szCs w:val="22"/>
        </w:rPr>
        <w:t xml:space="preserve">Détecte les nouveaux breaches (réponse et résolution).</w:t>
      </w:r>
    </w:p>
    <w:p>
      <w:pPr>
        <w:pStyle w:val="ListParagraph"/>
        <w:numPr>
          <w:ilvl w:val="0"/>
          <w:numId w:val="2"/>
        </w:numPr>
        <w:spacing w:after="80"/>
      </w:pPr>
      <w:r>
        <w:rPr>
          <w:rFonts w:ascii="Arial" w:cs="Arial" w:eastAsia="Arial" w:hAnsi="Arial"/>
          <w:color w:val="1A1A2E"/>
          <w:sz w:val="22"/>
          <w:szCs w:val="22"/>
        </w:rPr>
        <w:t xml:space="preserve">Envoie des alertes préventives à 80% du délai écoulé.</w:t>
      </w:r>
    </w:p>
    <w:p>
      <w:pPr>
        <w:pStyle w:val="ListParagraph"/>
        <w:numPr>
          <w:ilvl w:val="0"/>
          <w:numId w:val="2"/>
        </w:numPr>
        <w:spacing w:after="80"/>
      </w:pPr>
      <w:r>
        <w:rPr>
          <w:rFonts w:ascii="Arial" w:cs="Arial" w:eastAsia="Arial" w:hAnsi="Arial"/>
          <w:color w:val="1A1A2E"/>
          <w:sz w:val="22"/>
          <w:szCs w:val="22"/>
        </w:rPr>
        <w:t xml:space="preserve">Déclenche les escalades selon les règles configurées.</w:t>
      </w:r>
    </w:p>
    <w:p>
      <w:pPr>
        <w:pStyle w:val="ListParagraph"/>
        <w:numPr>
          <w:ilvl w:val="0"/>
          <w:numId w:val="2"/>
        </w:numPr>
        <w:spacing w:after="80"/>
      </w:pPr>
      <w:r>
        <w:rPr>
          <w:rFonts w:ascii="Arial" w:cs="Arial" w:eastAsia="Arial" w:hAnsi="Arial"/>
          <w:color w:val="1A1A2E"/>
          <w:sz w:val="22"/>
          <w:szCs w:val="22"/>
        </w:rPr>
        <w:t xml:space="preserve">Enregistre tout dans l'AuditLog immuable.</w:t>
      </w:r>
    </w:p>
    <w:p>
      <w:r>
        <w:br w:type="page"/>
      </w:r>
    </w:p>
    <w:p>
      <w:pPr>
        <w:pStyle w:val="Heading1"/>
        <w:pBdr>
          <w:bottom w:val="single" w:color="E87722" w:sz="8" w:space="4"/>
        </w:pBdr>
        <w:spacing w:after="160" w:before="360"/>
      </w:pPr>
      <w:r>
        <w:rPr>
          <w:rFonts w:ascii="Arial" w:cs="Arial" w:eastAsia="Arial" w:hAnsi="Arial"/>
          <w:b/>
          <w:bCs/>
          <w:color w:val="1A1A2E"/>
          <w:sz w:val="36"/>
          <w:szCs w:val="36"/>
        </w:rPr>
        <w:t xml:space="preserve">10. FAQ &amp; Bonnes pratiques</w:t>
      </w:r>
    </w:p>
    <w:p>
      <w:pPr>
        <w:pStyle w:val="Heading2"/>
        <w:spacing w:after="100" w:before="280"/>
      </w:pPr>
      <w:r>
        <w:rPr>
          <w:rFonts w:ascii="Arial" w:cs="Arial" w:eastAsia="Arial" w:hAnsi="Arial"/>
          <w:b/>
          <w:bCs/>
          <w:color w:val="E87722"/>
          <w:sz w:val="28"/>
          <w:szCs w:val="28"/>
        </w:rPr>
        <w:t xml:space="preserve">10.1  Questions fréquentes</w:t>
      </w:r>
    </w:p>
    <w:p>
      <w:pPr>
        <w:spacing w:after="60" w:before="160"/>
      </w:pPr>
      <w:r>
        <w:rPr>
          <w:rFonts w:ascii="Arial" w:cs="Arial" w:eastAsia="Arial" w:hAnsi="Arial"/>
          <w:b/>
          <w:bCs/>
          <w:color w:val="E87722"/>
          <w:sz w:val="22"/>
          <w:szCs w:val="22"/>
        </w:rPr>
        <w:t xml:space="preserve">Q1. Mon ticket n'apparaît pas dans la liste.</w:t>
      </w:r>
    </w:p>
    <w:p>
      <w:pPr>
        <w:spacing w:after="140"/>
        <w:ind w:left="360"/>
      </w:pPr>
      <w:r>
        <w:rPr>
          <w:rFonts w:ascii="Arial" w:cs="Arial" w:eastAsia="Arial" w:hAnsi="Arial"/>
          <w:color w:val="1A1A2E"/>
          <w:sz w:val="22"/>
          <w:szCs w:val="22"/>
        </w:rPr>
        <w:t xml:space="preserve">→ Vérifiez les filtres actifs (statut, priorité, type). Cliquez sur « Reset » pour les effacer tous.</w:t>
      </w:r>
    </w:p>
    <w:p>
      <w:pPr>
        <w:spacing w:after="60" w:before="160"/>
      </w:pPr>
      <w:r>
        <w:rPr>
          <w:rFonts w:ascii="Arial" w:cs="Arial" w:eastAsia="Arial" w:hAnsi="Arial"/>
          <w:b/>
          <w:bCs/>
          <w:color w:val="E87722"/>
          <w:sz w:val="22"/>
          <w:szCs w:val="22"/>
        </w:rPr>
        <w:t xml:space="preserve">Q2. Je ne vois pas le bouton « Assigner ».</w:t>
      </w:r>
    </w:p>
    <w:p>
      <w:pPr>
        <w:spacing w:after="140"/>
        <w:ind w:left="360"/>
      </w:pPr>
      <w:r>
        <w:rPr>
          <w:rFonts w:ascii="Arial" w:cs="Arial" w:eastAsia="Arial" w:hAnsi="Arial"/>
          <w:color w:val="1A1A2E"/>
          <w:sz w:val="22"/>
          <w:szCs w:val="22"/>
        </w:rPr>
        <w:t xml:space="preserve">→ Ce bouton est réservé aux agents, managers et administrateurs. Les demandeurs ne peuvent pas assigner de tickets.</w:t>
      </w:r>
    </w:p>
    <w:p>
      <w:pPr>
        <w:spacing w:after="60" w:before="160"/>
      </w:pPr>
      <w:r>
        <w:rPr>
          <w:rFonts w:ascii="Arial" w:cs="Arial" w:eastAsia="Arial" w:hAnsi="Arial"/>
          <w:b/>
          <w:bCs/>
          <w:color w:val="E87722"/>
          <w:sz w:val="22"/>
          <w:szCs w:val="22"/>
        </w:rPr>
        <w:t xml:space="preserve">Q3. La barre SLA est rouge alors que j'ai répondu.</w:t>
      </w:r>
    </w:p>
    <w:p>
      <w:pPr>
        <w:spacing w:after="140"/>
        <w:ind w:left="360"/>
      </w:pPr>
      <w:r>
        <w:rPr>
          <w:rFonts w:ascii="Arial" w:cs="Arial" w:eastAsia="Arial" w:hAnsi="Arial"/>
          <w:color w:val="1A1A2E"/>
          <w:sz w:val="22"/>
          <w:szCs w:val="22"/>
        </w:rPr>
        <w:t xml:space="preserve">→ Le SLA de réponse n'est validé qu'à la première assignation ou au premier commentaire d'un agent. Vérifiez que vous avez bien commenté ou assigné le ticket.</w:t>
      </w:r>
    </w:p>
    <w:p>
      <w:pPr>
        <w:spacing w:after="60" w:before="160"/>
      </w:pPr>
      <w:r>
        <w:rPr>
          <w:rFonts w:ascii="Arial" w:cs="Arial" w:eastAsia="Arial" w:hAnsi="Arial"/>
          <w:b/>
          <w:bCs/>
          <w:color w:val="E87722"/>
          <w:sz w:val="22"/>
          <w:szCs w:val="22"/>
        </w:rPr>
        <w:t xml:space="preserve">Q4. Puis-je modifier un ticket après création ?</w:t>
      </w:r>
    </w:p>
    <w:p>
      <w:pPr>
        <w:spacing w:after="140"/>
        <w:ind w:left="360"/>
      </w:pPr>
      <w:r>
        <w:rPr>
          <w:rFonts w:ascii="Arial" w:cs="Arial" w:eastAsia="Arial" w:hAnsi="Arial"/>
          <w:color w:val="1A1A2E"/>
          <w:sz w:val="22"/>
          <w:szCs w:val="22"/>
        </w:rPr>
        <w:t xml:space="preserve">→ Seuls les agents et administrateurs peuvent modifier le titre, la description, la priorité et la catégorie. Les demandeurs peuvent seulement ajouter des commentaires.</w:t>
      </w:r>
    </w:p>
    <w:p>
      <w:pPr>
        <w:spacing w:after="60" w:before="160"/>
      </w:pPr>
      <w:r>
        <w:rPr>
          <w:rFonts w:ascii="Arial" w:cs="Arial" w:eastAsia="Arial" w:hAnsi="Arial"/>
          <w:b/>
          <w:bCs/>
          <w:color w:val="E87722"/>
          <w:sz w:val="22"/>
          <w:szCs w:val="22"/>
        </w:rPr>
        <w:t xml:space="preserve">Q5. Comment réouvrir un ticket résolu ?</w:t>
      </w:r>
    </w:p>
    <w:p>
      <w:pPr>
        <w:spacing w:after="140"/>
        <w:ind w:left="360"/>
      </w:pPr>
      <w:r>
        <w:rPr>
          <w:rFonts w:ascii="Arial" w:cs="Arial" w:eastAsia="Arial" w:hAnsi="Arial"/>
          <w:color w:val="1A1A2E"/>
          <w:sz w:val="22"/>
          <w:szCs w:val="22"/>
        </w:rPr>
        <w:t xml:space="preserve">→ Depuis la vue détail, changez le statut de « Résolu » à « Réouvert ». Ajoutez un commentaire expliquant pourquoi le problème persiste.</w:t>
      </w:r>
    </w:p>
    <w:p>
      <w:pPr>
        <w:spacing w:after="60" w:before="160"/>
      </w:pPr>
      <w:r>
        <w:rPr>
          <w:rFonts w:ascii="Arial" w:cs="Arial" w:eastAsia="Arial" w:hAnsi="Arial"/>
          <w:b/>
          <w:bCs/>
          <w:color w:val="E87722"/>
          <w:sz w:val="22"/>
          <w:szCs w:val="22"/>
        </w:rPr>
        <w:t xml:space="preserve">Q6. Le journal d'audit est-il modifiable ?</w:t>
      </w:r>
    </w:p>
    <w:p>
      <w:pPr>
        <w:spacing w:after="140"/>
        <w:ind w:left="360"/>
      </w:pPr>
      <w:r>
        <w:rPr>
          <w:rFonts w:ascii="Arial" w:cs="Arial" w:eastAsia="Arial" w:hAnsi="Arial"/>
          <w:color w:val="1A1A2E"/>
          <w:sz w:val="22"/>
          <w:szCs w:val="22"/>
        </w:rPr>
        <w:t xml:space="preserve">→ Non. L'AuditLog est strictement immuable : aucune modification ni suppression n'est possible, par conception technique.</w:t>
      </w:r>
    </w:p>
    <w:p>
      <w:pPr>
        <w:spacing w:after="60" w:before="160"/>
      </w:pPr>
      <w:r>
        <w:rPr>
          <w:rFonts w:ascii="Arial" w:cs="Arial" w:eastAsia="Arial" w:hAnsi="Arial"/>
          <w:b/>
          <w:bCs/>
          <w:color w:val="E87722"/>
          <w:sz w:val="22"/>
          <w:szCs w:val="22"/>
        </w:rPr>
        <w:t xml:space="preserve">Q7. Comment contacter le support si je n'arrive pas à me connecter ?</w:t>
      </w:r>
    </w:p>
    <w:p>
      <w:pPr>
        <w:spacing w:after="140"/>
        <w:ind w:left="360"/>
      </w:pPr>
      <w:r>
        <w:rPr>
          <w:rFonts w:ascii="Arial" w:cs="Arial" w:eastAsia="Arial" w:hAnsi="Arial"/>
          <w:color w:val="1A1A2E"/>
          <w:sz w:val="22"/>
          <w:szCs w:val="22"/>
        </w:rPr>
        <w:t xml:space="preserve">→ Contactez directement votre administrateur DSI par email ou téléphone (les coordonnées sont disponibles dans votre annuaire interne).</w:t>
      </w:r>
    </w:p>
    <w:p>
      <w:pPr>
        <w:spacing w:after="60" w:before="160"/>
      </w:pPr>
      <w:r>
        <w:rPr>
          <w:rFonts w:ascii="Arial" w:cs="Arial" w:eastAsia="Arial" w:hAnsi="Arial"/>
          <w:b/>
          <w:bCs/>
          <w:color w:val="E87722"/>
          <w:sz w:val="22"/>
          <w:szCs w:val="22"/>
        </w:rPr>
        <w:t xml:space="preserve">Q8. Puis-je attacher plusieurs fichiers à un ticket ?</w:t>
      </w:r>
    </w:p>
    <w:p>
      <w:pPr>
        <w:spacing w:after="140"/>
        <w:ind w:left="360"/>
      </w:pPr>
      <w:r>
        <w:rPr>
          <w:rFonts w:ascii="Arial" w:cs="Arial" w:eastAsia="Arial" w:hAnsi="Arial"/>
          <w:color w:val="1A1A2E"/>
          <w:sz w:val="22"/>
          <w:szCs w:val="22"/>
        </w:rPr>
        <w:t xml:space="preserve">→ Oui. Le formulaire de création accepte plusieurs pièces jointes simultanément (PDF, images, documents). Taille maximum : 10 Mo par fichier.</w:t>
      </w:r>
    </w:p>
    <w:p/>
    <w:p>
      <w:pPr>
        <w:pStyle w:val="Heading2"/>
        <w:spacing w:after="100" w:before="280"/>
      </w:pPr>
      <w:r>
        <w:rPr>
          <w:rFonts w:ascii="Arial" w:cs="Arial" w:eastAsia="Arial" w:hAnsi="Arial"/>
          <w:b/>
          <w:bCs/>
          <w:color w:val="E87722"/>
          <w:sz w:val="28"/>
          <w:szCs w:val="28"/>
        </w:rPr>
        <w:t xml:space="preserve">10.2  Bonnes pratiques</w:t>
      </w:r>
    </w:p>
    <w:p>
      <w:pPr>
        <w:pStyle w:val="Heading3"/>
        <w:spacing w:after="80" w:before="200"/>
      </w:pPr>
      <w:r>
        <w:rPr>
          <w:rFonts w:ascii="Arial" w:cs="Arial" w:eastAsia="Arial" w:hAnsi="Arial"/>
          <w:b/>
          <w:bCs/>
          <w:color w:val="2E7D32"/>
          <w:sz w:val="24"/>
          <w:szCs w:val="24"/>
        </w:rPr>
        <w:t xml:space="preserve">Pour les demandeurs</w:t>
      </w:r>
    </w:p>
    <w:p>
      <w:pPr>
        <w:pStyle w:val="ListParagraph"/>
        <w:numPr>
          <w:ilvl w:val="0"/>
          <w:numId w:val="2"/>
        </w:numPr>
        <w:spacing w:after="80"/>
      </w:pPr>
      <w:r>
        <w:rPr>
          <w:rFonts w:ascii="Arial" w:cs="Arial" w:eastAsia="Arial" w:hAnsi="Arial"/>
          <w:color w:val="1A1A2E"/>
          <w:sz w:val="22"/>
          <w:szCs w:val="22"/>
        </w:rPr>
        <w:t xml:space="preserve">Décrivez précisément le problème : quand a-t-il commencé ? Qui est impacté ? Y a-t-il un message d'erreur ?</w:t>
      </w:r>
    </w:p>
    <w:p>
      <w:pPr>
        <w:pStyle w:val="ListParagraph"/>
        <w:numPr>
          <w:ilvl w:val="0"/>
          <w:numId w:val="2"/>
        </w:numPr>
        <w:spacing w:after="80"/>
      </w:pPr>
      <w:r>
        <w:rPr>
          <w:rFonts w:ascii="Arial" w:cs="Arial" w:eastAsia="Arial" w:hAnsi="Arial"/>
          <w:color w:val="1A1A2E"/>
          <w:sz w:val="22"/>
          <w:szCs w:val="22"/>
        </w:rPr>
        <w:t xml:space="preserve">Joignez systématiquement une capture d'écran ou un log si disponible.</w:t>
      </w:r>
    </w:p>
    <w:p>
      <w:pPr>
        <w:pStyle w:val="ListParagraph"/>
        <w:numPr>
          <w:ilvl w:val="0"/>
          <w:numId w:val="2"/>
        </w:numPr>
        <w:spacing w:after="80"/>
      </w:pPr>
      <w:r>
        <w:rPr>
          <w:rFonts w:ascii="Arial" w:cs="Arial" w:eastAsia="Arial" w:hAnsi="Arial"/>
          <w:color w:val="1A1A2E"/>
          <w:sz w:val="22"/>
          <w:szCs w:val="22"/>
        </w:rPr>
        <w:t xml:space="preserve">Ne créez pas plusieurs tickets pour le même problème.</w:t>
      </w:r>
    </w:p>
    <w:p>
      <w:pPr>
        <w:pStyle w:val="ListParagraph"/>
        <w:numPr>
          <w:ilvl w:val="0"/>
          <w:numId w:val="2"/>
        </w:numPr>
        <w:spacing w:after="80"/>
      </w:pPr>
      <w:r>
        <w:rPr>
          <w:rFonts w:ascii="Arial" w:cs="Arial" w:eastAsia="Arial" w:hAnsi="Arial"/>
          <w:color w:val="1A1A2E"/>
          <w:sz w:val="22"/>
          <w:szCs w:val="22"/>
        </w:rPr>
        <w:t xml:space="preserve">Répondez rapidement aux commentaires des agents pour éviter une mise en attente prolongée.</w:t>
      </w:r>
    </w:p>
    <w:p/>
    <w:p>
      <w:pPr>
        <w:pStyle w:val="Heading3"/>
        <w:spacing w:after="80" w:before="200"/>
      </w:pPr>
      <w:r>
        <w:rPr>
          <w:rFonts w:ascii="Arial" w:cs="Arial" w:eastAsia="Arial" w:hAnsi="Arial"/>
          <w:b/>
          <w:bCs/>
          <w:color w:val="2E7D32"/>
          <w:sz w:val="24"/>
          <w:szCs w:val="24"/>
        </w:rPr>
        <w:t xml:space="preserve">Pour les agents</w:t>
      </w:r>
    </w:p>
    <w:p>
      <w:pPr>
        <w:pStyle w:val="ListParagraph"/>
        <w:numPr>
          <w:ilvl w:val="0"/>
          <w:numId w:val="2"/>
        </w:numPr>
        <w:spacing w:after="80"/>
      </w:pPr>
      <w:r>
        <w:rPr>
          <w:rFonts w:ascii="Arial" w:cs="Arial" w:eastAsia="Arial" w:hAnsi="Arial"/>
          <w:color w:val="1A1A2E"/>
          <w:sz w:val="22"/>
          <w:szCs w:val="22"/>
        </w:rPr>
        <w:t xml:space="preserve">Prenez en charge un ticket dès son assignation et commentez immédiatement pour informer le demandeur.</w:t>
      </w:r>
    </w:p>
    <w:p>
      <w:pPr>
        <w:pStyle w:val="ListParagraph"/>
        <w:numPr>
          <w:ilvl w:val="0"/>
          <w:numId w:val="2"/>
        </w:numPr>
        <w:spacing w:after="80"/>
      </w:pPr>
      <w:r>
        <w:rPr>
          <w:rFonts w:ascii="Arial" w:cs="Arial" w:eastAsia="Arial" w:hAnsi="Arial"/>
          <w:color w:val="1A1A2E"/>
          <w:sz w:val="22"/>
          <w:szCs w:val="22"/>
        </w:rPr>
        <w:t xml:space="preserve">Utilisez les commentaires internes pour les échanges techniques entre collègues.</w:t>
      </w:r>
    </w:p>
    <w:p>
      <w:pPr>
        <w:pStyle w:val="ListParagraph"/>
        <w:numPr>
          <w:ilvl w:val="0"/>
          <w:numId w:val="2"/>
        </w:numPr>
        <w:spacing w:after="80"/>
      </w:pPr>
      <w:r>
        <w:rPr>
          <w:rFonts w:ascii="Arial" w:cs="Arial" w:eastAsia="Arial" w:hAnsi="Arial"/>
          <w:color w:val="1A1A2E"/>
          <w:sz w:val="22"/>
          <w:szCs w:val="22"/>
        </w:rPr>
        <w:t xml:space="preserve">Mettez le ticket en EN ATTENTE si vous attendez une réponse externe, pour pauser le SLA.</w:t>
      </w:r>
    </w:p>
    <w:p>
      <w:pPr>
        <w:pStyle w:val="ListParagraph"/>
        <w:numPr>
          <w:ilvl w:val="0"/>
          <w:numId w:val="2"/>
        </w:numPr>
        <w:spacing w:after="80"/>
      </w:pPr>
      <w:r>
        <w:rPr>
          <w:rFonts w:ascii="Arial" w:cs="Arial" w:eastAsia="Arial" w:hAnsi="Arial"/>
          <w:color w:val="1A1A2E"/>
          <w:sz w:val="22"/>
          <w:szCs w:val="22"/>
        </w:rPr>
        <w:t xml:space="preserve">Rédigez une note de résolution claire et réutilisable.</w:t>
      </w:r>
    </w:p>
    <w:p/>
    <w:p>
      <w:pPr>
        <w:pStyle w:val="Heading3"/>
        <w:spacing w:after="80" w:before="200"/>
      </w:pPr>
      <w:r>
        <w:rPr>
          <w:rFonts w:ascii="Arial" w:cs="Arial" w:eastAsia="Arial" w:hAnsi="Arial"/>
          <w:b/>
          <w:bCs/>
          <w:color w:val="2E7D32"/>
          <w:sz w:val="24"/>
          <w:szCs w:val="24"/>
        </w:rPr>
        <w:t xml:space="preserve">Pour les managers</w:t>
      </w:r>
    </w:p>
    <w:p>
      <w:pPr>
        <w:pStyle w:val="ListParagraph"/>
        <w:numPr>
          <w:ilvl w:val="0"/>
          <w:numId w:val="2"/>
        </w:numPr>
        <w:spacing w:after="80"/>
      </w:pPr>
      <w:r>
        <w:rPr>
          <w:rFonts w:ascii="Arial" w:cs="Arial" w:eastAsia="Arial" w:hAnsi="Arial"/>
          <w:color w:val="1A1A2E"/>
          <w:sz w:val="22"/>
          <w:szCs w:val="22"/>
        </w:rPr>
        <w:t xml:space="preserve">Consultez le tableau de bord SLA quotidiennement pour anticiper les breaches.</w:t>
      </w:r>
    </w:p>
    <w:p>
      <w:pPr>
        <w:pStyle w:val="ListParagraph"/>
        <w:numPr>
          <w:ilvl w:val="0"/>
          <w:numId w:val="2"/>
        </w:numPr>
        <w:spacing w:after="80"/>
      </w:pPr>
      <w:r>
        <w:rPr>
          <w:rFonts w:ascii="Arial" w:cs="Arial" w:eastAsia="Arial" w:hAnsi="Arial"/>
          <w:color w:val="1A1A2E"/>
          <w:sz w:val="22"/>
          <w:szCs w:val="22"/>
        </w:rPr>
        <w:t xml:space="preserve">Configurez les règles d'escalade avant la mise en production pour chaque priorité.</w:t>
      </w:r>
    </w:p>
    <w:p>
      <w:pPr>
        <w:pStyle w:val="ListParagraph"/>
        <w:numPr>
          <w:ilvl w:val="0"/>
          <w:numId w:val="2"/>
        </w:numPr>
        <w:spacing w:after="80"/>
      </w:pPr>
      <w:r>
        <w:rPr>
          <w:rFonts w:ascii="Arial" w:cs="Arial" w:eastAsia="Arial" w:hAnsi="Arial"/>
          <w:color w:val="1A1A2E"/>
          <w:sz w:val="22"/>
          <w:szCs w:val="22"/>
        </w:rPr>
        <w:t xml:space="preserve">Analysez les graphiques de volume pour identifier les pics et ajuster les ressources.</w:t>
      </w:r>
    </w:p>
    <w:p/>
    <w:p>
      <w:pPr>
        <w:pBdr>
          <w:top w:val="single" w:color="E87722" w:sz="4" w:space="8"/>
        </w:pBdr>
        <w:spacing w:before="400"/>
        <w:jc w:val="center"/>
      </w:pPr>
      <w:r>
        <w:rPr>
          <w:rFonts w:ascii="Arial" w:cs="Arial" w:eastAsia="Arial" w:hAnsi="Arial"/>
          <w:i/>
          <w:iCs/>
          <w:color w:val="888888"/>
          <w:sz w:val="18"/>
          <w:szCs w:val="18"/>
        </w:rPr>
        <w:t xml:space="preserve">DSI — Direction des Systèmes d'Information  ·  DSI ITSM v1.0</w:t>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4" w:space="4"/>
      </w:pBdr>
      <w:tabs>
        <w:tab w:val="right" w:pos="9866"/>
      </w:tabs>
      <w:spacing w:before="60"/>
    </w:pPr>
    <w:r>
      <w:rPr>
        <w:rFonts w:ascii="Arial" w:cs="Arial" w:eastAsia="Arial" w:hAnsi="Arial"/>
        <w:color w:val="888888"/>
        <w:sz w:val="16"/>
        <w:szCs w:val="16"/>
      </w:rPr>
      <w:t xml:space="preserve">Direction des Systèmes d'Information</w:t>
    </w:r>
    <w:r>
      <w:rPr>
        <w:rFonts w:ascii="Arial" w:cs="Arial" w:eastAsia="Arial" w:hAnsi="Arial"/>
        <w:color w:val="888888"/>
        <w:sz w:val="16"/>
        <w:szCs w:val="16"/>
      </w:rPr>
      <w:t xml:space="preserve">	Page </w:t>
    </w:r>
    <w:r>
      <w:rPr>
        <w:rFonts w:ascii="Arial" w:cs="Arial" w:eastAsia="Arial" w:hAnsi="Arial"/>
        <w:color w:val="E87722"/>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6" w:space="4"/>
      </w:pBdr>
      <w:spacing w:after="80"/>
    </w:pPr>
    <w:r>
      <w:rPr>
        <w:rFonts w:ascii="Arial" w:cs="Arial" w:eastAsia="Arial" w:hAnsi="Arial"/>
        <w:color w:val="888888"/>
        <w:sz w:val="18"/>
        <w:szCs w:val="18"/>
      </w:rPr>
      <w:t xml:space="preserve">DSI ITSM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E8772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2026-05-02T09:09:07.574Z</dcterms:created>
  <dcterms:modified xsi:type="dcterms:W3CDTF">2026-05-02T09:09:07.574Z</dcterms:modified>
</cp:coreProperties>
</file>

<file path=docProps/custom.xml><?xml version="1.0" encoding="utf-8"?>
<Properties xmlns="http://schemas.openxmlformats.org/officeDocument/2006/custom-properties" xmlns:vt="http://schemas.openxmlformats.org/officeDocument/2006/docPropsVTypes"/>
</file>