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DD93" w14:textId="65FBD5D3" w:rsidR="00C40FB8" w:rsidRPr="00C40FB8" w:rsidRDefault="00520F5C" w:rsidP="00C40FB8">
      <w:pPr>
        <w:pStyle w:val="Title"/>
      </w:pPr>
      <w:r w:rsidRPr="00280109">
        <w:t>Paper Title</w:t>
      </w:r>
      <w:r w:rsidR="00857FAF">
        <w:t xml:space="preserve"> in </w:t>
      </w:r>
      <w:r w:rsidR="0087266B">
        <w:t>Title</w:t>
      </w:r>
      <w:r w:rsidR="00857FAF">
        <w:t xml:space="preserve"> Case</w:t>
      </w:r>
      <w:r w:rsidR="00C40FB8" w:rsidRPr="00C40FB8">
        <w:rPr>
          <w:rStyle w:val="FootnoteReference"/>
          <w:vanish/>
          <w:color w:val="000000" w:themeColor="text1"/>
        </w:rPr>
        <w:footnoteReference w:customMarkFollows="1" w:id="1"/>
        <w:t xml:space="preserve">* </w:t>
      </w:r>
    </w:p>
    <w:p w14:paraId="0348671F" w14:textId="58CA5A6C" w:rsidR="00C40FB8" w:rsidRPr="00363710" w:rsidRDefault="00C40FB8" w:rsidP="00C40FB8">
      <w:pPr>
        <w:ind w:firstLine="0"/>
        <w:rPr>
          <w:color w:val="000000" w:themeColor="text1"/>
          <w:lang w:val="en-US"/>
        </w:rPr>
      </w:pPr>
    </w:p>
    <w:p w14:paraId="1792BFC0" w14:textId="7182A763"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9A3D5D" w:rsidRPr="00702E8A">
        <w:rPr>
          <w:i/>
          <w:iCs/>
          <w:sz w:val="24"/>
          <w:szCs w:val="24"/>
          <w:vertAlign w:val="superscript"/>
          <w:lang w:val="en-US"/>
        </w:rPr>
        <w:t>1</w:t>
      </w:r>
      <w:r w:rsidR="003C4648" w:rsidRPr="003C4648">
        <w:rPr>
          <w:i/>
          <w:iCs/>
          <w:sz w:val="24"/>
          <w:szCs w:val="24"/>
          <w:vertAlign w:val="superscript"/>
          <w:lang w:val="en-US"/>
        </w:rPr>
        <w:t>,</w:t>
      </w:r>
      <w:r w:rsidR="009A3D5D" w:rsidRPr="00702E8A">
        <w:rPr>
          <w:i/>
          <w:iCs/>
          <w:sz w:val="24"/>
          <w:szCs w:val="24"/>
          <w:vertAlign w:val="superscript"/>
          <w:lang w:val="en-US"/>
        </w:rPr>
        <w:t>2</w:t>
      </w:r>
      <w:r w:rsidR="007D3D4D" w:rsidRPr="00702E8A">
        <w:rPr>
          <w:i/>
          <w:iCs/>
          <w:sz w:val="24"/>
          <w:szCs w:val="24"/>
          <w:vertAlign w:val="superscript"/>
          <w:lang w:val="en-US"/>
        </w:rPr>
        <w:t>,</w:t>
      </w:r>
      <w:r w:rsidR="007D3D4D" w:rsidRPr="00702E8A">
        <w:rPr>
          <w:sz w:val="24"/>
          <w:szCs w:val="24"/>
          <w:vertAlign w:val="superscript"/>
          <w:lang w:val="en-US"/>
        </w:rPr>
        <w:t>*</w:t>
      </w:r>
      <w:r w:rsidR="007D3D4D" w:rsidRPr="00702E8A">
        <w:rPr>
          <w:i/>
          <w:iCs/>
          <w:sz w:val="24"/>
          <w:szCs w:val="24"/>
          <w:vertAlign w:val="superscript"/>
          <w:lang w:val="en-US"/>
        </w:rPr>
        <w:t>,</w:t>
      </w:r>
      <w:r w:rsidR="00702E8A" w:rsidRPr="00702E8A">
        <w:rPr>
          <w:sz w:val="24"/>
          <w:szCs w:val="24"/>
          <w:vertAlign w:val="superscript"/>
          <w:lang w:val="en-US"/>
        </w:rPr>
        <w:t>†</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9A3D5D">
        <w:rPr>
          <w:i/>
          <w:iCs/>
          <w:sz w:val="24"/>
          <w:szCs w:val="24"/>
          <w:vertAlign w:val="superscript"/>
          <w:lang w:val="en-US"/>
        </w:rPr>
        <w:t>2</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702E8A">
        <w:rPr>
          <w:i/>
          <w:iCs/>
          <w:sz w:val="24"/>
          <w:szCs w:val="24"/>
          <w:vertAlign w:val="superscript"/>
          <w:lang w:val="en-US"/>
        </w:rPr>
        <w:t>3</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9A3D5D">
      <w:pPr>
        <w:pStyle w:val="University"/>
        <w:ind w:left="85" w:hanging="85"/>
      </w:pPr>
      <w:r w:rsidRPr="005F42E4">
        <w:t xml:space="preserve">University 1 </w:t>
      </w:r>
    </w:p>
    <w:p w14:paraId="6F7EAB31" w14:textId="75E2BF4B" w:rsidR="005F42E4" w:rsidRDefault="005F42E4" w:rsidP="009A3D5D">
      <w:pPr>
        <w:pStyle w:val="University"/>
        <w:ind w:left="85" w:hanging="85"/>
      </w:pPr>
      <w:r w:rsidRPr="005F42E4">
        <w:t xml:space="preserve">University </w:t>
      </w:r>
      <w:r w:rsidR="00EE7180">
        <w:rPr>
          <w:lang w:val="fi-FI"/>
        </w:rPr>
        <w:t>2</w:t>
      </w:r>
      <w:r w:rsidRPr="005F42E4">
        <w:t xml:space="preserve"> </w:t>
      </w:r>
    </w:p>
    <w:p w14:paraId="6E83E242" w14:textId="483F01E5" w:rsidR="005F42E4" w:rsidRPr="005F42E4" w:rsidRDefault="005F42E4" w:rsidP="007D3D4D">
      <w:pPr>
        <w:pStyle w:val="University"/>
        <w:ind w:left="85" w:hanging="85"/>
      </w:pPr>
      <w:r w:rsidRPr="005F42E4">
        <w:t xml:space="preserve">University </w:t>
      </w:r>
      <w:r w:rsidR="00EE7180">
        <w:rPr>
          <w:lang w:val="fi-FI"/>
        </w:rPr>
        <w:t>3</w:t>
      </w:r>
      <w:r w:rsidRPr="005F42E4">
        <w:t xml:space="preserve"> </w:t>
      </w: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44309DEF" w:rsidR="00520F5C" w:rsidRDefault="00520F5C" w:rsidP="00785680">
      <w:pPr>
        <w:pStyle w:val="AbstractTitle"/>
      </w:pPr>
      <w:r>
        <w:t>Keywords</w:t>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914CC0" w:rsidRDefault="00520F5C" w:rsidP="001024F0">
      <w:pPr>
        <w:pStyle w:val="Heading1"/>
      </w:pPr>
      <w:r w:rsidRPr="00914CC0">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702E8A">
      <w:pPr>
        <w:pStyle w:val="Firstparagraph"/>
        <w:ind w:firstLine="284"/>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B4D843D" w:rsidR="00785680" w:rsidRPr="001024F0" w:rsidRDefault="00785680" w:rsidP="001024F0">
      <w:pPr>
        <w:pStyle w:val="Heading1"/>
      </w:pPr>
      <w:r w:rsidRPr="001024F0">
        <w:t xml:space="preserve">First </w:t>
      </w:r>
      <w:r w:rsidR="0087266B" w:rsidRPr="001024F0">
        <w:t>L</w:t>
      </w:r>
      <w:r w:rsidRPr="001024F0">
        <w:t xml:space="preserve">evel </w:t>
      </w:r>
      <w:r w:rsidR="0087266B" w:rsidRPr="001024F0">
        <w:t>H</w:t>
      </w:r>
      <w:r w:rsidRPr="001024F0">
        <w:t>eading</w:t>
      </w:r>
      <w:r w:rsidR="00CD33FE" w:rsidRPr="001024F0">
        <w:t xml:space="preserve"> in </w:t>
      </w:r>
      <w:r w:rsidR="0087266B" w:rsidRPr="001024F0">
        <w:t>Title Case</w:t>
      </w:r>
    </w:p>
    <w:p w14:paraId="14713A27" w14:textId="20925069"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p>
    <w:p w14:paraId="2107331D" w14:textId="408B64F4" w:rsidR="00DD4755" w:rsidRPr="001024F0" w:rsidRDefault="00785680" w:rsidP="001024F0">
      <w:pPr>
        <w:pStyle w:val="Heading2"/>
      </w:pPr>
      <w:r w:rsidRPr="001024F0">
        <w:t xml:space="preserve">Second </w:t>
      </w:r>
      <w:r w:rsidR="0087266B" w:rsidRPr="001024F0">
        <w:t>L</w:t>
      </w:r>
      <w:r w:rsidRPr="001024F0">
        <w:t xml:space="preserve">evel </w:t>
      </w:r>
      <w:r w:rsidR="0087266B" w:rsidRPr="001024F0">
        <w:t>Heading in Title Case</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7BEFEC5A"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AFDB5F3" w14:textId="2EED7C7A" w:rsidR="00DD4755" w:rsidRPr="00914CC0" w:rsidRDefault="00DD4755" w:rsidP="001024F0">
      <w:pPr>
        <w:pStyle w:val="Heading3"/>
      </w:pPr>
      <w:r w:rsidRPr="00914CC0">
        <w:lastRenderedPageBreak/>
        <w:t xml:space="preserve">Third </w:t>
      </w:r>
      <w:r w:rsidR="0087266B" w:rsidRPr="00914CC0">
        <w:t>Level Heading in Title Case</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fldSimple w:instr=" SEQ Table \* ARABIC ">
        <w:r w:rsidR="004A7F5B">
          <w:rPr>
            <w:noProof/>
          </w:rPr>
          <w:t>1</w:t>
        </w:r>
      </w:fldSimple>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lastRenderedPageBreak/>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1024F0">
      <w:pPr>
        <w:pStyle w:val="Heading1"/>
      </w:pPr>
      <w:r>
        <w:t>Acknowledgements</w:t>
      </w:r>
    </w:p>
    <w:p w14:paraId="7F187904" w14:textId="591B04AC" w:rsidR="00DD4755" w:rsidRPr="00DD4755" w:rsidRDefault="00DD4755" w:rsidP="00D6597C">
      <w:pPr>
        <w:pStyle w:val="Firstparagraph"/>
      </w:pPr>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3119200" w:rsidR="00DD4755" w:rsidRDefault="00645EC5" w:rsidP="001024F0">
      <w:pPr>
        <w:pStyle w:val="Heading1"/>
      </w:pPr>
      <w:r w:rsidRPr="00645EC5">
        <w:t xml:space="preserve">Citations and </w:t>
      </w:r>
      <w:r w:rsidR="0087266B">
        <w:t>B</w:t>
      </w:r>
      <w:r w:rsidRPr="00645EC5">
        <w:t>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 xml:space="preserve">A paginated journal article (Abril and Plant 2007), an enumerated journal article (Cohen, Nutt, 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(Andler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Fauser 2007; Poker-Edge.Com 2006), a video game (Case 1) (Obama 2008) and (Case 2) (Novak 2003) and (Lee 2005) and (Case 3) a patent (Scientist 2009), work accepted for publication (Rous 2008), prolific author (Saeedi, Zamani, and Sedighi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as ”Abril and Plant (2007) saying something”.</w:t>
      </w:r>
    </w:p>
    <w:p w14:paraId="5E382D98" w14:textId="77777777" w:rsidR="008B6EB8" w:rsidRDefault="008B6EB8" w:rsidP="001024F0">
      <w:pPr>
        <w:pStyle w:val="Heading1"/>
        <w:numPr>
          <w:ilvl w:val="0"/>
          <w:numId w:val="0"/>
        </w:numPr>
        <w:ind w:left="360"/>
      </w:pPr>
      <w:r>
        <w:t>Acknowledgments</w:t>
      </w:r>
    </w:p>
    <w:p w14:paraId="566264E2" w14:textId="3B4A8E34" w:rsidR="008B6EB8" w:rsidRDefault="000A7B52" w:rsidP="000A7B52">
      <w:pPr>
        <w:pStyle w:val="Firstparagraph"/>
      </w:pPr>
      <w:r>
        <w:t xml:space="preserve">Thanks to the developers of the CEURART LaTeX styles at </w:t>
      </w:r>
      <w:hyperlink r:id="rId9" w:history="1">
        <w:r w:rsidRPr="00553D9A">
          <w:rPr>
            <w:rStyle w:val="Hyperlink"/>
          </w:rPr>
          <w:t>https://github.com/yamadharma/ceurart</w:t>
        </w:r>
      </w:hyperlink>
      <w:r>
        <w:t>.</w:t>
      </w:r>
    </w:p>
    <w:p w14:paraId="4AE0AE97" w14:textId="66F54DC9" w:rsidR="00645EC5" w:rsidRPr="00DD4755" w:rsidRDefault="008B6EB8" w:rsidP="001024F0">
      <w:pPr>
        <w:pStyle w:val="Heading1"/>
        <w:numPr>
          <w:ilvl w:val="0"/>
          <w:numId w:val="0"/>
        </w:numPr>
        <w:ind w:left="360"/>
      </w:pPr>
      <w:r w:rsidRPr="008B6EB8">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lastRenderedPageBreak/>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lastRenderedPageBreak/>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8FA28" w14:textId="77777777" w:rsidR="001A504E" w:rsidRDefault="001A504E" w:rsidP="003C4648">
      <w:r>
        <w:separator/>
      </w:r>
    </w:p>
  </w:endnote>
  <w:endnote w:type="continuationSeparator" w:id="0">
    <w:p w14:paraId="54B13F00" w14:textId="77777777" w:rsidR="001A504E" w:rsidRDefault="001A504E"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11A9A8EA" w:rsidR="0035659E" w:rsidRDefault="0035659E" w:rsidP="00363710">
    <w:pPr>
      <w:pStyle w:val="Footer"/>
      <w:tabs>
        <w:tab w:val="left" w:pos="4128"/>
      </w:tabs>
    </w:pPr>
    <w:r>
      <w:tab/>
    </w:r>
    <w:r w:rsidR="0036371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2171916"/>
      <w:docPartObj>
        <w:docPartGallery w:val="Page Numbers (Bottom of Page)"/>
        <w:docPartUnique/>
      </w:docPartObj>
    </w:sdtPr>
    <w:sdtContent>
      <w:p w14:paraId="1B0DA151" w14:textId="77777777" w:rsidR="00363710" w:rsidRDefault="00363710" w:rsidP="003637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69EE2E8C" w14:textId="2DDDAAB3" w:rsidR="004F1CF5" w:rsidRPr="00363710" w:rsidRDefault="004F1CF5" w:rsidP="00363710">
    <w:pPr>
      <w:pStyle w:val="Footer"/>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6A35C" w14:textId="77777777" w:rsidR="001A504E" w:rsidRDefault="001A504E" w:rsidP="003C4648">
      <w:r>
        <w:separator/>
      </w:r>
    </w:p>
  </w:footnote>
  <w:footnote w:type="continuationSeparator" w:id="0">
    <w:p w14:paraId="5476A46D" w14:textId="77777777" w:rsidR="001A504E" w:rsidRDefault="001A504E" w:rsidP="003C4648">
      <w:r>
        <w:continuationSeparator/>
      </w:r>
    </w:p>
  </w:footnote>
  <w:footnote w:id="1">
    <w:p w14:paraId="0BA8CB4F" w14:textId="77777777" w:rsidR="00C40FB8" w:rsidRDefault="00C40FB8" w:rsidP="00C40FB8">
      <w:pPr>
        <w:pStyle w:val="FootnoteText"/>
        <w:jc w:val="left"/>
        <w:rPr>
          <w:i/>
          <w:iCs/>
          <w:szCs w:val="16"/>
          <w:highlight w:val="yellow"/>
        </w:rPr>
      </w:pPr>
      <w:r w:rsidRPr="00397CB9">
        <w:rPr>
          <w:i/>
          <w:iCs/>
          <w:szCs w:val="16"/>
          <w:highlight w:val="yellow"/>
        </w:rPr>
        <w:t>Proceedings Name, Month XX-XX, YYYY, City, Country</w:t>
      </w:r>
    </w:p>
    <w:p w14:paraId="658C4E45" w14:textId="77777777" w:rsidR="00C40FB8" w:rsidRDefault="00C40FB8" w:rsidP="00C40FB8">
      <w:pPr>
        <w:pStyle w:val="FootnoteText"/>
        <w:jc w:val="left"/>
        <w:rPr>
          <w:szCs w:val="16"/>
          <w:highlight w:val="yellow"/>
        </w:rPr>
      </w:pPr>
      <w:r w:rsidRPr="00702E8A">
        <w:rPr>
          <w:szCs w:val="16"/>
          <w:highlight w:val="yellow"/>
          <w:vertAlign w:val="superscript"/>
          <w:lang w:val="en-US"/>
        </w:rPr>
        <w:t>*</w:t>
      </w:r>
      <w:r w:rsidRPr="00702E8A">
        <w:rPr>
          <w:szCs w:val="16"/>
          <w:highlight w:val="yellow"/>
        </w:rPr>
        <w:t>Corresponding author.</w:t>
      </w:r>
    </w:p>
    <w:p w14:paraId="52A3A338" w14:textId="77777777" w:rsidR="00C40FB8" w:rsidRPr="00702E8A" w:rsidRDefault="00C40FB8" w:rsidP="00C40FB8">
      <w:pPr>
        <w:pStyle w:val="FootnoteText"/>
        <w:jc w:val="left"/>
        <w:rPr>
          <w:szCs w:val="16"/>
          <w:highlight w:val="yellow"/>
        </w:rPr>
      </w:pPr>
      <w:r w:rsidRPr="00702E8A">
        <w:rPr>
          <w:highlight w:val="yellow"/>
          <w:vertAlign w:val="superscript"/>
          <w:lang w:val="en-US"/>
        </w:rPr>
        <w:t>†</w:t>
      </w:r>
      <w:r>
        <w:rPr>
          <w:szCs w:val="16"/>
          <w:highlight w:val="yellow"/>
        </w:rPr>
        <w:t>These authors contributed equally</w:t>
      </w:r>
      <w:r w:rsidRPr="00702E8A">
        <w:rPr>
          <w:szCs w:val="16"/>
          <w:highlight w:val="yellow"/>
        </w:rPr>
        <w:t>.</w:t>
      </w:r>
    </w:p>
    <w:p w14:paraId="6AB9770E" w14:textId="77777777" w:rsidR="00C40FB8" w:rsidRDefault="00C40FB8" w:rsidP="00C40FB8">
      <w:pPr>
        <w:pStyle w:val="FootnoteText"/>
        <w:jc w:val="left"/>
        <w:rPr>
          <w:highlight w:val="yellow"/>
        </w:rPr>
      </w:pPr>
      <w:r>
        <w:rPr>
          <w:noProof/>
        </w:rPr>
        <w:drawing>
          <wp:inline distT="0" distB="0" distL="0" distR="0" wp14:anchorId="2DDBA945" wp14:editId="5EF98113">
            <wp:extent cx="83185" cy="83185"/>
            <wp:effectExtent l="0" t="0" r="5715" b="5715"/>
            <wp:docPr id="123681019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1">
                      <a:extLst>
                        <a:ext uri="{96DAC541-7B7A-43D3-8B79-37D633B846F1}">
                          <asvg:svgBlip xmlns:asvg="http://schemas.microsoft.com/office/drawing/2016/SVG/main" r:embed="rId2"/>
                        </a:ext>
                      </a:extLst>
                    </a:blip>
                    <a:stretch>
                      <a:fillRect/>
                    </a:stretch>
                  </pic:blipFill>
                  <pic:spPr>
                    <a:xfrm>
                      <a:off x="0" y="0"/>
                      <a:ext cx="128595" cy="128595"/>
                    </a:xfrm>
                    <a:prstGeom prst="rect">
                      <a:avLst/>
                    </a:prstGeom>
                  </pic:spPr>
                </pic:pic>
              </a:graphicData>
            </a:graphic>
          </wp:inline>
        </w:drawing>
      </w:r>
      <w:r w:rsidRPr="00734587">
        <w:rPr>
          <w:highlight w:val="yellow"/>
        </w:rPr>
        <w:t xml:space="preserve"> </w:t>
      </w:r>
      <w:r>
        <w:rPr>
          <w:highlight w:val="yellow"/>
        </w:rPr>
        <w:t xml:space="preserve">name.surname@university1.edu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 xml:space="preserve">name.surname@university2.edu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br/>
        <w:t xml:space="preserve">name.surname@university3.edu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w:t>
      </w:r>
    </w:p>
    <w:p w14:paraId="68193A83" w14:textId="77777777" w:rsidR="00C40FB8" w:rsidRPr="007D3D4D" w:rsidRDefault="00C40FB8" w:rsidP="00C40FB8">
      <w:pPr>
        <w:pStyle w:val="FootnoteText"/>
        <w:jc w:val="left"/>
        <w:rPr>
          <w:highlight w:val="yellow"/>
        </w:rPr>
      </w:pPr>
      <w:r>
        <w:rPr>
          <w:noProof/>
        </w:rPr>
        <w:drawing>
          <wp:inline distT="0" distB="0" distL="0" distR="0" wp14:anchorId="24D99AE8" wp14:editId="4B188A6D">
            <wp:extent cx="83185" cy="83185"/>
            <wp:effectExtent l="0" t="0" r="5715" b="5715"/>
            <wp:docPr id="94935501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6427" name="Graphic 1110636427"/>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83185" cy="83185"/>
                    </a:xfrm>
                    <a:prstGeom prst="rect">
                      <a:avLst/>
                    </a:prstGeom>
                  </pic:spPr>
                </pic:pic>
              </a:graphicData>
            </a:graphic>
          </wp:inline>
        </w:drawing>
      </w:r>
      <w:r w:rsidRPr="00734587">
        <w:rPr>
          <w:highlight w:val="yellow"/>
        </w:rPr>
        <w:t xml:space="preserve"> </w:t>
      </w:r>
      <w:r>
        <w:rPr>
          <w:highlight w:val="yellow"/>
        </w:rPr>
        <w:t>https://university1.edu/~surname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https://university2.edu/~surname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r>
        <w:rPr>
          <w:highlight w:val="yellow"/>
        </w:rPr>
        <w:br/>
        <w:t>https://university3.edu/~surname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p>
    <w:p w14:paraId="2AE6990B" w14:textId="77777777" w:rsidR="00C40FB8" w:rsidRPr="00734587" w:rsidRDefault="00C40FB8" w:rsidP="00C40FB8">
      <w:pPr>
        <w:pStyle w:val="FootnoteText"/>
        <w:jc w:val="left"/>
      </w:pPr>
      <w:r>
        <w:rPr>
          <w:noProof/>
        </w:rPr>
        <w:drawing>
          <wp:inline distT="0" distB="0" distL="0" distR="0" wp14:anchorId="078350C4" wp14:editId="53BE2886">
            <wp:extent cx="83185" cy="83185"/>
            <wp:effectExtent l="0" t="0" r="5715" b="5715"/>
            <wp:docPr id="62122370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6416" name="Graphic 362766416"/>
                    <pic:cNvPicPr/>
                  </pic:nvPicPr>
                  <pic:blipFill>
                    <a:blip r:embed="rId5">
                      <a:extLst>
                        <a:ext uri="{96DAC541-7B7A-43D3-8B79-37D633B846F1}">
                          <asvg:svgBlip xmlns:asvg="http://schemas.microsoft.com/office/drawing/2016/SVG/main" r:embed="rId6"/>
                        </a:ext>
                      </a:extLst>
                    </a:blip>
                    <a:stretch>
                      <a:fillRect/>
                    </a:stretch>
                  </pic:blipFill>
                  <pic:spPr>
                    <a:xfrm>
                      <a:off x="0" y="0"/>
                      <a:ext cx="83185" cy="83185"/>
                    </a:xfrm>
                    <a:prstGeom prst="rect">
                      <a:avLst/>
                    </a:prstGeom>
                  </pic:spPr>
                </pic:pic>
              </a:graphicData>
            </a:graphic>
          </wp:inline>
        </w:drawing>
      </w:r>
      <w:r w:rsidRPr="00734587">
        <w:rPr>
          <w:highlight w:val="yellow"/>
        </w:rPr>
        <w:t xml:space="preserve"> XXXX-XXXX-XXXX-XXXX (</w:t>
      </w:r>
      <w:r>
        <w:rPr>
          <w:highlight w:val="yellow"/>
        </w:rPr>
        <w:t>N</w:t>
      </w:r>
      <w:r w:rsidRPr="00734587">
        <w:rPr>
          <w:highlight w:val="yellow"/>
        </w:rPr>
        <w:t xml:space="preserve">. </w:t>
      </w:r>
      <w:r>
        <w:rPr>
          <w:highlight w:val="yellow"/>
        </w:rPr>
        <w:t>Surname</w:t>
      </w:r>
      <w:r w:rsidRPr="00734587">
        <w:rPr>
          <w:highlight w:val="yellow"/>
        </w:rPr>
        <w:t>); XXXX-XXXX-XXXX-XXXX (</w:t>
      </w:r>
      <w:r>
        <w:rPr>
          <w:highlight w:val="yellow"/>
        </w:rPr>
        <w:t>N. Surname</w:t>
      </w:r>
      <w:r w:rsidRPr="00734587">
        <w:rPr>
          <w:highlight w:val="yellow"/>
        </w:rPr>
        <w:t>);</w:t>
      </w:r>
      <w:r>
        <w:rPr>
          <w:highlight w:val="yellow"/>
        </w:rPr>
        <w:br/>
      </w:r>
      <w:r w:rsidRPr="00734587">
        <w:rPr>
          <w:highlight w:val="yellow"/>
        </w:rPr>
        <w:t>XXXX-XXXX-XXXX-XXXX (</w:t>
      </w:r>
      <w:r>
        <w:rPr>
          <w:highlight w:val="yellow"/>
        </w:rPr>
        <w:t>N. Surname</w:t>
      </w:r>
      <w:r w:rsidRPr="00734587">
        <w:rPr>
          <w:highlight w:val="yellow"/>
        </w:rP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C40FB8" w:rsidRPr="00734587" w14:paraId="040A7E2E" w14:textId="77777777" w:rsidTr="001F2CDE">
        <w:trPr>
          <w:trHeight w:val="89"/>
        </w:trPr>
        <w:tc>
          <w:tcPr>
            <w:tcW w:w="709" w:type="dxa"/>
          </w:tcPr>
          <w:p w14:paraId="6B8A1296" w14:textId="77777777" w:rsidR="00C40FB8" w:rsidRPr="00734587" w:rsidRDefault="00C40FB8" w:rsidP="00363710">
            <w:pPr>
              <w:pStyle w:val="FootnoteText"/>
              <w:ind w:left="-113" w:right="201"/>
            </w:pPr>
            <w:r w:rsidRPr="00734587">
              <w:rPr>
                <w:noProof/>
              </w:rPr>
              <w:drawing>
                <wp:inline distT="0" distB="0" distL="0" distR="0" wp14:anchorId="412574CC" wp14:editId="54FE80F6">
                  <wp:extent cx="465719" cy="164060"/>
                  <wp:effectExtent l="0" t="0" r="4445" b="1270"/>
                  <wp:docPr id="95774828" name="Picture 9577482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vAlign w:val="center"/>
          </w:tcPr>
          <w:p w14:paraId="2AF7EB4C" w14:textId="77777777" w:rsidR="00C40FB8" w:rsidRPr="00734587" w:rsidRDefault="00C40FB8" w:rsidP="00363710">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397CB9">
              <w:rPr>
                <w:sz w:val="12"/>
                <w:szCs w:val="12"/>
                <w:lang w:val="en-US"/>
              </w:rPr>
              <w:t xml:space="preserve"> </w:t>
            </w:r>
            <w:r w:rsidRPr="00734587">
              <w:rPr>
                <w:sz w:val="12"/>
                <w:szCs w:val="12"/>
              </w:rPr>
              <w:t xml:space="preserve">Use permitted under Creative Commons License Attribution 4.0 International (CC BY 4.0). </w:t>
            </w:r>
          </w:p>
        </w:tc>
      </w:tr>
      <w:tr w:rsidR="00C40FB8" w:rsidRPr="00734587" w14:paraId="56F68FED" w14:textId="77777777" w:rsidTr="001F2CDE">
        <w:trPr>
          <w:trHeight w:val="89"/>
        </w:trPr>
        <w:tc>
          <w:tcPr>
            <w:tcW w:w="709" w:type="dxa"/>
          </w:tcPr>
          <w:p w14:paraId="21976DB3" w14:textId="77777777" w:rsidR="00C40FB8" w:rsidRPr="00734587" w:rsidRDefault="00C40FB8" w:rsidP="00363710">
            <w:pPr>
              <w:pStyle w:val="FootnoteText"/>
              <w:ind w:left="-113" w:right="201"/>
              <w:rPr>
                <w:noProof/>
              </w:rPr>
            </w:pPr>
            <w:r>
              <w:rPr>
                <w:noProof/>
              </w:rPr>
              <w:drawing>
                <wp:inline distT="0" distB="0" distL="0" distR="0" wp14:anchorId="42A648D1" wp14:editId="00443F8A">
                  <wp:extent cx="460289" cy="209528"/>
                  <wp:effectExtent l="0" t="0" r="0" b="0"/>
                  <wp:docPr id="1323523056" name="Picture 1" descr="A close-up of a logo&#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descr="A close-up of a logo&#10;&#10;AI-generated content may be incorrect.">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49582E57" w14:textId="77777777" w:rsidR="00C40FB8" w:rsidRPr="00DC092C" w:rsidRDefault="00C40FB8" w:rsidP="00363710">
            <w:pPr>
              <w:pStyle w:val="Firstparagraph"/>
              <w:rPr>
                <w:sz w:val="18"/>
                <w:szCs w:val="18"/>
                <w:lang w:val="en-FI"/>
              </w:rPr>
            </w:pPr>
            <w:hyperlink r:id="rId11" w:history="1">
              <w:r w:rsidRPr="00DC092C">
                <w:rPr>
                  <w:rStyle w:val="Hyperlink"/>
                  <w:sz w:val="18"/>
                  <w:szCs w:val="18"/>
                  <w:u w:val="none"/>
                </w:rPr>
                <w:t>Digital Humanities in the Nordic and Baltic Countries Publications</w:t>
              </w:r>
              <w:r>
                <w:t xml:space="preserve"> </w:t>
              </w:r>
              <w:r w:rsidRPr="0032299C">
                <w:t>–</w:t>
              </w:r>
              <w:r w:rsidRPr="0032299C">
                <w:rPr>
                  <w:rStyle w:val="Hyperlink"/>
                  <w:sz w:val="18"/>
                  <w:szCs w:val="18"/>
                  <w:u w:val="none"/>
                </w:rPr>
                <w:t xml:space="preserve"> </w:t>
              </w:r>
              <w:r w:rsidRPr="00DC092C">
                <w:rPr>
                  <w:rStyle w:val="Hyperlink"/>
                  <w:sz w:val="18"/>
                  <w:szCs w:val="18"/>
                  <w:u w:val="none"/>
                </w:rPr>
                <w:t>ISSN: 2704-1441</w:t>
              </w:r>
            </w:hyperlink>
          </w:p>
        </w:tc>
      </w:tr>
    </w:tbl>
    <w:p w14:paraId="4BFC6C83" w14:textId="77777777" w:rsidR="00C40FB8" w:rsidRPr="004A4D94" w:rsidRDefault="00C40FB8" w:rsidP="00C40FB8">
      <w:pPr>
        <w:pStyle w:val="FootnoteText"/>
        <w:jc w:val="left"/>
        <w:rPr>
          <w:i/>
          <w:iCs/>
          <w:szCs w:val="16"/>
          <w:highlight w:val="yello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C8DD" w14:textId="77777777" w:rsidR="00CD0A09" w:rsidRDefault="00CD0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50910945" w:rsidR="0035659E" w:rsidRPr="008B6468" w:rsidRDefault="0035659E" w:rsidP="0035659E">
    <w:pPr>
      <w:pStyle w:val="Header"/>
      <w:ind w:firstLine="0"/>
      <w:rPr>
        <w:lang w:val="en-US"/>
      </w:rPr>
    </w:pPr>
    <w:r>
      <w:tab/>
    </w:r>
    <w:r>
      <w:tab/>
    </w:r>
    <w:r w:rsidR="008B6468" w:rsidRPr="008B6468">
      <w:rPr>
        <w:lang w:val="en-US"/>
      </w:rPr>
      <w:t xml:space="preserve">Paper Short Title in </w:t>
    </w:r>
    <w:r w:rsidR="00CD0A09">
      <w:rPr>
        <w:lang w:val="en-US"/>
      </w:rPr>
      <w:t>Title</w:t>
    </w:r>
    <w:r w:rsidR="008B6468">
      <w:rPr>
        <w:lang w:val="en-US"/>
      </w:rPr>
      <w:t xml:space="preserve">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827F9" w14:textId="77777777" w:rsidR="00CD0A09" w:rsidRDefault="00CD0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A9769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7pt;height:7pt;visibility:visible">
            <v:imagedata r:id="rId1" o:title=""/>
          </v:shape>
        </w:pict>
      </mc:Choice>
      <mc:Fallback>
        <w:drawing>
          <wp:inline distT="0" distB="0" distL="0" distR="0" wp14:anchorId="29BE7273" wp14:editId="0A3962D9">
            <wp:extent cx="83185" cy="83185"/>
            <wp:effectExtent l="0" t="0" r="5715" b="5715"/>
            <wp:docPr id="160793452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2">
                      <a:extLst>
                        <a:ext uri="{96DAC541-7B7A-43D3-8B79-37D633B846F1}">
                          <asvg:svgBlip xmlns:asvg="http://schemas.microsoft.com/office/drawing/2016/SVG/main" r:embed="rId3"/>
                        </a:ext>
                      </a:extLst>
                    </a:blip>
                    <a:stretch>
                      <a:fillRect/>
                    </a:stretch>
                  </pic:blipFill>
                  <pic:spPr>
                    <a:xfrm>
                      <a:off x="0" y="0"/>
                      <a:ext cx="128595" cy="128595"/>
                    </a:xfrm>
                    <a:prstGeom prst="rect">
                      <a:avLst/>
                    </a:prstGeom>
                  </pic:spPr>
                </pic:pic>
              </a:graphicData>
            </a:graphic>
          </wp:inline>
        </w:drawing>
      </mc:Fallback>
    </mc:AlternateConten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decimal"/>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2872B10"/>
    <w:multiLevelType w:val="multilevel"/>
    <w:tmpl w:val="9758AD48"/>
    <w:numStyleLink w:val="Universitiesnumberedlist"/>
  </w:abstractNum>
  <w:abstractNum w:abstractNumId="26"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7"/>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6"/>
  </w:num>
  <w:num w:numId="25" w16cid:durableId="1028264267">
    <w:abstractNumId w:val="13"/>
  </w:num>
  <w:num w:numId="26" w16cid:durableId="2007436229">
    <w:abstractNumId w:val="17"/>
  </w:num>
  <w:num w:numId="27" w16cid:durableId="778449448">
    <w:abstractNumId w:val="14"/>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598247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9"/>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73ADD"/>
    <w:rsid w:val="000A7B52"/>
    <w:rsid w:val="000D11DD"/>
    <w:rsid w:val="000E19F4"/>
    <w:rsid w:val="001024F0"/>
    <w:rsid w:val="00130878"/>
    <w:rsid w:val="001865DA"/>
    <w:rsid w:val="001A504E"/>
    <w:rsid w:val="001C0945"/>
    <w:rsid w:val="00240241"/>
    <w:rsid w:val="00280109"/>
    <w:rsid w:val="00304D9E"/>
    <w:rsid w:val="0032299C"/>
    <w:rsid w:val="0035659E"/>
    <w:rsid w:val="00363710"/>
    <w:rsid w:val="00392D57"/>
    <w:rsid w:val="0039617C"/>
    <w:rsid w:val="00397CB9"/>
    <w:rsid w:val="003A2840"/>
    <w:rsid w:val="003C4648"/>
    <w:rsid w:val="004A40B2"/>
    <w:rsid w:val="004A4D94"/>
    <w:rsid w:val="004A7F5B"/>
    <w:rsid w:val="004C3E5F"/>
    <w:rsid w:val="004F1B2B"/>
    <w:rsid w:val="004F1CF5"/>
    <w:rsid w:val="004F428B"/>
    <w:rsid w:val="00520F5C"/>
    <w:rsid w:val="005F42E4"/>
    <w:rsid w:val="00645EC5"/>
    <w:rsid w:val="006A0633"/>
    <w:rsid w:val="006A251D"/>
    <w:rsid w:val="00702E8A"/>
    <w:rsid w:val="00734587"/>
    <w:rsid w:val="00775986"/>
    <w:rsid w:val="00785680"/>
    <w:rsid w:val="007D3D4D"/>
    <w:rsid w:val="00857FAF"/>
    <w:rsid w:val="0087266B"/>
    <w:rsid w:val="008A7BEF"/>
    <w:rsid w:val="008B6468"/>
    <w:rsid w:val="008B6EB8"/>
    <w:rsid w:val="009124CB"/>
    <w:rsid w:val="00914CC0"/>
    <w:rsid w:val="009A3D5D"/>
    <w:rsid w:val="00B0363F"/>
    <w:rsid w:val="00BB6483"/>
    <w:rsid w:val="00BF5976"/>
    <w:rsid w:val="00C40FB8"/>
    <w:rsid w:val="00C539A9"/>
    <w:rsid w:val="00C64446"/>
    <w:rsid w:val="00CD0A09"/>
    <w:rsid w:val="00CD33FE"/>
    <w:rsid w:val="00CD7B14"/>
    <w:rsid w:val="00D45099"/>
    <w:rsid w:val="00D5432A"/>
    <w:rsid w:val="00D6597C"/>
    <w:rsid w:val="00D800A7"/>
    <w:rsid w:val="00DC092C"/>
    <w:rsid w:val="00DD4755"/>
    <w:rsid w:val="00DE38E3"/>
    <w:rsid w:val="00DF0DD6"/>
    <w:rsid w:val="00E42E6D"/>
    <w:rsid w:val="00E515C1"/>
    <w:rsid w:val="00E54514"/>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1024F0"/>
    <w:pPr>
      <w:keepNext/>
      <w:keepLines/>
      <w:numPr>
        <w:numId w:val="8"/>
      </w:numPr>
      <w:spacing w:before="100" w:beforeAutospacing="1" w:after="100" w:afterAutospacing="1"/>
      <w:ind w:left="357" w:hanging="357"/>
      <w:outlineLvl w:val="0"/>
    </w:pPr>
    <w:rPr>
      <w:rFonts w:ascii="Calibri" w:hAnsi="Calibri" w:cs="Calibri"/>
      <w:b/>
      <w:bCs/>
      <w:sz w:val="28"/>
      <w:szCs w:val="28"/>
      <w:lang w:val="en-US"/>
    </w:rPr>
  </w:style>
  <w:style w:type="paragraph" w:styleId="Heading2">
    <w:name w:val="heading 2"/>
    <w:basedOn w:val="Heading1"/>
    <w:next w:val="Firstparagraph"/>
    <w:link w:val="Heading2Char"/>
    <w:uiPriority w:val="9"/>
    <w:unhideWhenUsed/>
    <w:qFormat/>
    <w:rsid w:val="001024F0"/>
    <w:pPr>
      <w:numPr>
        <w:ilvl w:val="1"/>
      </w:numPr>
      <w:ind w:left="0" w:firstLine="0"/>
      <w:outlineLvl w:val="1"/>
    </w:pPr>
    <w:rPr>
      <w:sz w:val="24"/>
      <w:szCs w:val="24"/>
    </w:rPr>
  </w:style>
  <w:style w:type="paragraph" w:styleId="Heading3">
    <w:name w:val="heading 3"/>
    <w:basedOn w:val="Heading2"/>
    <w:next w:val="Firstparagraph"/>
    <w:link w:val="Heading3Char"/>
    <w:uiPriority w:val="9"/>
    <w:unhideWhenUsed/>
    <w:qFormat/>
    <w:rsid w:val="001024F0"/>
    <w:pPr>
      <w:numPr>
        <w:ilvl w:val="2"/>
      </w:numPr>
      <w:ind w:left="0" w:firstLine="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1024F0"/>
    <w:rPr>
      <w:rFonts w:ascii="Calibri" w:eastAsia="Times New Roman" w:hAnsi="Calibri" w:cs="Calibri"/>
      <w:b/>
      <w:bCs/>
      <w:sz w:val="28"/>
      <w:szCs w:val="28"/>
      <w:lang w:val="en-US"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8"/>
      </w:numPr>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1024F0"/>
    <w:rPr>
      <w:rFonts w:ascii="Calibri" w:eastAsia="Times New Roman" w:hAnsi="Calibri" w:cs="Calibri"/>
      <w:b/>
      <w:bCs/>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024F0"/>
    <w:rPr>
      <w:rFonts w:ascii="Calibri" w:eastAsia="Times New Roman" w:hAnsi="Calibri" w:cs="Calibri"/>
      <w:b/>
      <w:bCs/>
      <w:sz w:val="22"/>
      <w:szCs w:val="22"/>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 w:type="paragraph" w:styleId="EndnoteText">
    <w:name w:val="endnote text"/>
    <w:basedOn w:val="Normal"/>
    <w:link w:val="EndnoteTextChar"/>
    <w:uiPriority w:val="99"/>
    <w:semiHidden/>
    <w:unhideWhenUsed/>
    <w:rsid w:val="004F1CF5"/>
    <w:rPr>
      <w:sz w:val="20"/>
      <w:szCs w:val="20"/>
    </w:rPr>
  </w:style>
  <w:style w:type="character" w:customStyle="1" w:styleId="EndnoteTextChar">
    <w:name w:val="Endnote Text Char"/>
    <w:basedOn w:val="DefaultParagraphFont"/>
    <w:link w:val="EndnoteText"/>
    <w:uiPriority w:val="99"/>
    <w:semiHidden/>
    <w:rsid w:val="004F1CF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F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4.png"/><Relationship Id="rId7" Type="http://schemas.openxmlformats.org/officeDocument/2006/relationships/hyperlink" Target="https://creativecommons.org/licenses/by/4.0" TargetMode="External"/><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hyperlink" Target="https://journals.uio.no/dhnbpub/" TargetMode="External"/><Relationship Id="rId5" Type="http://schemas.openxmlformats.org/officeDocument/2006/relationships/image" Target="media/image6.png"/><Relationship Id="rId10" Type="http://schemas.openxmlformats.org/officeDocument/2006/relationships/image" Target="media/image9.jpeg"/><Relationship Id="rId4" Type="http://schemas.openxmlformats.org/officeDocument/2006/relationships/image" Target="media/image5.svg"/><Relationship Id="rId9" Type="http://schemas.openxmlformats.org/officeDocument/2006/relationships/hyperlink" Target="https://journals.uio.no/dhnbpu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13</cp:revision>
  <cp:lastPrinted>2020-04-06T10:28:00Z</cp:lastPrinted>
  <dcterms:created xsi:type="dcterms:W3CDTF">2025-02-28T09:00:00Z</dcterms:created>
  <dcterms:modified xsi:type="dcterms:W3CDTF">2025-04-04T11:32:00Z</dcterms:modified>
</cp:coreProperties>
</file>