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172"/>
        <w:tblW w:w="0" w:type="auto"/>
        <w:tblLook w:val="04A0" w:firstRow="1" w:lastRow="0" w:firstColumn="1" w:lastColumn="0" w:noHBand="0" w:noVBand="1"/>
      </w:tblPr>
      <w:tblGrid>
        <w:gridCol w:w="535"/>
        <w:gridCol w:w="3780"/>
        <w:gridCol w:w="4590"/>
        <w:gridCol w:w="3600"/>
      </w:tblGrid>
      <w:tr w:rsidR="005D137B" w14:paraId="54C69782" w14:textId="5382E1B1" w:rsidTr="00AD1708">
        <w:tc>
          <w:tcPr>
            <w:tcW w:w="535" w:type="dxa"/>
          </w:tcPr>
          <w:p w14:paraId="27368210" w14:textId="32421E1D" w:rsidR="005D137B" w:rsidRDefault="005D137B" w:rsidP="00E575A8"/>
        </w:tc>
        <w:tc>
          <w:tcPr>
            <w:tcW w:w="3780" w:type="dxa"/>
          </w:tcPr>
          <w:p w14:paraId="1A7090BF" w14:textId="77777777" w:rsidR="005D137B" w:rsidRPr="001F3A13" w:rsidRDefault="005D137B" w:rsidP="00E575A8">
            <w:pPr>
              <w:rPr>
                <w:b/>
                <w:bCs/>
                <w:sz w:val="28"/>
                <w:szCs w:val="28"/>
              </w:rPr>
            </w:pPr>
          </w:p>
          <w:p w14:paraId="32F67A22" w14:textId="34B83907" w:rsidR="005D137B" w:rsidRPr="001F3A13" w:rsidRDefault="005D137B" w:rsidP="00E575A8">
            <w:pPr>
              <w:rPr>
                <w:b/>
                <w:bCs/>
                <w:sz w:val="28"/>
                <w:szCs w:val="28"/>
              </w:rPr>
            </w:pPr>
            <w:r w:rsidRPr="001F3A13">
              <w:rPr>
                <w:b/>
                <w:bCs/>
                <w:sz w:val="28"/>
                <w:szCs w:val="28"/>
              </w:rPr>
              <w:t>What is in MADETS now</w:t>
            </w:r>
          </w:p>
          <w:p w14:paraId="71285D40" w14:textId="46548170" w:rsidR="005D137B" w:rsidRPr="001F3A13" w:rsidRDefault="005D137B" w:rsidP="00E575A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90" w:type="dxa"/>
          </w:tcPr>
          <w:p w14:paraId="68052A58" w14:textId="77777777" w:rsidR="005D137B" w:rsidRPr="001F3A13" w:rsidRDefault="005D137B" w:rsidP="00E575A8">
            <w:pPr>
              <w:rPr>
                <w:b/>
                <w:bCs/>
                <w:sz w:val="28"/>
                <w:szCs w:val="28"/>
              </w:rPr>
            </w:pPr>
          </w:p>
          <w:p w14:paraId="348E5E5B" w14:textId="6B6DA2A3" w:rsidR="005D137B" w:rsidRPr="001F3A13" w:rsidRDefault="005D137B" w:rsidP="00E575A8">
            <w:pPr>
              <w:rPr>
                <w:b/>
                <w:bCs/>
                <w:sz w:val="28"/>
                <w:szCs w:val="28"/>
              </w:rPr>
            </w:pPr>
            <w:r w:rsidRPr="001F3A13">
              <w:rPr>
                <w:b/>
                <w:bCs/>
                <w:sz w:val="28"/>
                <w:szCs w:val="28"/>
              </w:rPr>
              <w:t>Proposal for modification</w:t>
            </w:r>
          </w:p>
        </w:tc>
        <w:tc>
          <w:tcPr>
            <w:tcW w:w="3600" w:type="dxa"/>
          </w:tcPr>
          <w:p w14:paraId="4C838E17" w14:textId="77777777" w:rsidR="005D137B" w:rsidRPr="001F3A13" w:rsidRDefault="005D137B" w:rsidP="00E575A8">
            <w:pPr>
              <w:rPr>
                <w:b/>
                <w:bCs/>
                <w:sz w:val="28"/>
                <w:szCs w:val="28"/>
              </w:rPr>
            </w:pPr>
          </w:p>
          <w:p w14:paraId="5F192F45" w14:textId="43C28928" w:rsidR="005D137B" w:rsidRPr="001F3A13" w:rsidRDefault="005D137B" w:rsidP="00E575A8">
            <w:pPr>
              <w:rPr>
                <w:b/>
                <w:bCs/>
                <w:sz w:val="28"/>
                <w:szCs w:val="28"/>
              </w:rPr>
            </w:pPr>
            <w:r w:rsidRPr="001F3A1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D137B" w14:paraId="3249F663" w14:textId="64376074" w:rsidTr="00AD1708">
        <w:tc>
          <w:tcPr>
            <w:tcW w:w="535" w:type="dxa"/>
          </w:tcPr>
          <w:p w14:paraId="61AF36E2" w14:textId="363DB544" w:rsidR="005D137B" w:rsidRDefault="005D137B" w:rsidP="00E575A8">
            <w:r>
              <w:t>1</w:t>
            </w:r>
          </w:p>
        </w:tc>
        <w:tc>
          <w:tcPr>
            <w:tcW w:w="3780" w:type="dxa"/>
          </w:tcPr>
          <w:p w14:paraId="75155A14" w14:textId="283AF006" w:rsidR="005D137B" w:rsidRPr="00E575A8" w:rsidRDefault="005D137B" w:rsidP="00E575A8">
            <w:r>
              <w:t>If no</w:t>
            </w:r>
            <w:r w:rsidRPr="00E575A8">
              <w:t xml:space="preserve"> asexual parasite seen</w:t>
            </w:r>
            <w:r>
              <w:t xml:space="preserve"> upon scanning, declare slide negative</w:t>
            </w:r>
          </w:p>
          <w:p w14:paraId="19D96215" w14:textId="77777777" w:rsidR="005D137B" w:rsidRDefault="005D137B" w:rsidP="00E575A8"/>
        </w:tc>
        <w:tc>
          <w:tcPr>
            <w:tcW w:w="4590" w:type="dxa"/>
          </w:tcPr>
          <w:p w14:paraId="43947B46" w14:textId="05165231" w:rsidR="005D137B" w:rsidRDefault="005D137B" w:rsidP="00E575A8">
            <w:r>
              <w:t>If no</w:t>
            </w:r>
            <w:r w:rsidRPr="00E575A8">
              <w:t xml:space="preserve"> asexual parasite seen</w:t>
            </w:r>
            <w:r>
              <w:t xml:space="preserve"> upon scanning 200 high powered field</w:t>
            </w:r>
            <w:r w:rsidR="00AC1631">
              <w:t>s</w:t>
            </w:r>
            <w:r>
              <w:t xml:space="preserve"> (HPF), declare slide negative. </w:t>
            </w:r>
          </w:p>
        </w:tc>
        <w:tc>
          <w:tcPr>
            <w:tcW w:w="3600" w:type="dxa"/>
          </w:tcPr>
          <w:p w14:paraId="31177129" w14:textId="77777777" w:rsidR="005D137B" w:rsidRDefault="005D137B" w:rsidP="00E575A8"/>
          <w:p w14:paraId="3B7C1BAE" w14:textId="2708904D" w:rsidR="00AD1708" w:rsidRPr="00AD1708" w:rsidRDefault="00AD1708" w:rsidP="00AD1708">
            <w:r>
              <w:t>This field should be added to MADETS</w:t>
            </w:r>
          </w:p>
        </w:tc>
      </w:tr>
      <w:tr w:rsidR="005D137B" w14:paraId="5D36D5CD" w14:textId="233EBE60" w:rsidTr="00AD1708">
        <w:tc>
          <w:tcPr>
            <w:tcW w:w="535" w:type="dxa"/>
          </w:tcPr>
          <w:p w14:paraId="5A7DF227" w14:textId="785FC34C" w:rsidR="005D137B" w:rsidRDefault="005D137B" w:rsidP="00E575A8">
            <w:r>
              <w:t>2</w:t>
            </w:r>
          </w:p>
        </w:tc>
        <w:tc>
          <w:tcPr>
            <w:tcW w:w="3780" w:type="dxa"/>
          </w:tcPr>
          <w:p w14:paraId="7595700D" w14:textId="0A0AD8FD" w:rsidR="005D137B" w:rsidRPr="00E575A8" w:rsidRDefault="005D137B" w:rsidP="00E575A8">
            <w:r>
              <w:t>If the answer to the question “</w:t>
            </w:r>
            <w:r w:rsidRPr="00E575A8">
              <w:t>Have at least 500 WBCs been counted</w:t>
            </w:r>
            <w:r>
              <w:t>”</w:t>
            </w:r>
            <w:r w:rsidRPr="00E575A8">
              <w:t>?</w:t>
            </w:r>
            <w:r>
              <w:t xml:space="preserve"> is NO, MADETS will not accept results</w:t>
            </w:r>
          </w:p>
          <w:p w14:paraId="2CBFB93B" w14:textId="77777777" w:rsidR="005D137B" w:rsidRDefault="005D137B" w:rsidP="00E575A8"/>
        </w:tc>
        <w:tc>
          <w:tcPr>
            <w:tcW w:w="4590" w:type="dxa"/>
          </w:tcPr>
          <w:p w14:paraId="5231D7F6" w14:textId="41D22762" w:rsidR="005D137B" w:rsidRDefault="005D137B" w:rsidP="00E575A8">
            <w:r>
              <w:t>MADETS should accept results if 100 asexual parasites are counted after counting 100-200 WBC. The requirement to count at least 500 WBC is only valid if after counting 200 WBC the parasite count is below 99.</w:t>
            </w:r>
          </w:p>
        </w:tc>
        <w:tc>
          <w:tcPr>
            <w:tcW w:w="3600" w:type="dxa"/>
          </w:tcPr>
          <w:p w14:paraId="391A2C63" w14:textId="42BFFC48" w:rsidR="005D137B" w:rsidRDefault="00AD1708" w:rsidP="00E575A8">
            <w:r>
              <w:t>This condition should added in MADETS</w:t>
            </w:r>
          </w:p>
        </w:tc>
      </w:tr>
      <w:tr w:rsidR="005D137B" w14:paraId="5FF1A0AD" w14:textId="3C259EB1" w:rsidTr="00AD1708">
        <w:tc>
          <w:tcPr>
            <w:tcW w:w="535" w:type="dxa"/>
          </w:tcPr>
          <w:p w14:paraId="1BB506B8" w14:textId="0CD43366" w:rsidR="005D137B" w:rsidRDefault="005D137B" w:rsidP="00E575A8">
            <w:r>
              <w:t>3</w:t>
            </w:r>
          </w:p>
        </w:tc>
        <w:tc>
          <w:tcPr>
            <w:tcW w:w="3780" w:type="dxa"/>
          </w:tcPr>
          <w:p w14:paraId="115F7745" w14:textId="77777777" w:rsidR="005D137B" w:rsidRPr="0097295D" w:rsidRDefault="005D137B" w:rsidP="0097295D">
            <w:r w:rsidRPr="0097295D">
              <w:t>If first and second reader agree on presence of asexual parasites, but the calculated density differs by more than 25%, goes to third reader.</w:t>
            </w:r>
          </w:p>
          <w:p w14:paraId="0ACF943E" w14:textId="77777777" w:rsidR="005D137B" w:rsidRDefault="005D137B" w:rsidP="00E575A8"/>
        </w:tc>
        <w:tc>
          <w:tcPr>
            <w:tcW w:w="4590" w:type="dxa"/>
          </w:tcPr>
          <w:p w14:paraId="34E45A9B" w14:textId="16EAE595" w:rsidR="005D137B" w:rsidRPr="0097295D" w:rsidRDefault="005D137B" w:rsidP="0097295D">
            <w:r w:rsidRPr="0097295D">
              <w:t>If first and second reader agree on presence of asexual parasites, but the calculated density differs by more than 2</w:t>
            </w:r>
            <w:r>
              <w:t>0</w:t>
            </w:r>
            <w:r w:rsidRPr="0097295D">
              <w:t>%, goes to third reader.</w:t>
            </w:r>
          </w:p>
          <w:p w14:paraId="5876C85E" w14:textId="77777777" w:rsidR="005D137B" w:rsidRDefault="005D137B" w:rsidP="00E575A8"/>
        </w:tc>
        <w:tc>
          <w:tcPr>
            <w:tcW w:w="3600" w:type="dxa"/>
          </w:tcPr>
          <w:p w14:paraId="0A45C625" w14:textId="705F504D" w:rsidR="005D137B" w:rsidRPr="0097295D" w:rsidRDefault="00AD1708" w:rsidP="0097295D">
            <w:r>
              <w:t>DP said this is easy</w:t>
            </w:r>
            <w:r w:rsidR="009E2C99">
              <w:t xml:space="preserve"> to do</w:t>
            </w:r>
            <w:r w:rsidR="00AC1631">
              <w:t xml:space="preserve"> but we are worried on the time that will be spent if more discordants result from narrowing the difference</w:t>
            </w:r>
          </w:p>
        </w:tc>
      </w:tr>
      <w:tr w:rsidR="005D137B" w14:paraId="5FB9C60D" w14:textId="31CF24C0" w:rsidTr="00AD1708">
        <w:tc>
          <w:tcPr>
            <w:tcW w:w="535" w:type="dxa"/>
          </w:tcPr>
          <w:p w14:paraId="53AE0794" w14:textId="4C763CA6" w:rsidR="005D137B" w:rsidRDefault="005D137B" w:rsidP="00E575A8">
            <w:r>
              <w:t>4</w:t>
            </w:r>
          </w:p>
        </w:tc>
        <w:tc>
          <w:tcPr>
            <w:tcW w:w="3780" w:type="dxa"/>
          </w:tcPr>
          <w:p w14:paraId="5665A6D6" w14:textId="1FD9F2DE" w:rsidR="005D137B" w:rsidRDefault="005D137B" w:rsidP="00E575A8">
            <w:r>
              <w:t>What is in the MADETS program currently is that 100% of all malaria positive slides and 5% of all negative slides will be selected for EQC</w:t>
            </w:r>
          </w:p>
        </w:tc>
        <w:tc>
          <w:tcPr>
            <w:tcW w:w="4590" w:type="dxa"/>
          </w:tcPr>
          <w:p w14:paraId="14BE3311" w14:textId="2D57D729" w:rsidR="005D137B" w:rsidRDefault="005D137B" w:rsidP="00E575A8">
            <w:r>
              <w:t xml:space="preserve">It was intended that 10% of all slides that have </w:t>
            </w:r>
            <w:r w:rsidR="00AC1631">
              <w:t xml:space="preserve">been </w:t>
            </w:r>
            <w:r>
              <w:t>read in the primary lab (both + and -) will be selected at random and sent to the reference lab for EQC</w:t>
            </w:r>
          </w:p>
        </w:tc>
        <w:tc>
          <w:tcPr>
            <w:tcW w:w="3600" w:type="dxa"/>
          </w:tcPr>
          <w:p w14:paraId="72C1B323" w14:textId="0AFA8E0B" w:rsidR="005D137B" w:rsidRDefault="00AD1708" w:rsidP="00E575A8">
            <w:r>
              <w:t>This can be changed but needs approval from the MADETS team</w:t>
            </w:r>
          </w:p>
        </w:tc>
      </w:tr>
      <w:tr w:rsidR="005D137B" w14:paraId="1CD0341B" w14:textId="77777777" w:rsidTr="00AD1708">
        <w:tc>
          <w:tcPr>
            <w:tcW w:w="535" w:type="dxa"/>
          </w:tcPr>
          <w:p w14:paraId="5EC25403" w14:textId="3AFD7227" w:rsidR="005D137B" w:rsidRDefault="00AD1708" w:rsidP="00E575A8">
            <w:r>
              <w:t>5</w:t>
            </w:r>
          </w:p>
        </w:tc>
        <w:tc>
          <w:tcPr>
            <w:tcW w:w="3780" w:type="dxa"/>
          </w:tcPr>
          <w:p w14:paraId="601DD25A" w14:textId="67CB01B3" w:rsidR="005D137B" w:rsidRDefault="00AD1708" w:rsidP="00E575A8">
            <w:r>
              <w:t>Report gametocytes as present (1) or absent (0)</w:t>
            </w:r>
          </w:p>
        </w:tc>
        <w:tc>
          <w:tcPr>
            <w:tcW w:w="4590" w:type="dxa"/>
          </w:tcPr>
          <w:p w14:paraId="731BA9AC" w14:textId="240AE063" w:rsidR="005D137B" w:rsidRDefault="00AD1708" w:rsidP="00E575A8">
            <w:r>
              <w:t>Count gametocytes and report gametocyte density</w:t>
            </w:r>
          </w:p>
        </w:tc>
        <w:tc>
          <w:tcPr>
            <w:tcW w:w="3600" w:type="dxa"/>
          </w:tcPr>
          <w:p w14:paraId="074929AB" w14:textId="3D968418" w:rsidR="005D137B" w:rsidRDefault="00AD1708" w:rsidP="00E575A8">
            <w:r>
              <w:t>MADETS will not include this condition</w:t>
            </w:r>
          </w:p>
        </w:tc>
      </w:tr>
    </w:tbl>
    <w:p w14:paraId="57B2F19B" w14:textId="3E12EAC8" w:rsidR="005E0BF1" w:rsidRPr="0097295D" w:rsidRDefault="00E575A8">
      <w:pPr>
        <w:rPr>
          <w:b/>
          <w:bCs/>
        </w:rPr>
      </w:pPr>
      <w:r w:rsidRPr="0097295D">
        <w:rPr>
          <w:b/>
          <w:bCs/>
        </w:rPr>
        <w:t>DISCUSSION ON MADETS BETWEEN ICF STAFF IN LAGOS AND PROF. WELLINGTON</w:t>
      </w:r>
      <w:bookmarkStart w:id="0" w:name="_GoBack"/>
      <w:bookmarkEnd w:id="0"/>
    </w:p>
    <w:sectPr w:rsidR="005E0BF1" w:rsidRPr="0097295D" w:rsidSect="005D13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A8"/>
    <w:rsid w:val="001F3A13"/>
    <w:rsid w:val="003E0F78"/>
    <w:rsid w:val="005D137B"/>
    <w:rsid w:val="005E0BF1"/>
    <w:rsid w:val="006B7DE2"/>
    <w:rsid w:val="0097295D"/>
    <w:rsid w:val="009E2C99"/>
    <w:rsid w:val="00AC1631"/>
    <w:rsid w:val="00AD1708"/>
    <w:rsid w:val="00E5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C785"/>
  <w15:chartTrackingRefBased/>
  <w15:docId w15:val="{486A99AA-8CE4-483E-A683-41AF200C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3E0F78"/>
    <w:pPr>
      <w:spacing w:after="0" w:line="240" w:lineRule="auto"/>
    </w:pPr>
    <w:rPr>
      <w:rFonts w:eastAsiaTheme="minorEastAsia"/>
    </w:rPr>
    <w:tblPr/>
  </w:style>
  <w:style w:type="table" w:styleId="TableGrid">
    <w:name w:val="Table Grid"/>
    <w:basedOn w:val="TableNormal"/>
    <w:uiPriority w:val="39"/>
    <w:rsid w:val="00E57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VMX3MACP777Z-1201013908-6198</_dlc_DocId>
    <_dlc_DocIdUrl xmlns="d16efad5-0601-4cf0-b7c2-89968258c777">
      <Url>https://icfonline.sharepoint.com/sites/ihd-dhs/Standard8/_layouts/15/DocIdRedir.aspx?ID=VMX3MACP777Z-1201013908-6198</Url>
      <Description>VMX3MACP777Z-1201013908-6198</Description>
    </_dlc_DocIdUrl>
  </documentManagement>
</p:properties>
</file>

<file path=customXml/itemProps1.xml><?xml version="1.0" encoding="utf-8"?>
<ds:datastoreItem xmlns:ds="http://schemas.openxmlformats.org/officeDocument/2006/customXml" ds:itemID="{E83D4F64-B9B6-4477-B508-4F9403106DDC}"/>
</file>

<file path=customXml/itemProps2.xml><?xml version="1.0" encoding="utf-8"?>
<ds:datastoreItem xmlns:ds="http://schemas.openxmlformats.org/officeDocument/2006/customXml" ds:itemID="{82D727F2-737B-4B52-8D62-E6254CC6F7A1}"/>
</file>

<file path=customXml/itemProps3.xml><?xml version="1.0" encoding="utf-8"?>
<ds:datastoreItem xmlns:ds="http://schemas.openxmlformats.org/officeDocument/2006/customXml" ds:itemID="{6201DC1C-D82F-4EAC-BFC7-157F93392008}"/>
</file>

<file path=customXml/itemProps4.xml><?xml version="1.0" encoding="utf-8"?>
<ds:datastoreItem xmlns:ds="http://schemas.openxmlformats.org/officeDocument/2006/customXml" ds:itemID="{211ADA78-7680-4D77-A71E-A537E1E16A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Aka, Peter</dc:creator>
  <cp:keywords/>
  <dc:description/>
  <cp:lastModifiedBy>Aka, Peter</cp:lastModifiedBy>
  <cp:revision>6</cp:revision>
  <dcterms:created xsi:type="dcterms:W3CDTF">2021-09-28T15:23:00Z</dcterms:created>
  <dcterms:modified xsi:type="dcterms:W3CDTF">2021-09-29T12:31:00Z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7b3f38c2-0480-44f7-aefe-171f63a8f714</vt:lpwstr>
  </property>
</Properties>
</file>