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60" w:before="300"/>
        <w:jc w:val="center"/>
      </w:pPr>
      <w:r>
        <w:t xml:space="preserve">Manual de usuario — Renta Clara Perú</w:t>
      </w:r>
    </w:p>
    <w:p>
      <w:pPr>
        <w:spacing w:after="16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008E8B"/>
          <w:sz w:val="22"/>
          <w:szCs w:val="22"/>
        </w:rPr>
        <w:t xml:space="preserve">Calculadora referencial del Impuesto a la Renta 2026</w:t>
      </w:r>
    </w:p>
    <w:p>
      <w:pPr>
        <w:spacing w:after="150" w:line="300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747B"/>
          <w:sz w:val="22"/>
          <w:szCs w:val="22"/>
        </w:rPr>
        <w:t xml:space="preserve">Guía práctica para personas sin conocimientos previos de SUNAT</w:t>
      </w:r>
    </w:p>
    <w:p>
      <w:pPr>
        <w:spacing w:after="150" w:line="300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747B"/>
          <w:sz w:val="22"/>
          <w:szCs w:val="22"/>
        </w:rPr>
        <w:t xml:space="preserve">Versión 1.0 · Julio de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F2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0" w:line="2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8E8B"/>
                <w:sz w:val="22"/>
                <w:szCs w:val="22"/>
              </w:rPr>
              <w:t xml:space="preserve">IMPORTANTE: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El sistema orienta y estima. No presenta declaraciones ante SUNAT ni reemplaza la revisión de un contador cuando existen operaciones complejas, reparos tributarios, pérdidas de otros ejercicios o rentas del extranjero.</w:t>
            </w:r>
          </w:p>
        </w:tc>
      </w:tr>
    </w:tbl>
    <w:p>
      <w:pPr>
        <w:spacing w:after="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Este manual explica qué información reunir, cómo elegir una categoría, cómo registrar importes anuales o mensuales y cómo leer el resultado.</w:t>
      </w:r>
    </w:p>
    <w:p>
      <w:r>
        <w:br w:type="page"/>
      </w:r>
    </w:p>
    <w:p>
      <w:pPr>
        <w:pStyle w:val="Heading1"/>
        <w:spacing w:after="130" w:before="260"/>
      </w:pPr>
      <w:r>
        <w:t xml:space="preserve">1. ¿Qué hace el sistema?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Renta Clara calcula de manera referencial el Impuesto a la Renta peruano del ejercicio 2026. Guarda cada consulta por usuario y muestra si el resultado es un saldo por pagar, un saldo a favor o si no existe saldo.</w:t>
      </w:r>
    </w:p>
    <w:p>
      <w:pPr>
        <w:pStyle w:val="Heading2"/>
        <w:spacing w:after="100" w:before="200"/>
      </w:pPr>
      <w:r>
        <w:t xml:space="preserve">Conceptos básicos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0B3041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pct" w:w="75%"/>
            <w:shd w:fill="0B3041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Explicación sencilla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UIT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Unidad Impositiva Tributaria. Para 2026 se usa S/ 5,500. Sirve para fijar límites y tramos.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Renta bruta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El ingreso antes de aplicar deducciones.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Deducción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Monto permitido que reduce la renta usada para calcular el impuesto.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Renta imponible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Resultado final al que se aplica la tasa del impuesto.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Créditos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Retenciones o pagos a cuenta ya realizados. Se restan del impuesto calculado.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Saldo por pagar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El impuesto calculado es mayor que los créditos registrados.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Saldo a favor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Los créditos son mayores que el impuesto calculado.</w:t>
            </w:r>
          </w:p>
        </w:tc>
      </w:tr>
    </w:tbl>
    <w:p>
      <w:pPr>
        <w:pStyle w:val="Heading2"/>
        <w:spacing w:after="100" w:before="200"/>
      </w:pPr>
      <w:r>
        <w:t xml:space="preserve">¿Qué categoría elegir?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0B3041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Categoría</w:t>
            </w:r>
          </w:p>
        </w:tc>
        <w:tc>
          <w:tcPr>
            <w:tcW w:type="pct" w:w="75%"/>
            <w:shd w:fill="0B3041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Úsala cuando recibes ingresos por…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Primera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Alquiler de inmuebles u otros bienes.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Segunda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Venta gravada de un inmueble.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Tercera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Un negocio o actividad empresarial en el Régimen General.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Cuarta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Servicios independientes y recibos por honorarios.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Quinta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Trabajo dependiente en planilla.</w:t>
            </w:r>
          </w:p>
        </w:tc>
      </w:tr>
    </w:tbl>
    <w:p>
      <w:r>
        <w:br w:type="page"/>
      </w:r>
    </w:p>
    <w:p>
      <w:pPr>
        <w:pStyle w:val="Heading1"/>
        <w:spacing w:after="130" w:before="260"/>
      </w:pPr>
      <w:r>
        <w:t xml:space="preserve">2. Antes de comenzar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Reúne tus comprobantes y constancias del año 2026. No calcules de memoria si puedes verificar los importes.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Nombre o razón social y, de manera opcional, DNI o RUC.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Ingresos del año o el detalle de cada mes.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Retenciones y pagos a cuenta efectivamente realizados.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Comprobantes de gastos, costos, donaciones e ITF que correspondan.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Para tercera categoría: estados contables, adiciones, pérdidas compensables y coeficiente mensual, si aplica.</w:t>
      </w:r>
    </w:p>
    <w:p>
      <w:pPr>
        <w:pStyle w:val="Heading1"/>
        <w:spacing w:after="130" w:before="260"/>
      </w:pPr>
      <w:r>
        <w:t xml:space="preserve">3. Ingreso y navegación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Abre el sistema en el navegador.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Selecciona “Regístrate” la primera vez, escribe tu nombre, correo y una contraseña de al menos 8 caracteres.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En accesos posteriores, inicia sesión con tu correo y contraseña.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En la columna “Tipo de renta”, selecciona la categoría que necesitas.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Escribe el nombre del contribuyente y el documento, si deseas guardarlo.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Completa los datos, pulsa “Calcular impuesto” y revisa el resultado.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F2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0" w:line="2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8E8B"/>
                <w:sz w:val="22"/>
                <w:szCs w:val="22"/>
              </w:rPr>
              <w:t xml:space="preserve">IMPORTANTE: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Si PostgreSQL no está configurado, el sistema no podrá crear usuarios ni guardar el historial. El administrador debe configurar la base de datos.</w:t>
            </w:r>
          </w:p>
        </w:tc>
      </w:tr>
    </w:tbl>
    <w:p>
      <w:r>
        <w:br w:type="page"/>
      </w:r>
    </w:p>
    <w:p>
      <w:pPr>
        <w:pStyle w:val="Heading1"/>
        <w:spacing w:after="130" w:before="260"/>
      </w:pPr>
      <w:r>
        <w:t xml:space="preserve">4. Monto anual o detalle por mes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En tercera, cuarta y quinta categoría aparecen dos botones: “Monto anual” y “Detalle por mes”. Ambos aplican la misma fórmula anual; cambia únicamente la forma de ingresar la información.</w:t>
      </w:r>
    </w:p>
    <w:p>
      <w:pPr>
        <w:pStyle w:val="Heading2"/>
        <w:spacing w:after="100" w:before="200"/>
      </w:pPr>
      <w:r>
        <w:t xml:space="preserve">Opción A: Monto anual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Úsala si ya tienes el total de enero a diciembre. Escribe directamente cada total anual y los pagos o retenciones acumulados.</w:t>
      </w:r>
    </w:p>
    <w:p>
      <w:pPr>
        <w:pStyle w:val="Heading2"/>
        <w:spacing w:after="100" w:before="200"/>
      </w:pPr>
      <w:r>
        <w:t xml:space="preserve">Opción B: Detalle por mes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Úsala si tienes boletas, recibos, libros o constancias separados por mes. Registra enero, febrero y así sucesivamente. Puedes dejar en cero los meses sin movimiento. La fila “Total” se actualiza automáticamente.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Selecciona “Detalle por mes”.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Escribe los importes en la fila del mes correspondiente.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Revisa los totales que aparecen al final de la tabla.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Completa los datos anuales complementarios debajo de la tabla.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Pulsa “Calcular impuesto”.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F2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0" w:line="2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8E8B"/>
                <w:sz w:val="22"/>
                <w:szCs w:val="22"/>
              </w:rPr>
              <w:t xml:space="preserve">IMPORTANTE: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No dupliques datos: si eliges el detalle mensual, no vuelvas a sumar esos mismos ingresos en otro campo. El sistema suma los 12 meses automáticamente.</w:t>
            </w:r>
          </w:p>
        </w:tc>
      </w:tr>
    </w:tbl>
    <w:p>
      <w:r>
        <w:br w:type="page"/>
      </w:r>
    </w:p>
    <w:p>
      <w:pPr>
        <w:pStyle w:val="Heading1"/>
        <w:spacing w:after="130" w:before="260"/>
      </w:pPr>
      <w:r>
        <w:t xml:space="preserve">5. Tercera categoría — negocios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Este módulo corresponde al Régimen General y es referencial. La renta imponible anual se obtiene con los ingresos, costos, gastos, adiciones y pérdidas informados.</w:t>
      </w:r>
    </w:p>
    <w:p>
      <w:pPr>
        <w:pStyle w:val="Heading2"/>
        <w:spacing w:after="100" w:before="200"/>
      </w:pPr>
      <w:r>
        <w:t xml:space="preserve">Fórmula anual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Renta imponible = ingresos netos − costo de ventas − gastos deducibles + adiciones tributarias − pérdida compensable.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Impuesto anual = renta imponible × 29.5%.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Saldo = impuesto anual − pagos a cuenta registrados.</w:t>
      </w:r>
    </w:p>
    <w:p>
      <w:pPr>
        <w:pStyle w:val="Heading2"/>
        <w:spacing w:after="100" w:before="200"/>
      </w:pPr>
      <w:r>
        <w:t xml:space="preserve">Pago a cuenta mensual referencial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Para cada mes, el sistema compara: ingreso neto del mes × coeficiente, frente a ingreso neto del mes × 1.5%. Muestra como referencia el mayor importe.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B3041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pct" w:w="70%"/>
            <w:shd w:fill="0B3041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Qué debes escribir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Ingresos netos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Ventas o ingresos del negocio, sin devoluciones ni descuentos.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Costo de ventas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Costo asociado a los bienes o servicios vendidos.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Gastos deducibles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Gastos aceptados tributariamente y sustentados.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Adiciones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Gastos contables que no son aceptados para fines tributarios.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Pérdida compensable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Pérdida aplicable según el sistema de compensación elegido.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Coeficiente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Número decimal. Ejemplo: 1.8% se escribe 0.018.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Pagos a cuenta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Importes realmente pagados; no el valor referencial mostrado.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F2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0" w:line="2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8E8B"/>
                <w:sz w:val="22"/>
                <w:szCs w:val="22"/>
              </w:rPr>
              <w:t xml:space="preserve">IMPORTANTE: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La tasa de 29.5% no corresponde al Régimen MYPE Tributario, RER ni Nuevo RUS. Si tu empresa está en otro régimen, no uses este resultado como determinación final.</w:t>
            </w:r>
          </w:p>
        </w:tc>
      </w:tr>
    </w:tbl>
    <w:p>
      <w:r>
        <w:br w:type="page"/>
      </w:r>
    </w:p>
    <w:p>
      <w:pPr>
        <w:pStyle w:val="Heading1"/>
        <w:spacing w:after="130" w:before="260"/>
      </w:pPr>
      <w:r>
        <w:t xml:space="preserve">6. Cuarta categoría — independientes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Registra los recibos por honorarios o ingresos independientes y las retenciones o pagos a cuenta. En modo mensual, ambos se suman de enero a diciembre.</w:t>
      </w:r>
    </w:p>
    <w:p>
      <w:pPr>
        <w:pStyle w:val="Heading2"/>
        <w:spacing w:after="100" w:before="200"/>
      </w:pPr>
      <w:r>
        <w:t xml:space="preserve">Fórmula resumida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Se deduce 20% de la renta bruta de cuarta, con límite de 24 UIT.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Luego se deducen hasta 7 UIT de las rentas del trabajo.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Se pueden deducir gastos adicionales sustentados hasta 3 UIT.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Después se consideran ITF, donaciones aceptadas y renta extranjera.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A la renta imponible se aplican los tramos de 8%, 14%, 17%, 20% y 30%.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5%"/>
            <w:shd w:fill="0B3041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Tramo 2026</w:t>
            </w:r>
          </w:p>
        </w:tc>
        <w:tc>
          <w:tcPr>
            <w:tcW w:type="pct" w:w="25%"/>
            <w:shd w:fill="0B3041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Tasa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Primeras 5 UIT (hasta S/ 27,500)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8%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Más de 5 hasta 20 UIT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14%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Más de 20 hasta 35 UIT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17%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Más de 35 hasta 45 UIT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20%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Exceso de 45 UIT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30%</w:t>
            </w:r>
          </w:p>
        </w:tc>
      </w:tr>
    </w:tbl>
    <w:p>
      <w:pPr>
        <w:pStyle w:val="Heading2"/>
        <w:spacing w:after="100" w:before="200"/>
      </w:pPr>
      <w:r>
        <w:t xml:space="preserve">Ejemplo sencillo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Si una persona registra S/ 10,000 cada mes, acumula S/ 120,000. El sistema deduce S/ 24,000 por el 20%, luego hasta S/ 38,500 por 7 UIT y aplica la escala progresiva al resultado restante. Finalmente resta las retenciones y pagos registrados.</w:t>
      </w:r>
    </w:p>
    <w:p>
      <w:r>
        <w:br w:type="page"/>
      </w:r>
    </w:p>
    <w:p>
      <w:pPr>
        <w:pStyle w:val="Heading1"/>
        <w:spacing w:after="130" w:before="260"/>
      </w:pPr>
      <w:r>
        <w:t xml:space="preserve">7. Quinta categoría — trabajadores en planilla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Registra la remuneración bruta de cada mes y la retención que figura en tu boleta de pago. Incluye gratificaciones y otros conceptos gravados dentro del mes en que correspondan.</w:t>
      </w:r>
    </w:p>
    <w:p>
      <w:pPr>
        <w:pStyle w:val="Heading2"/>
        <w:spacing w:after="100" w:before="200"/>
      </w:pPr>
      <w:r>
        <w:t xml:space="preserve">Fórmula resumida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Se suman las rentas brutas de quinta categoría.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No existe deducción del 20% para quinta categoría.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Se deducen hasta 7 UIT y, si corresponde, gastos sustentados hasta 3 UIT.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Luego se aplican los mismos tramos progresivos de 8%, 14%, 17%, 20% y 30%.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Las retenciones del empleador se restan del impuesto calculado.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F2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0" w:line="2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8E8B"/>
                <w:sz w:val="22"/>
                <w:szCs w:val="22"/>
              </w:rPr>
              <w:t xml:space="preserve">IMPORTANTE: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Si tienes simultáneamente rentas de cuarta y quinta categoría, la determinación anual debe considerar ambas de forma conjunta. Los módulos separados son una orientación y pueden no reflejar por sí solos la obligación combinada.</w:t>
            </w:r>
          </w:p>
        </w:tc>
      </w:tr>
    </w:tbl>
    <w:p>
      <w:pPr>
        <w:pStyle w:val="Heading1"/>
        <w:spacing w:after="130" w:before="260"/>
      </w:pPr>
      <w:r>
        <w:t xml:space="preserve">8. Cómo leer el resultado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B3041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Resultado</w:t>
            </w:r>
          </w:p>
        </w:tc>
        <w:tc>
          <w:tcPr>
            <w:tcW w:type="pct" w:w="38%"/>
            <w:shd w:fill="0B3041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Qué significa</w:t>
            </w:r>
          </w:p>
        </w:tc>
        <w:tc>
          <w:tcPr>
            <w:tcW w:type="pct" w:w="40%"/>
            <w:shd w:fill="0B3041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Qué revisar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Saldo por pagar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Falta cubrir una parte del impuesto.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Comprueba ingresos, créditos y deducciones antes de declarar.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Saldo a favor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Pagaste o te retuvieron más que el impuesto estimado.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Verifica si corresponde compensación o devolución.</w:t>
            </w:r>
          </w:p>
        </w:tc>
      </w:tr>
      <w:tr>
        <w:tc>
          <w:tcPr>
            <w:shd w:fill="F2F7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A32"/>
                <w:sz w:val="22"/>
                <w:szCs w:val="22"/>
              </w:rPr>
              <w:t xml:space="preserve">Sin saldo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Impuesto y créditos coinciden, o no existe impuesto.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Confirma que no omitiste ingresos o retenciones.</w:t>
            </w:r>
          </w:p>
        </w:tc>
      </w:tr>
    </w:tbl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En “Ver resumen mensual” puedes comprobar los ingresos y pagos registrados por mes. En tercera categoría también aparece el pago mensual referencial.</w:t>
      </w:r>
    </w:p>
    <w:p>
      <w:r>
        <w:br w:type="page"/>
      </w:r>
    </w:p>
    <w:p>
      <w:pPr>
        <w:pStyle w:val="Heading1"/>
        <w:spacing w:after="130" w:before="260"/>
      </w:pPr>
      <w:r>
        <w:t xml:space="preserve">9. Errores frecuentes y cómo evitarlos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Confundir 1.5% con 1.5: el coeficiente se escribe como decimal; por ejemplo, 1.5% es 0.015.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Registrar montos mensuales y volver a sumarlos como totales anuales.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Usar gastos sin comprobante o sin cumplir los requisitos de bancarización.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Olvidar gratificaciones, bonos, retenciones o pagos a cuenta.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Confundir saldo a favor con dinero devuelto automáticamente. La devolución requiere cumplir el procedimiento aplicable.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Usar tercera categoría Régimen General para un negocio inscrito en otro régimen.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Tomar el cálculo como una declaración presentada. El sistema no envía información a SUNAT.</w:t>
      </w:r>
    </w:p>
    <w:p>
      <w:pPr>
        <w:pStyle w:val="Heading1"/>
        <w:spacing w:after="130" w:before="260"/>
      </w:pPr>
      <w:r>
        <w:t xml:space="preserve">10. Historial y privacidad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Cada cálculo guardado aparece en “Historial reciente” con la categoría, fecha, contribuyente y saldo. Los registros se separan por cuenta. Cierra la sesión al terminar, especialmente en computadoras compartidas.</w:t>
      </w:r>
    </w:p>
    <w:p>
      <w:pPr>
        <w:pStyle w:val="Heading1"/>
        <w:spacing w:after="130" w:before="260"/>
      </w:pPr>
      <w:r>
        <w:t xml:space="preserve">11. Lista de verificación final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Elegí la categoría correcta.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Usé importes del ejercicio 2026.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No dupliqué ingresos mensuales y anuales.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Verifiqué pagos a cuenta y retenciones con constancias.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Solo incluí costos y gastos sustentados.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Leí el detalle de deducciones y tramos.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Buscaré apoyo profesional si mi caso tiene operaciones complejas.</w:t>
      </w:r>
    </w:p>
    <w:p>
      <w:r>
        <w:br w:type="page"/>
      </w:r>
    </w:p>
    <w:p>
      <w:pPr>
        <w:pStyle w:val="Heading1"/>
        <w:spacing w:after="130" w:before="260"/>
      </w:pPr>
      <w:r>
        <w:t xml:space="preserve">12. Base de cálculo y alcance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El sistema usa la UIT 2026 de S/ 5,500. Para rentas del trabajo utiliza la deducción anual de 7 UIT, la deducción adicional de hasta 3 UIT y la escala progresiva acumulativa de 8%, 14%, 17%, 20% y 30%. Para el Régimen General de tercera categoría usa 29.5% anual y el pago a cuenta mensual mayor entre coeficiente y 1.5%.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Fuentes de orientación verificadas: portal SUNAT sobre UIT; portal SUNAT Emprender sobre Régimen General; orientación del Estado peruano sobre gastos deducibles de hasta 3 UIT; y documento CATEGORIASSUNAT.pdf entregado con el proyecto.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F2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0" w:line="2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8E8B"/>
                <w:sz w:val="22"/>
                <w:szCs w:val="22"/>
              </w:rPr>
              <w:t xml:space="preserve">IMPORTANTE: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A32"/>
                <w:sz w:val="22"/>
                <w:szCs w:val="22"/>
              </w:rPr>
              <w:t xml:space="preserve">Las normas, criterios y formularios pueden cambiar. Antes de presentar una declaración, contrasta el resultado con la información vigente de SUNAT y con tus documentos reales.</w:t>
            </w:r>
          </w:p>
        </w:tc>
      </w:tr>
    </w:tbl>
    <w:p>
      <w:pPr>
        <w:pStyle w:val="Heading2"/>
        <w:spacing w:after="100" w:before="200"/>
      </w:pPr>
      <w:r>
        <w:t xml:space="preserve">Soporte técnico básico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A32"/>
          <w:sz w:val="22"/>
          <w:szCs w:val="22"/>
        </w:rPr>
        <w:t xml:space="preserve">Si la página no carga, confirma que el servidor esté iniciado. Si no puedes registrarte o no aparece el historial, solicita al administrador revisar la conexión a PostgreSQL. Si el cálculo parece incorrecto, revisa primero la categoría, el modo anual/mensual y los importes ingresados.</w:t>
      </w:r>
    </w:p>
    <w:sectPr>
      <w:headerReference w:type="default" r:id="rId7"/>
      <w:footerReference w:type="default" r:id="rId8"/>
      <w:pgSz w:w="11906" w:h="16838" w:orient="portrait"/>
      <w:pgMar w:top="11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b w:val="false"/>
        <w:bCs w:val="false"/>
        <w:i w:val="false"/>
        <w:iCs w:val="false"/>
        <w:color w:val="5F747B"/>
        <w:sz w:val="22"/>
        <w:szCs w:val="22"/>
      </w:rPr>
      <w:t xml:space="preserve">Manual de usuario  |  Página </w:t>
    </w:r>
    <w:r>
      <w:rPr>
        <w:rFonts w:ascii="Aptos" w:cs="Aptos" w:eastAsia="Aptos" w:hAnsi="Aptos"/>
        <w:color w:val="5F747B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b/>
        <w:bCs/>
        <w:i w:val="false"/>
        <w:iCs w:val="false"/>
        <w:color w:val="008E8B"/>
        <w:sz w:val="22"/>
        <w:szCs w:val="22"/>
      </w:rPr>
      <w:t xml:space="preserve">RENTA CLARA PERÚ · MANUAL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72A32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Aptos Display" w:cs="Aptos Display" w:eastAsia="Aptos Display" w:hAnsi="Aptos Display"/>
      <w:b/>
      <w:bCs/>
      <w:color w:val="0B3041"/>
      <w:sz w:val="48"/>
      <w:szCs w:val="48"/>
    </w:rPr>
  </w:style>
  <w:style w:type="paragraph" w:styleId="Heading1">
    <w:name w:val="Heading 1"/>
    <w:basedOn w:val="Normal"/>
    <w:next w:val="Normal"/>
    <w:qFormat/>
    <w:rPr>
      <w:rFonts w:ascii="Aptos Display" w:cs="Aptos Display" w:eastAsia="Aptos Display" w:hAnsi="Aptos Display"/>
      <w:b/>
      <w:bCs/>
      <w:color w:val="0B3041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ptos Display" w:cs="Aptos Display" w:eastAsia="Aptos Display" w:hAnsi="Aptos Display"/>
      <w:b/>
      <w:bCs/>
      <w:color w:val="008E8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2026-07-24T21:51:45.549Z</dcterms:created>
  <dcterms:modified xsi:type="dcterms:W3CDTF">2026-07-24T21:51:45.551Z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