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889"/>
      </w:pPr>
      <w:r>
        <w:t xml:space="preserve">glasseel_gam</w:t>
      </w:r>
    </w:p>
    <w:p>
      <w:pPr>
        <w:pStyle w:val="894"/>
      </w:pPr>
      <w:r>
        <w:t xml:space="preserve">Tessa Van De Hammen</w:t>
      </w:r>
      <w:r>
        <w:rPr>
          <w:vertAlign w:val="superscript"/>
        </w:rPr>
        <w:t xml:space="preserve">1,✉</w:t>
      </w:r>
      <w:r>
        <w:t xml:space="preserve">, Cédric Briand</w:t>
      </w:r>
      <w:r>
        <w:rPr>
          <w:vertAlign w:val="superscript"/>
        </w:rPr>
        <w:t xml:space="preserve">2</w:t>
      </w:r>
      <w:r>
        <w:t xml:space="preserve">, and Estibaliz Diaz</w:t>
      </w:r>
      <w:r>
        <w:rPr>
          <w:vertAlign w:val="superscript"/>
        </w:rPr>
        <w:t xml:space="preserve">3</w:t>
      </w:r>
    </w:p>
    <w:p>
      <w:pPr>
        <w:pStyle w:val="895"/>
      </w:pPr>
      <w:r>
        <w:t xml:space="preserve">2026-04-01</w:t>
      </w:r>
    </w:p>
    <w:p>
      <w:pPr>
        <w:pStyle w:val="891"/>
      </w:pPr>
      <w:r>
        <w:rPr>
          <w:vertAlign w:val="superscript"/>
        </w:rPr>
        <w:t xml:space="preserve">1</w:t>
      </w:r>
      <w:r>
        <w:t xml:space="preserve"> </w:t>
      </w:r>
      <w:r>
        <w:t xml:space="preserve">blablabla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Eaux &amp; Vilaine, bd de Bretagne, La Roche Bernard 56130, France</w:t>
      </w:r>
      <w:r>
        <w:br/>
      </w:r>
      <w:r>
        <w:rPr>
          <w:vertAlign w:val="superscript"/>
        </w:rPr>
        <w:t xml:space="preserve">3</w:t>
      </w:r>
      <w:r>
        <w:t xml:space="preserve"> </w:t>
      </w:r>
      <w:r>
        <w:t xml:space="preserve">blablabla</w:t>
      </w:r>
    </w:p>
    <w:p>
      <w:pPr>
        <w:pStyle w:val="885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20">
        <w:r>
          <w:rPr>
            <w:rStyle w:val="831"/>
          </w:rPr>
          <w:t xml:space="preserve">Tessa Van De Hammen &lt;</w:t>
        </w:r>
        <w:hyperlink r:id="rId20">
          <w:r>
            <w:rPr>
              <w:rStyle w:val="831"/>
            </w:rPr>
            <w:t xml:space="preserve">babla@gmail.com</w:t>
          </w:r>
        </w:hyperlink>
        <w:r>
          <w:rPr>
            <w:rStyle w:val="831"/>
          </w:rPr>
          <w:t xml:space="preserve">&gt;</w:t>
        </w:r>
      </w:hyperlink>
    </w:p>
    <w:bookmarkStart w:id="21" w:name="abstract"/>
    <w:p>
      <w:pPr>
        <w:pStyle w:val="835"/>
      </w:pPr>
      <w:r>
        <w:t xml:space="preserve">Abstract</w:t>
      </w:r>
    </w:p>
    <w:p>
      <w:pPr>
        <w:pStyle w:val="891"/>
      </w:pPr>
      <w:r>
        <w:t xml:space="preserve">blabla</w:t>
      </w:r>
    </w:p>
    <w:bookmarkEnd w:id="21"/>
    <w:bookmarkStart w:id="22" w:name="keywords"/>
    <w:p>
      <w:pPr>
        <w:pStyle w:val="835"/>
      </w:pPr>
      <w:r>
        <w:t xml:space="preserve">Keywords</w:t>
      </w:r>
    </w:p>
    <w:p>
      <w:pPr>
        <w:pStyle w:val="891"/>
      </w:pPr>
      <w:r>
        <w:t xml:space="preserve">blabla</w:t>
      </w:r>
      <w:r>
        <w:t xml:space="preserve"> </w:t>
      </w:r>
      <w:r>
        <w:rPr>
          <w:i/>
          <w:iCs/>
        </w:rPr>
        <w:t xml:space="preserve">Anguilla</w:t>
      </w:r>
      <w:r>
        <w:t xml:space="preserve">, glass eel, size</w:t>
      </w:r>
    </w:p>
    <w:p>
      <w:r>
        <w:br w:type="page"/>
      </w:r>
    </w:p>
    <w:bookmarkEnd w:id="22"/>
    <w:bookmarkStart w:id="24" w:name="material-and-method"/>
    <w:p>
      <w:pPr>
        <w:pStyle w:val="835"/>
      </w:pPr>
      <w:r>
        <w:rPr>
          <w:rStyle w:val="SectionNumber"/>
        </w:rPr>
        <w:t xml:space="preserve">1</w:t>
      </w:r>
      <w:r>
        <w:tab/>
      </w:r>
      <w:r>
        <w:t xml:space="preserve">Material and method</w:t>
      </w:r>
    </w:p>
    <w:bookmarkStart w:id="23" w:name="data-collection"/>
    <w:p>
      <w:pPr>
        <w:pStyle w:val="836"/>
      </w:pPr>
      <w:r>
        <w:rPr>
          <w:rStyle w:val="SectionNumber"/>
        </w:rPr>
        <w:t xml:space="preserve">1.1</w:t>
      </w:r>
      <w:r>
        <w:tab/>
      </w:r>
      <w:r>
        <w:t xml:space="preserve">Data collection</w:t>
      </w:r>
    </w:p>
    <w:p>
      <w:pPr>
        <w:pStyle w:val="891"/>
      </w:pPr>
      <w:r>
        <w:t xml:space="preserve">Data have been collected at X different locations in Europe from Ireland</w:t>
      </w:r>
      <w:r>
        <w:t xml:space="preserve"> </w:t>
      </w:r>
      <w:r>
        <w:t xml:space="preserve">to the Mediterranean and XXX (Figure 1) . Glass eel have been analysed</w:t>
      </w:r>
      <w:r>
        <w:t xml:space="preserve"> </w:t>
      </w:r>
      <w:r>
        <w:t xml:space="preserve">alive, measured to the nearest mm in the Oria, Vilaine, Rhine Den</w:t>
      </w:r>
      <w:r>
        <w:t xml:space="preserve"> </w:t>
      </w:r>
      <w:r>
        <w:t xml:space="preserve">Oever… . In all estuaries except for the Vilaine and Irish estuaries,</w:t>
      </w:r>
      <w:r>
        <w:t xml:space="preserve"> </w:t>
      </w:r>
      <w:r>
        <w:t xml:space="preserve">glass eel have been checked for pigment stages and only lower stages</w:t>
      </w:r>
      <w:r>
        <w:t xml:space="preserve"> </w:t>
      </w:r>
      <w:r>
        <w:t xml:space="preserve">(&lt;=VIA3)</w:t>
      </w:r>
      <w:r>
        <w:t xml:space="preserve"> </w:t>
      </w:r>
      <w:r>
        <w:t xml:space="preserve">(</w:t>
      </w:r>
      <w:hyperlink w:anchor="ref-elie1982">
        <w:r>
          <w:rPr>
            <w:rStyle w:val="831"/>
          </w:rPr>
          <w:t xml:space="preserve">Elie et al., 1982</w:t>
        </w:r>
      </w:hyperlink>
      <w:r>
        <w:t xml:space="preserve">)</w:t>
      </w:r>
      <w:r>
        <w:t xml:space="preserve"> </w:t>
      </w:r>
      <w:r>
        <w:t xml:space="preserve">been selected for size analysis. For analysis of</w:t>
      </w:r>
      <w:r>
        <w:t xml:space="preserve"> </w:t>
      </w:r>
      <w:r>
        <w:t xml:space="preserve">weight, only stages (&lt;VIA2) have been used.</w:t>
      </w:r>
      <w:r>
        <w:br/>
      </w:r>
      <w:r>
        <w:t xml:space="preserve">In all sites glass eel have been blotted on filter paper before weight</w:t>
      </w:r>
      <w:r>
        <w:t xml:space="preserve"> </w:t>
      </w:r>
      <w:r>
        <w:t xml:space="preserve">measure.</w:t>
      </w:r>
    </w:p>
    <w:p>
      <w:pPr>
        <w:pStyle w:val="885"/>
      </w:pPr>
      <w:r>
        <w:t xml:space="preserve">**The Vilaine**</w:t>
      </w:r>
    </w:p>
    <w:p>
      <w:pPr>
        <w:pStyle w:val="885"/>
      </w:pPr>
      <w:r>
        <w:t xml:space="preserve">Samples collected in the Vilaine, either collected in the intraseasonal</w:t>
      </w:r>
      <w:r>
        <w:t xml:space="preserve"> </w:t>
      </w:r>
      <w:r>
        <w:t xml:space="preserve">or (later in the season) at the trapping ladder. In the intraseasonal</w:t>
      </w:r>
      <w:r>
        <w:t xml:space="preserve"> </w:t>
      </w:r>
      <w:r>
        <w:t xml:space="preserve">either sampling trips below the Arzal dam, tidal limit, 12 km from the</w:t>
      </w:r>
      <w:r>
        <w:t xml:space="preserve"> </w:t>
      </w:r>
      <w:r>
        <w:t xml:space="preserve">sea, or bought from the fishermen at the same location immediately</w:t>
      </w:r>
      <w:r>
        <w:t xml:space="preserve"> </w:t>
      </w:r>
      <w:r>
        <w:t xml:space="preserve">downstream from the dam. Glass eel are collected at the trapping ladder</w:t>
      </w:r>
      <w:r>
        <w:t xml:space="preserve"> </w:t>
      </w:r>
      <w:r>
        <w:t xml:space="preserve">throughout the year, they are more pigmented than those collected at the</w:t>
      </w:r>
      <w:r>
        <w:t xml:space="preserve"> </w:t>
      </w:r>
      <w:r>
        <w:t xml:space="preserve">same time in the estuary and this is an indication of a longer estuarine</w:t>
      </w:r>
      <w:r>
        <w:t xml:space="preserve"> </w:t>
      </w:r>
      <w:r>
        <w:t xml:space="preserve">residence</w:t>
      </w:r>
      <w:r>
        <w:t xml:space="preserve"> </w:t>
      </w:r>
      <w:r>
        <w:t xml:space="preserve">(</w:t>
      </w:r>
      <w:hyperlink w:anchor="ref-briand2009a">
        <w:r>
          <w:rPr>
            <w:rStyle w:val="831"/>
          </w:rPr>
          <w:t xml:space="preserve">Briand, 2009</w:t>
        </w:r>
      </w:hyperlink>
      <w:r>
        <w:t xml:space="preserve">)</w:t>
      </w:r>
      <w:r>
        <w:t xml:space="preserve">. Over the sampling period, most samples</w:t>
      </w:r>
      <w:r>
        <w:t xml:space="preserve"> </w:t>
      </w:r>
      <w:r>
        <w:t xml:space="preserve">contained 50 glass eel but some were based on a lower number, especially</w:t>
      </w:r>
      <w:r>
        <w:t xml:space="preserve"> </w:t>
      </w:r>
      <w:r>
        <w:t xml:space="preserve">at the time glass eel are not numerous to reach the sample size</w:t>
      </w:r>
      <w:r>
        <w:t xml:space="preserve"> </w:t>
      </w:r>
      <w:r>
        <w:t xml:space="preserve">(</w:t>
      </w:r>
      <w:hyperlink w:anchor="ref-briand2003">
        <w:r>
          <w:rPr>
            <w:rStyle w:val="831"/>
          </w:rPr>
          <w:t xml:space="preserve">Briand et al., 2003</w:t>
        </w:r>
      </w:hyperlink>
      <w:r>
        <w:t xml:space="preserve">)</w:t>
      </w:r>
      <w:r>
        <w:t xml:space="preserve">.</w:t>
      </w:r>
    </w:p>
    <w:p>
      <w:pPr>
        <w:pStyle w:val="885"/>
      </w:pPr>
      <w:r>
        <w:t xml:space="preserve">The Oria.</w:t>
      </w:r>
    </w:p>
    <w:p>
      <w:pPr>
        <w:pStyle w:val="885"/>
      </w:pPr>
      <w:r>
        <w:t xml:space="preserve">{Experimental fisheries for glass eel were carried out from 2005 to 2012</w:t>
      </w:r>
      <w:r>
        <w:t xml:space="preserve"> </w:t>
      </w:r>
      <w:r>
        <w:t xml:space="preserve"> </w:t>
      </w:r>
      <w:r>
        <w:t xml:space="preserve">and then sampling collection was</w:t>
      </w:r>
      <w:r>
        <w:t xml:space="preserve"> </w:t>
      </w:r>
      <w:r>
        <w:t xml:space="preserve">started anew in 2016 and 2017. Samples were collected during the new and</w:t>
      </w:r>
      <w:r>
        <w:t xml:space="preserve"> </w:t>
      </w:r>
      <w:r>
        <w:t xml:space="preserve">full moon during the fishing season. Sampling has been carried out at</w:t>
      </w:r>
      <w:r>
        <w:t xml:space="preserve"> </w:t>
      </w:r>
      <w:r>
        <w:t xml:space="preserve">four point in the Oria intraseasonal from the river mouth to the tidal</w:t>
      </w:r>
      <w:r>
        <w:t xml:space="preserve"> </w:t>
      </w:r>
      <w:r>
        <w:t xml:space="preserve">limit (12 km). From 2005 to 2009 the fishing season was</w:t>
      </w:r>
      <w:r>
        <w:t xml:space="preserve"> </w:t>
      </w:r>
      <w:r>
        <w:t xml:space="preserve">October-February. From 2009 sampling has only been carried out from</w:t>
      </w:r>
      <w:r>
        <w:t xml:space="preserve"> </w:t>
      </w:r>
      <w:r>
        <w:t xml:space="preserve">15</w:t>
      </w:r>
      <m:oMath>
        <m:sSup>
          <m:e>
            <m:r>
              <m:t>​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of November to January 31</w:t>
      </w:r>
      <m:oMath>
        <m:sSup>
          <m:e>
            <m:r>
              <m:t>​</m:t>
            </m:r>
          </m:e>
          <m:sup>
            <m:r>
              <m:t>s</m:t>
            </m:r>
            <m:r>
              <m:t>t</m:t>
            </m:r>
          </m:sup>
        </m:sSup>
      </m:oMath>
      <w:r>
        <w:t xml:space="preserve">. All the glass eel in sample</w:t>
      </w:r>
      <w:r>
        <w:t xml:space="preserve"> </w:t>
      </w:r>
      <w:r>
        <w:t xml:space="preserve">were measured untill a minimum count of 30 was reached.}</w:t>
      </w:r>
    </w:p>
    <w:p>
      <w:pPr>
        <w:pStyle w:val="885"/>
      </w:pPr>
      <w:r>
        <w:t xml:space="preserve">The Nalon.</w:t>
      </w:r>
    </w:p>
    <w:p>
      <w:pPr>
        <w:pStyle w:val="885"/>
      </w:pPr>
      <w:r>
        <w:t xml:space="preserve">{The Nalon. Since 2011/12 to 2015/16 glass eel samples were collected in</w:t>
      </w:r>
      <w:r>
        <w:t xml:space="preserve"> </w:t>
      </w:r>
      <w:r>
        <w:t xml:space="preserve">experimental fisheries onboard fishing or scientific vessels. In 2016/17</w:t>
      </w:r>
      <w:r>
        <w:t xml:space="preserve"> </w:t>
      </w:r>
      <w:r>
        <w:t xml:space="preserve">and 2017/18 samples were collected in San Juan de la Arena fish market</w:t>
      </w:r>
      <w:r>
        <w:t xml:space="preserve"> </w:t>
      </w:r>
      <w:r>
        <w:t xml:space="preserve">from catches of the glass eel fishery. All samplings were carried out</w:t>
      </w:r>
      <w:r>
        <w:t xml:space="preserve"> </w:t>
      </w:r>
      <w:r>
        <w:t xml:space="preserve">during the</w:t>
      </w:r>
      <w:r>
        <w:t xml:space="preserve"> </w:t>
      </w:r>
      <w:r>
        <w:t xml:space="preserve">“new moon”</w:t>
      </w:r>
      <w:r>
        <w:t xml:space="preserve"> </w:t>
      </w:r>
      <w:r>
        <w:t xml:space="preserve">periods of each fishing season. All specimens were</w:t>
      </w:r>
      <w:r>
        <w:t xml:space="preserve"> </w:t>
      </w:r>
      <w:r>
        <w:t xml:space="preserve">weighed (g), measured (mm) and classified according to their</w:t>
      </w:r>
      <w:r>
        <w:t xml:space="preserve"> </w:t>
      </w:r>
      <w:r>
        <w:t xml:space="preserve">pigmentation.}</w:t>
      </w:r>
    </w:p>
    <w:p>
      <w:pPr>
        <w:pStyle w:val="885"/>
      </w:pPr>
      <w:r>
        <w:t xml:space="preserve">Ireland.</w:t>
      </w:r>
    </w:p>
    <w:p>
      <w:pPr>
        <w:pStyle w:val="885"/>
      </w:pPr>
      <w:r>
        <w:t xml:space="preserve">The glass eels sampled from the N. Ireland coastline sites of</w:t>
      </w:r>
      <w:r>
        <w:t xml:space="preserve"> </w:t>
      </w:r>
      <w:r>
        <w:t xml:space="preserve">Strangford, Carlingford and Lagan, were collected using 1m diameter drag</w:t>
      </w:r>
      <w:r>
        <w:t xml:space="preserve"> </w:t>
      </w:r>
      <w:r>
        <w:t xml:space="preserve">nets deployed along the banks of each estuary during the last half of a</w:t>
      </w:r>
      <w:r>
        <w:t xml:space="preserve"> </w:t>
      </w:r>
      <w:r>
        <w:t xml:space="preserve">rising Spring tide. These exploratory surveys were developed to provide</w:t>
      </w:r>
      <w:r>
        <w:t xml:space="preserve"> </w:t>
      </w:r>
      <w:r>
        <w:t xml:space="preserve">new index sites for direct comparative analysis against the data from</w:t>
      </w:r>
      <w:r>
        <w:t xml:space="preserve"> </w:t>
      </w:r>
      <w:r>
        <w:t xml:space="preserve">the long established glass eel collection station at the Bann. Samples</w:t>
      </w:r>
      <w:r>
        <w:t xml:space="preserve"> </w:t>
      </w:r>
      <w:r>
        <w:t xml:space="preserve">of 100+ specimens were collected across a range of dates from the</w:t>
      </w:r>
      <w:r>
        <w:t xml:space="preserve"> </w:t>
      </w:r>
      <w:r>
        <w:t xml:space="preserve">various sites between January to August 2003-2016 and preserved in 70%</w:t>
      </w:r>
      <w:r>
        <w:t xml:space="preserve"> </w:t>
      </w:r>
      <w:r>
        <w:t xml:space="preserve">ethanol. All lab based measurements (length (mm) and weight (g)) were</w:t>
      </w:r>
      <w:r>
        <w:t xml:space="preserve"> </w:t>
      </w:r>
      <w:r>
        <w:t xml:space="preserve">taken from these preserved specimens, however no determination of glass</w:t>
      </w:r>
      <w:r>
        <w:t xml:space="preserve"> </w:t>
      </w:r>
      <w:r>
        <w:t xml:space="preserve">eel developmental stage was made given that these surveys were directed</w:t>
      </w:r>
      <w:r>
        <w:t xml:space="preserve"> </w:t>
      </w:r>
      <w:r>
        <w:t xml:space="preserve">at presence/absence of glass eel.</w:t>
      </w:r>
    </w:p>
    <w:bookmarkEnd w:id="23"/>
    <w:bookmarkEnd w:id="24"/>
    <w:bookmarkStart w:id="29" w:name="X6f881e74509380097b643b68ee1127fc0e9a3c2"/>
    <w:p>
      <w:pPr>
        <w:pStyle w:val="835"/>
      </w:pPr>
      <w:r>
        <w:rPr>
          <w:rStyle w:val="SectionNumber"/>
        </w:rPr>
        <w:t xml:space="preserve">2</w:t>
      </w:r>
      <w:r>
        <w:tab/>
      </w:r>
      <w:r>
        <w:t xml:space="preserve">make some exploratory plots with the raw data</w:t>
      </w:r>
    </w:p>
    <w:p>
      <w:pPr>
        <w:pStyle w:val="908"/>
      </w:pPr>
      <w:r>
        <w:rPr>
          <w:rStyle w:val="880"/>
        </w:rPr>
        <w:t xml:space="preserve">knitr</w:t>
      </w:r>
      <w:r>
        <w:rPr>
          <w:rStyle w:val="857"/>
        </w:rPr>
        <w:t xml:space="preserve">::</w:t>
      </w:r>
      <w:r>
        <w:rPr>
          <w:rStyle w:val="880"/>
        </w:rPr>
        <w:t xml:space="preserve">opts_chunk</w:t>
      </w:r>
      <w:r>
        <w:rPr>
          <w:rStyle w:val="857"/>
        </w:rPr>
        <w:t xml:space="preserve">$</w:t>
      </w:r>
      <w:r>
        <w:rPr>
          <w:rStyle w:val="867"/>
        </w:rPr>
        <w:t xml:space="preserve">set</w:t>
      </w:r>
      <w:r>
        <w:rPr>
          <w:rStyle w:val="880"/>
        </w:rPr>
        <w:t xml:space="preserve">(</w:t>
      </w:r>
      <w:r>
        <w:rPr>
          <w:rStyle w:val="874"/>
        </w:rPr>
        <w:t xml:space="preserve">echo=</w:t>
      </w:r>
      <w:r>
        <w:rPr>
          <w:rStyle w:val="855"/>
        </w:rPr>
        <w:t xml:space="preserve">FALSE</w:t>
      </w:r>
      <w:r>
        <w:rPr>
          <w:rStyle w:val="880"/>
        </w:rPr>
        <w:t xml:space="preserve">)</w:t>
      </w:r>
      <w:r>
        <w:br/>
      </w:r>
      <w:r>
        <w:br/>
      </w:r>
      <w:r>
        <w:rPr>
          <w:rStyle w:val="862"/>
        </w:rPr>
        <w:t xml:space="preserve"># check for outliers</w:t>
      </w:r>
      <w:r>
        <w:br/>
      </w:r>
      <w:r>
        <w:rPr>
          <w:rStyle w:val="867"/>
        </w:rPr>
        <w:t xml:space="preserve">ggplot</w:t>
      </w:r>
      <w:r>
        <w:rPr>
          <w:rStyle w:val="880"/>
        </w:rPr>
        <w:t xml:space="preserve">(don)</w:t>
      </w:r>
      <w:r>
        <w:rPr>
          <w:rStyle w:val="857"/>
        </w:rPr>
        <w:t xml:space="preserve">+</w:t>
      </w:r>
      <w:r>
        <w:rPr>
          <w:rStyle w:val="880"/>
        </w:rPr>
        <w:t xml:space="preserve"> </w:t>
      </w:r>
      <w:r>
        <w:rPr>
          <w:rStyle w:val="867"/>
        </w:rPr>
        <w:t xml:space="preserve">geom_point</w:t>
      </w:r>
      <w:r>
        <w:rPr>
          <w:rStyle w:val="880"/>
        </w:rPr>
        <w:t xml:space="preserve">(</w:t>
      </w:r>
      <w:r>
        <w:rPr>
          <w:rStyle w:val="867"/>
        </w:rPr>
        <w:t xml:space="preserve">aes</w:t>
      </w:r>
      <w:r>
        <w:rPr>
          <w:rStyle w:val="880"/>
        </w:rPr>
        <w:t xml:space="preserve">(</w:t>
      </w:r>
      <w:r>
        <w:rPr>
          <w:rStyle w:val="874"/>
        </w:rPr>
        <w:t xml:space="preserve">x=</w:t>
      </w:r>
      <w:r>
        <w:rPr>
          <w:rStyle w:val="880"/>
        </w:rPr>
        <w:t xml:space="preserve">fi_date, </w:t>
      </w:r>
      <w:r>
        <w:rPr>
          <w:rStyle w:val="874"/>
        </w:rPr>
        <w:t xml:space="preserve">y=</w:t>
      </w:r>
      <w:r>
        <w:rPr>
          <w:rStyle w:val="867"/>
        </w:rPr>
        <w:t xml:space="preserve">jitter</w:t>
      </w:r>
      <w:r>
        <w:rPr>
          <w:rStyle w:val="880"/>
        </w:rPr>
        <w:t xml:space="preserve">(lengthmm)))</w:t>
      </w:r>
      <w:r>
        <w:rPr>
          <w:rStyle w:val="857"/>
        </w:rPr>
        <w:t xml:space="preserve">+</w:t>
      </w:r>
      <w:r>
        <w:br/>
      </w:r>
      <w:r>
        <w:rPr>
          <w:rStyle w:val="880"/>
        </w:rPr>
        <w:t xml:space="preserve">  </w:t>
      </w:r>
      <w:r>
        <w:rPr>
          <w:rStyle w:val="867"/>
        </w:rPr>
        <w:t xml:space="preserve">facet_wrap</w:t>
      </w:r>
      <w:r>
        <w:rPr>
          <w:rStyle w:val="880"/>
        </w:rPr>
        <w:t xml:space="preserve">(</w:t>
      </w:r>
      <w:r>
        <w:rPr>
          <w:rStyle w:val="857"/>
        </w:rPr>
        <w:t xml:space="preserve">~</w:t>
      </w:r>
      <w:r>
        <w:rPr>
          <w:rStyle w:val="880"/>
        </w:rPr>
        <w:t xml:space="preserve">ser_nameshort, </w:t>
      </w:r>
      <w:r>
        <w:rPr>
          <w:rStyle w:val="874"/>
        </w:rPr>
        <w:t xml:space="preserve">scales=</w:t>
      </w:r>
      <w:r>
        <w:rPr>
          <w:rStyle w:val="858"/>
        </w:rPr>
        <w:t xml:space="preserve">'free_y'</w:t>
      </w:r>
      <w:r>
        <w:rPr>
          <w:rStyle w:val="880"/>
        </w:rPr>
        <w:t xml:space="preserve">) </w:t>
      </w:r>
      <w:r>
        <w:rPr>
          <w:rStyle w:val="857"/>
        </w:rPr>
        <w:t xml:space="preserve">+</w:t>
      </w:r>
      <w:r>
        <w:rPr>
          <w:rStyle w:val="867"/>
        </w:rPr>
        <w:t xml:space="preserve">geom_smooth</w:t>
      </w:r>
      <w:r>
        <w:rPr>
          <w:rStyle w:val="880"/>
        </w:rPr>
        <w:t xml:space="preserve">(</w:t>
      </w:r>
      <w:r>
        <w:rPr>
          <w:rStyle w:val="867"/>
        </w:rPr>
        <w:t xml:space="preserve">aes</w:t>
      </w:r>
      <w:r>
        <w:rPr>
          <w:rStyle w:val="880"/>
        </w:rPr>
        <w:t xml:space="preserve">(</w:t>
      </w:r>
      <w:r>
        <w:rPr>
          <w:rStyle w:val="874"/>
        </w:rPr>
        <w:t xml:space="preserve">x=</w:t>
      </w:r>
      <w:r>
        <w:rPr>
          <w:rStyle w:val="880"/>
        </w:rPr>
        <w:t xml:space="preserve">fi_date, </w:t>
      </w:r>
      <w:r>
        <w:rPr>
          <w:rStyle w:val="874"/>
        </w:rPr>
        <w:t xml:space="preserve">y=</w:t>
      </w:r>
      <w:r>
        <w:rPr>
          <w:rStyle w:val="867"/>
        </w:rPr>
        <w:t xml:space="preserve">jitter</w:t>
      </w:r>
      <w:r>
        <w:rPr>
          <w:rStyle w:val="880"/>
        </w:rPr>
        <w:t xml:space="preserve">(lengthmm)))</w:t>
      </w:r>
      <w:r>
        <w:br/>
      </w:r>
      <w:r>
        <w:br/>
      </w:r>
      <w:r>
        <w:rPr>
          <w:rStyle w:val="867"/>
        </w:rPr>
        <w:t xml:space="preserve">ggplot</w:t>
      </w:r>
      <w:r>
        <w:rPr>
          <w:rStyle w:val="880"/>
        </w:rPr>
        <w:t xml:space="preserve">(don)</w:t>
      </w:r>
      <w:r>
        <w:rPr>
          <w:rStyle w:val="857"/>
        </w:rPr>
        <w:t xml:space="preserve">+</w:t>
      </w:r>
      <w:r>
        <w:rPr>
          <w:rStyle w:val="880"/>
        </w:rPr>
        <w:t xml:space="preserve"> </w:t>
      </w:r>
      <w:r>
        <w:rPr>
          <w:rStyle w:val="867"/>
        </w:rPr>
        <w:t xml:space="preserve">geom_point</w:t>
      </w:r>
      <w:r>
        <w:rPr>
          <w:rStyle w:val="880"/>
        </w:rPr>
        <w:t xml:space="preserve">(</w:t>
      </w:r>
      <w:r>
        <w:rPr>
          <w:rStyle w:val="867"/>
        </w:rPr>
        <w:t xml:space="preserve">aes</w:t>
      </w:r>
      <w:r>
        <w:rPr>
          <w:rStyle w:val="880"/>
        </w:rPr>
        <w:t xml:space="preserve">(</w:t>
      </w:r>
      <w:r>
        <w:rPr>
          <w:rStyle w:val="874"/>
        </w:rPr>
        <w:t xml:space="preserve">x=</w:t>
      </w:r>
      <w:r>
        <w:rPr>
          <w:rStyle w:val="880"/>
        </w:rPr>
        <w:t xml:space="preserve">yday, </w:t>
      </w:r>
      <w:r>
        <w:rPr>
          <w:rStyle w:val="874"/>
        </w:rPr>
        <w:t xml:space="preserve">y=</w:t>
      </w:r>
      <w:r>
        <w:rPr>
          <w:rStyle w:val="867"/>
        </w:rPr>
        <w:t xml:space="preserve">jitter</w:t>
      </w:r>
      <w:r>
        <w:rPr>
          <w:rStyle w:val="880"/>
        </w:rPr>
        <w:t xml:space="preserve">(lengthmm)))</w:t>
      </w:r>
      <w:r>
        <w:rPr>
          <w:rStyle w:val="857"/>
        </w:rPr>
        <w:t xml:space="preserve">+</w:t>
      </w:r>
      <w:r>
        <w:br/>
      </w:r>
      <w:r>
        <w:rPr>
          <w:rStyle w:val="880"/>
        </w:rPr>
        <w:t xml:space="preserve">  </w:t>
      </w:r>
      <w:r>
        <w:rPr>
          <w:rStyle w:val="867"/>
        </w:rPr>
        <w:t xml:space="preserve">facet_wrap</w:t>
      </w:r>
      <w:r>
        <w:rPr>
          <w:rStyle w:val="880"/>
        </w:rPr>
        <w:t xml:space="preserve">(</w:t>
      </w:r>
      <w:r>
        <w:rPr>
          <w:rStyle w:val="857"/>
        </w:rPr>
        <w:t xml:space="preserve">~</w:t>
      </w:r>
      <w:r>
        <w:rPr>
          <w:rStyle w:val="880"/>
        </w:rPr>
        <w:t xml:space="preserve">ser_nameshort, </w:t>
      </w:r>
      <w:r>
        <w:rPr>
          <w:rStyle w:val="874"/>
        </w:rPr>
        <w:t xml:space="preserve">scales=</w:t>
      </w:r>
      <w:r>
        <w:rPr>
          <w:rStyle w:val="858"/>
        </w:rPr>
        <w:t xml:space="preserve">'free_y'</w:t>
      </w:r>
      <w:r>
        <w:rPr>
          <w:rStyle w:val="880"/>
        </w:rPr>
        <w:t xml:space="preserve">) </w:t>
      </w:r>
      <w:r>
        <w:rPr>
          <w:rStyle w:val="857"/>
        </w:rPr>
        <w:t xml:space="preserve">+</w:t>
      </w:r>
      <w:r>
        <w:rPr>
          <w:rStyle w:val="867"/>
        </w:rPr>
        <w:t xml:space="preserve">geom_smooth</w:t>
      </w:r>
      <w:r>
        <w:rPr>
          <w:rStyle w:val="880"/>
        </w:rPr>
        <w:t xml:space="preserve">(</w:t>
      </w:r>
      <w:r>
        <w:rPr>
          <w:rStyle w:val="867"/>
        </w:rPr>
        <w:t xml:space="preserve">aes</w:t>
      </w:r>
      <w:r>
        <w:rPr>
          <w:rStyle w:val="880"/>
        </w:rPr>
        <w:t xml:space="preserve">(</w:t>
      </w:r>
      <w:r>
        <w:rPr>
          <w:rStyle w:val="874"/>
        </w:rPr>
        <w:t xml:space="preserve">x=</w:t>
      </w:r>
      <w:r>
        <w:rPr>
          <w:rStyle w:val="880"/>
        </w:rPr>
        <w:t xml:space="preserve">yday, </w:t>
      </w:r>
      <w:r>
        <w:rPr>
          <w:rStyle w:val="874"/>
        </w:rPr>
        <w:t xml:space="preserve">y=</w:t>
      </w:r>
      <w:r>
        <w:rPr>
          <w:rStyle w:val="867"/>
        </w:rPr>
        <w:t xml:space="preserve">jitter</w:t>
      </w:r>
      <w:r>
        <w:rPr>
          <w:rStyle w:val="880"/>
        </w:rPr>
        <w:t xml:space="preserve">(lengthmm)))</w:t>
      </w:r>
      <w:r>
        <w:br/>
      </w:r>
      <w:r>
        <w:br/>
      </w:r>
      <w:r>
        <w:rPr>
          <w:rStyle w:val="862"/>
        </w:rPr>
        <w:t xml:space="preserve"># make lf distribution</w:t>
      </w:r>
      <w:r>
        <w:br/>
      </w:r>
      <w:r>
        <w:rPr>
          <w:rStyle w:val="867"/>
        </w:rPr>
        <w:t xml:space="preserve">ggplot</w:t>
      </w:r>
      <w:r>
        <w:rPr>
          <w:rStyle w:val="880"/>
        </w:rPr>
        <w:t xml:space="preserve">(don, </w:t>
      </w:r>
      <w:r>
        <w:rPr>
          <w:rStyle w:val="867"/>
        </w:rPr>
        <w:t xml:space="preserve">aes</w:t>
      </w:r>
      <w:r>
        <w:rPr>
          <w:rStyle w:val="880"/>
        </w:rPr>
        <w:t xml:space="preserve">(</w:t>
      </w:r>
      <w:r>
        <w:rPr>
          <w:rStyle w:val="874"/>
        </w:rPr>
        <w:t xml:space="preserve">x=</w:t>
      </w:r>
      <w:r>
        <w:rPr>
          <w:rStyle w:val="880"/>
        </w:rPr>
        <w:t xml:space="preserve">lengthmm)) </w:t>
      </w:r>
      <w:r>
        <w:rPr>
          <w:rStyle w:val="857"/>
        </w:rPr>
        <w:t xml:space="preserve">+</w:t>
      </w:r>
      <w:r>
        <w:rPr>
          <w:rStyle w:val="880"/>
        </w:rPr>
        <w:t xml:space="preserve">    </w:t>
      </w:r>
      <w:r>
        <w:br/>
      </w:r>
      <w:r>
        <w:rPr>
          <w:rStyle w:val="880"/>
        </w:rPr>
        <w:t xml:space="preserve"> </w:t>
      </w:r>
      <w:r>
        <w:rPr>
          <w:rStyle w:val="867"/>
        </w:rPr>
        <w:t xml:space="preserve">geom_histogram</w:t>
      </w:r>
      <w:r>
        <w:rPr>
          <w:rStyle w:val="880"/>
        </w:rPr>
        <w:t xml:space="preserve">(</w:t>
      </w:r>
      <w:r>
        <w:rPr>
          <w:rStyle w:val="874"/>
        </w:rPr>
        <w:t xml:space="preserve">binwidth=</w:t>
      </w:r>
      <w:r>
        <w:rPr>
          <w:rStyle w:val="852"/>
        </w:rPr>
        <w:t xml:space="preserve">1</w:t>
      </w:r>
      <w:r>
        <w:rPr>
          <w:rStyle w:val="880"/>
        </w:rPr>
        <w:t xml:space="preserve">)</w:t>
      </w:r>
      <w:r>
        <w:rPr>
          <w:rStyle w:val="857"/>
        </w:rPr>
        <w:t xml:space="preserve">+</w:t>
      </w:r>
      <w:r>
        <w:rPr>
          <w:rStyle w:val="867"/>
        </w:rPr>
        <w:t xml:space="preserve">facet_wrap</w:t>
      </w:r>
      <w:r>
        <w:rPr>
          <w:rStyle w:val="880"/>
        </w:rPr>
        <w:t xml:space="preserve">(</w:t>
      </w:r>
      <w:r>
        <w:rPr>
          <w:rStyle w:val="857"/>
        </w:rPr>
        <w:t xml:space="preserve">~</w:t>
      </w:r>
      <w:r>
        <w:rPr>
          <w:rStyle w:val="880"/>
        </w:rPr>
        <w:t xml:space="preserve">ser_nameshort, </w:t>
      </w:r>
      <w:r>
        <w:rPr>
          <w:rStyle w:val="874"/>
        </w:rPr>
        <w:t xml:space="preserve">scales =</w:t>
      </w:r>
      <w:r>
        <w:rPr>
          <w:rStyle w:val="880"/>
        </w:rPr>
        <w:t xml:space="preserve"> </w:t>
      </w:r>
      <w:r>
        <w:rPr>
          <w:rStyle w:val="858"/>
        </w:rPr>
        <w:t xml:space="preserve">"free_y"</w:t>
      </w:r>
      <w:r>
        <w:rPr>
          <w:rStyle w:val="880"/>
        </w:rPr>
        <w:t xml:space="preserve">)</w:t>
      </w:r>
    </w:p>
    <w:p>
      <w:pPr>
        <w:pStyle w:val="891"/>
      </w:pPr>
      <w:r>
        <w:t xml:space="preserve">Do some datacleaning. Remove american eels and dataset with very small</w:t>
      </w:r>
      <w:r>
        <w:t xml:space="preserve"> </w:t>
      </w:r>
      <w:r>
        <w:t xml:space="preserve">amounts of data.Run model from 2000? before it is just Den Oever.</w:t>
      </w:r>
    </w:p>
    <w:p>
      <w:pPr>
        <w:pStyle w:val="885"/>
      </w:pPr>
      <w:r>
        <w:t xml:space="preserve">run and check the gam model</w:t>
      </w:r>
    </w:p>
    <w:p>
      <w:pPr>
        <w:pStyle w:val="885"/>
      </w:pPr>
      <w:r>
        <w:t xml:space="preserve">make plots gam model</w:t>
      </w:r>
    </w:p>
    <w:bookmarkStart w:id="28" w:name="refs"/>
    <w:bookmarkStart w:id="25" w:name="ref-briand2009a"/>
    <w:p>
      <w:pPr>
        <w:pStyle w:val="897"/>
      </w:pPr>
      <w:r>
        <w:t xml:space="preserve">Briand, C., 2009. Dynamique de population et de migration des civelles en estuaire de vilaine. Population dynamics and migration of glass eels in the vilaine estuary (PhD thesis).</w:t>
      </w:r>
    </w:p>
    <w:bookmarkEnd w:id="25"/>
    <w:bookmarkStart w:id="26" w:name="ref-briand2003"/>
    <w:p>
      <w:pPr>
        <w:pStyle w:val="897"/>
      </w:pPr>
      <w:r>
        <w:t xml:space="preserve">Briand, C., Mounaix, B., Fatin, D., Feunteun, E., 2003. Stock contribution of springtime and autumn glass eel recruitments : Results based on otolith structure. Bulletin Français de Pêche et de Pisciculture 368, 27–42.</w:t>
      </w:r>
    </w:p>
    <w:bookmarkEnd w:id="26"/>
    <w:bookmarkStart w:id="27" w:name="ref-elie1982"/>
    <w:p>
      <w:pPr>
        <w:pStyle w:val="897"/>
      </w:pPr>
      <w:r>
        <w:t xml:space="preserve">Elie, P., Lecomte-Finiger, R., Cantrelle, I., Charlon, N., 1982. Définition des limites des différents stades pigmentaires durant la phase civelle d’anguilla anguilla l. Vie et Milieu 32, 149–157.</w:t>
      </w:r>
    </w:p>
    <w:bookmarkEnd w:id="27"/>
    <w:bookmarkEnd w:id="28"/>
    <w:bookmarkEnd w:id="29"/>
    <w:sectPr>
      <w:footnotePr/>
      <w:endnotePr/>
      <w:type w:val="nextPage"/>
      <w:pgSz w:h="15840" w:orient="portrait" w:w="12240"/>
      <w:pgMar w:bottom="1440" w:footer="0" w:gutter="0" w:header="0" w:left="1440" w:right="1440" w:top="1440"/>
      <w:lnNumType w:countBy="1" w:distance="283" w:restart="continuous"/>
      <w:cols w:equalWidth="1" w:num="1" w:sep="0" w:space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ohit Devanagari">
    <w:panose1 w:val="020B0600000000000000"/>
  </w:font>
  <w:font w:name="Liberation Sans">
    <w:panose1 w:val="020B0604020202020204"/>
  </w:font>
  <w:font w:name="Noto Sans CJK SC">
    <w:panose1 w:val="020B0500000000000000"/>
  </w:font>
  <w:font w:name="Tahoma">
    <w:panose1 w:val="020B0604030504040204"/>
  </w:font>
  <w:font w:name="Consolas">
    <w:panose1 w:val="020B0609020204030204"/>
  </w:font>
  <w:font w:name="Calibri">
    <w:panose1 w:val="020F050202020403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none"/>
      <w:pPr>
        <w:pBdr/>
        <w:tabs>
          <w:tab w:leader="none" w:pos="0" w:val="num"/>
        </w:tabs>
        <w:spacing/>
        <w:ind w:firstLine="0" w:left="0"/>
      </w:pPr>
      <w:pStyle w:val="835"/>
      <w:rPr/>
      <w:start w:val="1"/>
      <w:suff w:val="nothing"/>
    </w:lvl>
    <w:lvl w:ilvl="1">
      <w:isLgl w:val="false"/>
      <w:lvlJc w:val="left"/>
      <w:lvlText w:val="%1.%2"/>
      <w:numFmt w:val="none"/>
      <w:pPr>
        <w:pBdr/>
        <w:tabs>
          <w:tab w:leader="none" w:pos="0" w:val="num"/>
        </w:tabs>
        <w:spacing/>
        <w:ind w:firstLine="0" w:left="0"/>
      </w:pPr>
      <w:pStyle w:val="836"/>
      <w:rPr/>
      <w:start w:val="1"/>
      <w:suff w:val="nothing"/>
    </w:lvl>
    <w:lvl w:ilvl="2">
      <w:isLgl w:val="false"/>
      <w:lvlJc w:val="left"/>
      <w:lvlText w:val="%1.%2.%3"/>
      <w:numFmt w:val="none"/>
      <w:pPr>
        <w:pBdr/>
        <w:tabs>
          <w:tab w:leader="none" w:pos="0" w:val="num"/>
        </w:tabs>
        <w:spacing/>
        <w:ind w:firstLine="0" w:left="0"/>
      </w:pPr>
      <w:pStyle w:val="837"/>
      <w:rPr/>
      <w:start w:val="1"/>
      <w:suff w:val="nothing"/>
    </w:lvl>
    <w:lvl w:ilvl="3">
      <w:isLgl w:val="false"/>
      <w:lvlJc w:val="left"/>
      <w:lvlText w:val="%1.%2.%3.%4"/>
      <w:numFmt w:val="none"/>
      <w:pPr>
        <w:pBdr/>
        <w:tabs>
          <w:tab w:leader="none" w:pos="0" w:val="num"/>
        </w:tabs>
        <w:spacing/>
        <w:ind w:firstLine="0" w:left="0"/>
      </w:pPr>
      <w:pStyle w:val="838"/>
      <w:rPr/>
      <w:start w:val="1"/>
      <w:suff w:val="nothing"/>
    </w:lvl>
    <w:lvl w:ilvl="4">
      <w:isLgl w:val="false"/>
      <w:lvlJc w:val="left"/>
      <w:lvlText w:val="%1.%2.%3.%4.%5"/>
      <w:numFmt w:val="none"/>
      <w:pPr>
        <w:pBdr/>
        <w:tabs>
          <w:tab w:leader="none" w:pos="0" w:val="num"/>
        </w:tabs>
        <w:spacing/>
        <w:ind w:firstLine="0" w:left="0"/>
      </w:pPr>
      <w:pStyle w:val="839"/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leader="none" w:pos="0" w:val="num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leader="none" w:pos="0" w:val="num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leader="none" w:pos="0" w:val="num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leader="none" w:pos="0" w:val="num"/>
        </w:tabs>
        <w:spacing/>
        <w:ind w:firstLine="0" w:left="0"/>
      </w:pPr>
      <w:rPr/>
      <w:start w:val="1"/>
      <w:suff w:val="nothing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ocumentProtection/>
  <w:defaultTabStop w:val="720"/>
  <w:autoHyphenation w:val="true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 w:hint="default"/>
        <w:szCs w:val="24"/>
        <w:lang w:bidi="ar-SA" w:eastAsia="en-US" w:val="en"/>
      </w:rPr>
    </w:rPrDefault>
    <w:pPrDefault>
      <w:pPr>
        <w:pBdr/>
        <w:spacing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styleId="674" w:type="table">
    <w:name w:val="Table Grid"/>
    <w:basedOn w:val="914"/>
    <w:uiPriority w:val="59"/>
    <w:pPr>
      <w:pBdr/>
      <w:spacing w:after="0" w:line="240" w:lineRule="auto"/>
      <w:ind/>
    </w:p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75" w:type="table">
    <w:name w:val="Table Grid Light"/>
    <w:basedOn w:val="914"/>
    <w:uiPriority w:val="59"/>
    <w:pPr>
      <w:pBdr/>
      <w:spacing w:after="0" w:line="240" w:lineRule="auto"/>
      <w:ind/>
    </w:pPr>
    <w:tblPr>
      <w:tblInd w:type="dxa" w:w="0"/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76" w:type="table">
    <w:name w:val="Plain Table 1"/>
    <w:basedOn w:val="914"/>
    <w:uiPriority w:val="59"/>
    <w:pPr>
      <w:pBdr/>
      <w:spacing w:after="0" w:line="240" w:lineRule="auto"/>
      <w:ind/>
    </w:pPr>
    <w:tblPr>
      <w:tblInd w:type="dxa" w:w="0"/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77" w:type="table">
    <w:name w:val="Plain Table 2"/>
    <w:basedOn w:val="914"/>
    <w:uiPriority w:val="59"/>
    <w:pPr>
      <w:pBdr/>
      <w:spacing w:after="0" w:line="240" w:lineRule="auto"/>
      <w:ind/>
    </w:pPr>
    <w:tblPr>
      <w:tblInd w:type="dxa" w:w="0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78" w:type="table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79" w:type="table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0" w:type="table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1" w:type="table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2" w:type="table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3" w:type="table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4" w:type="table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5" w:type="table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6" w:type="table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7" w:type="table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8" w:type="table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9" w:type="table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0" w:type="table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1" w:type="table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2" w:type="table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3" w:type="table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4" w:type="table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5" w:type="table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6" w:type="table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7" w:type="table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8" w:type="table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9" w:type="table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0" w:type="table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1" w:type="table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2" w:type="table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3" w:type="table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4" w:type="table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5" w:type="table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6" w:type="table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7" w:type="table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8" w:type="table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9" w:type="table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0" w:type="table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1" w:type="table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2" w:type="table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3" w:type="table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4" w:type="table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5" w:type="table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6" w:type="table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17" w:type="table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18" w:type="table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a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a38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9f3a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a38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19" w:type="table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5c732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5c732f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5c732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5c732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20" w:type="table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6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64f84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66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64f8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21" w:type="table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22" w:type="table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23" w:type="table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4" w:type="table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5" w:type="table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a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6" w:type="table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5c732f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5c732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5c732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5c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FE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FE" w:val="5c732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FE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3" w:themeShade="95" w:themeTint="FE" w:val="5c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7" w:type="table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6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8" w:type="table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9" w:type="table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0" w:type="table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1" w:type="table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2" w:type="table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3" w:type="table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4" w:type="table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5" w:type="table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6" w:type="table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7" w:type="table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8" w:type="table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9" w:type="table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0" w:type="table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1" w:type="table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2" w:type="table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3" w:type="table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4" w:type="table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5" w:type="table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6" w:type="table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7" w:type="table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8" w:type="table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9" w:type="table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0" w:type="table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1" w:type="table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2" w:type="table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3" w:type="table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4" w:type="table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5" w:type="table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6" w:type="table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7" w:type="table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8" w:type="table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59" w:type="table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60" w:type="table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da9796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61" w:type="table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c3d69c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62" w:type="table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b2a1c7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63" w:type="table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92cddd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64" w:type="table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fac091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65" w:type="table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6" w:type="table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7" w:type="table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a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a38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9f3a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a38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8" w:type="table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7c993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7c993f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7c993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7c993f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9" w:type="table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6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64f84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66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64f84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0" w:type="table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338ba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338ba3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338ba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338ba3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1" w:type="table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dd680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dd680a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dd680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dd680a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2" w:type="table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3" w:type="table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4" w:type="table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a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9f3a38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5" w:type="table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7c993f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7c993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7c993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7c99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98" w:val="7c993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3" w:themeShade="95" w:themeTint="98" w:val="7c99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7c993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6" w:type="table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6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664f84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7" w:type="table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338ba3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338ba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338ba3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33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themeTint="9A" w:val="338ba3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5" w:themeShade="95" w:themeTint="9A" w:val="33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338ba3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8" w:type="table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dd680a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dd680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dd680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dd68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themeTint="98" w:val="dd680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6" w:themeShade="95" w:themeTint="98" w:val="dd68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dd680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9" w:type="table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0" w:type="table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1" w:type="table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2" w:type="table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3" w:type="table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4" w:type="table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5" w:type="table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6" w:type="table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7" w:type="table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8" w:type="table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9" w:type="table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0" w:type="table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1" w:type="table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2" w:type="table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3" w:type="table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4" w:type="table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5" w:type="table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6" w:type="table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7" w:type="table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8" w:type="table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9" w:type="table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0" w:type="character">
    <w:name w:val="Heading 1 Char"/>
    <w:basedOn w:val="844"/>
    <w:link w:val="835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40"/>
      <w:szCs w:val="40"/>
    </w:rPr>
  </w:style>
  <w:style w:styleId="801" w:type="character">
    <w:name w:val="Heading 2 Char"/>
    <w:basedOn w:val="844"/>
    <w:link w:val="836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32"/>
      <w:szCs w:val="32"/>
    </w:rPr>
  </w:style>
  <w:style w:styleId="802" w:type="character">
    <w:name w:val="Heading 3 Char"/>
    <w:basedOn w:val="844"/>
    <w:link w:val="837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28"/>
      <w:szCs w:val="28"/>
    </w:rPr>
  </w:style>
  <w:style w:styleId="803" w:type="character">
    <w:name w:val="Heading 4 Char"/>
    <w:basedOn w:val="844"/>
    <w:link w:val="838"/>
    <w:uiPriority w:val="9"/>
    <w:pPr>
      <w:pBdr/>
      <w:spacing/>
      <w:ind/>
    </w:pPr>
    <w:rPr>
      <w:rFonts w:ascii="Arial" w:cs="Arial" w:eastAsia="Arial" w:hAnsi="Arial"/>
      <w:i/>
      <w:iCs/>
      <w:color w:themeColor="accent1" w:themeShade="BF" w:val="0f4761"/>
    </w:rPr>
  </w:style>
  <w:style w:styleId="804" w:type="character">
    <w:name w:val="Heading 5 Char"/>
    <w:basedOn w:val="844"/>
    <w:link w:val="839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</w:rPr>
  </w:style>
  <w:style w:styleId="805" w:type="character">
    <w:name w:val="Heading 6 Char"/>
    <w:basedOn w:val="844"/>
    <w:link w:val="840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A6" w:val="595959"/>
    </w:rPr>
  </w:style>
  <w:style w:styleId="806" w:type="character">
    <w:name w:val="Heading 7 Char"/>
    <w:basedOn w:val="844"/>
    <w:link w:val="841"/>
    <w:uiPriority w:val="9"/>
    <w:pPr>
      <w:pBdr/>
      <w:spacing/>
      <w:ind/>
    </w:pPr>
    <w:rPr>
      <w:rFonts w:ascii="Arial" w:cs="Arial" w:eastAsia="Arial" w:hAnsi="Arial"/>
      <w:color w:themeColor="text1" w:themeTint="A6" w:val="595959"/>
    </w:rPr>
  </w:style>
  <w:style w:styleId="807" w:type="character">
    <w:name w:val="Heading 8 Char"/>
    <w:basedOn w:val="844"/>
    <w:link w:val="842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08" w:type="character">
    <w:name w:val="Heading 9 Char"/>
    <w:basedOn w:val="844"/>
    <w:link w:val="843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09" w:type="character">
    <w:name w:val="Title Char"/>
    <w:basedOn w:val="844"/>
    <w:link w:val="889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styleId="810" w:type="character">
    <w:name w:val="Subtitle Char"/>
    <w:basedOn w:val="844"/>
    <w:link w:val="893"/>
    <w:uiPriority w:val="11"/>
    <w:pPr>
      <w:pBdr/>
      <w:spacing/>
      <w:ind/>
    </w:pPr>
    <w:rPr>
      <w:color w:themeColor="text1" w:themeTint="A6" w:val="595959"/>
      <w:spacing w:val="15"/>
      <w:sz w:val="28"/>
      <w:szCs w:val="28"/>
    </w:rPr>
  </w:style>
  <w:style w:styleId="811" w:type="paragraph">
    <w:name w:val="Quote"/>
    <w:basedOn w:val="834"/>
    <w:next w:val="834"/>
    <w:link w:val="812"/>
    <w:uiPriority w:val="29"/>
    <w:qFormat/>
    <w:pPr>
      <w:pBdr/>
      <w:spacing w:before="160"/>
      <w:ind/>
      <w:jc w:val="center"/>
    </w:pPr>
    <w:rPr>
      <w:i/>
      <w:iCs/>
      <w:color w:themeColor="text1" w:themeTint="BF" w:val="404040"/>
    </w:rPr>
  </w:style>
  <w:style w:styleId="812" w:type="character">
    <w:name w:val="Quote Char"/>
    <w:basedOn w:val="844"/>
    <w:link w:val="811"/>
    <w:uiPriority w:val="29"/>
    <w:pPr>
      <w:pBdr/>
      <w:spacing/>
      <w:ind/>
    </w:pPr>
    <w:rPr>
      <w:i/>
      <w:iCs/>
      <w:color w:themeColor="text1" w:themeTint="BF" w:val="404040"/>
    </w:rPr>
  </w:style>
  <w:style w:styleId="813" w:type="paragraph">
    <w:name w:val="List Paragraph"/>
    <w:basedOn w:val="834"/>
    <w:uiPriority w:val="34"/>
    <w:qFormat/>
    <w:pPr>
      <w:pBdr/>
      <w:spacing/>
      <w:ind w:left="720"/>
      <w:contextualSpacing w:val="true"/>
    </w:pPr>
  </w:style>
  <w:style w:styleId="814" w:type="character">
    <w:name w:val="Intense Emphasis"/>
    <w:basedOn w:val="844"/>
    <w:uiPriority w:val="21"/>
    <w:qFormat/>
    <w:pPr>
      <w:pBdr/>
      <w:spacing/>
      <w:ind/>
    </w:pPr>
    <w:rPr>
      <w:i/>
      <w:iCs/>
      <w:color w:themeColor="accent1" w:themeShade="BF" w:val="0f4761"/>
    </w:rPr>
  </w:style>
  <w:style w:styleId="815" w:type="paragraph">
    <w:name w:val="Intense Quote"/>
    <w:basedOn w:val="834"/>
    <w:next w:val="834"/>
    <w:link w:val="816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816" w:type="character">
    <w:name w:val="Intense Quote Char"/>
    <w:basedOn w:val="844"/>
    <w:link w:val="815"/>
    <w:uiPriority w:val="30"/>
    <w:pPr>
      <w:pBdr/>
      <w:spacing/>
      <w:ind/>
    </w:pPr>
    <w:rPr>
      <w:i/>
      <w:iCs/>
      <w:color w:themeColor="accent1" w:themeShade="BF" w:val="0f4761"/>
    </w:rPr>
  </w:style>
  <w:style w:styleId="817" w:type="character">
    <w:name w:val="Intense Reference"/>
    <w:basedOn w:val="844"/>
    <w:uiPriority w:val="32"/>
    <w:qFormat/>
    <w:pPr>
      <w:pBdr/>
      <w:spacing/>
      <w:ind/>
    </w:pPr>
    <w:rPr>
      <w:b/>
      <w:bCs/>
      <w:smallCaps/>
      <w:color w:themeColor="accent1" w:themeShade="BF" w:val="0f4761"/>
      <w:spacing w:val="5"/>
    </w:rPr>
  </w:style>
  <w:style w:styleId="818" w:type="paragraph">
    <w:name w:val="No Spacing"/>
    <w:basedOn w:val="834"/>
    <w:uiPriority w:val="1"/>
    <w:qFormat/>
    <w:pPr>
      <w:pBdr/>
      <w:spacing w:after="0" w:line="240" w:lineRule="auto"/>
      <w:ind/>
    </w:pPr>
  </w:style>
  <w:style w:styleId="819" w:type="character">
    <w:name w:val="Subtle Emphasis"/>
    <w:basedOn w:val="844"/>
    <w:uiPriority w:val="19"/>
    <w:qFormat/>
    <w:pPr>
      <w:pBdr/>
      <w:spacing/>
      <w:ind/>
    </w:pPr>
    <w:rPr>
      <w:i/>
      <w:iCs/>
      <w:color w:themeColor="text1" w:themeTint="BF" w:val="404040"/>
    </w:rPr>
  </w:style>
  <w:style w:styleId="820" w:type="character">
    <w:name w:val="Emphasis"/>
    <w:basedOn w:val="844"/>
    <w:uiPriority w:val="20"/>
    <w:qFormat/>
    <w:pPr>
      <w:pBdr/>
      <w:spacing/>
      <w:ind/>
    </w:pPr>
    <w:rPr>
      <w:i/>
      <w:iCs/>
    </w:rPr>
  </w:style>
  <w:style w:styleId="821" w:type="character">
    <w:name w:val="Strong"/>
    <w:basedOn w:val="844"/>
    <w:uiPriority w:val="22"/>
    <w:qFormat/>
    <w:pPr>
      <w:pBdr/>
      <w:spacing/>
      <w:ind/>
    </w:pPr>
    <w:rPr>
      <w:b/>
      <w:bCs/>
    </w:rPr>
  </w:style>
  <w:style w:styleId="822" w:type="character">
    <w:name w:val="Subtle Reference"/>
    <w:basedOn w:val="844"/>
    <w:uiPriority w:val="31"/>
    <w:qFormat/>
    <w:pPr>
      <w:pBdr/>
      <w:spacing/>
      <w:ind/>
    </w:pPr>
    <w:rPr>
      <w:smallCaps/>
      <w:color w:themeColor="text1" w:themeTint="A5" w:val="5a5a5a"/>
    </w:rPr>
  </w:style>
  <w:style w:styleId="823" w:type="character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styleId="824" w:type="character">
    <w:name w:val="Header Char"/>
    <w:basedOn w:val="844"/>
    <w:link w:val="911"/>
    <w:uiPriority w:val="99"/>
    <w:pPr>
      <w:pBdr/>
      <w:spacing/>
      <w:ind/>
    </w:pPr>
  </w:style>
  <w:style w:styleId="825" w:type="character">
    <w:name w:val="Footer Char"/>
    <w:basedOn w:val="844"/>
    <w:link w:val="910"/>
    <w:uiPriority w:val="99"/>
    <w:pPr>
      <w:pBdr/>
      <w:spacing/>
      <w:ind/>
    </w:pPr>
  </w:style>
  <w:style w:styleId="826" w:type="character">
    <w:name w:val="Footnote Text Char"/>
    <w:basedOn w:val="844"/>
    <w:link w:val="899"/>
    <w:uiPriority w:val="99"/>
    <w:semiHidden/>
    <w:pPr>
      <w:pBdr/>
      <w:spacing/>
      <w:ind/>
    </w:pPr>
    <w:rPr>
      <w:sz w:val="20"/>
      <w:szCs w:val="20"/>
    </w:rPr>
  </w:style>
  <w:style w:styleId="827" w:type="character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styleId="828" w:type="paragraph">
    <w:name w:val="endnote text"/>
    <w:basedOn w:val="834"/>
    <w:link w:val="8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29" w:type="character">
    <w:name w:val="Endnote Text Char"/>
    <w:basedOn w:val="844"/>
    <w:link w:val="828"/>
    <w:uiPriority w:val="99"/>
    <w:semiHidden/>
    <w:pPr>
      <w:pBdr/>
      <w:spacing/>
      <w:ind/>
    </w:pPr>
    <w:rPr>
      <w:sz w:val="20"/>
      <w:szCs w:val="20"/>
    </w:rPr>
  </w:style>
  <w:style w:styleId="830" w:type="character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styleId="831" w:type="character">
    <w:name w:val="Hyperlink"/>
    <w:basedOn w:val="844"/>
    <w:uiPriority w:val="99"/>
    <w:unhideWhenUsed/>
    <w:pPr>
      <w:pBdr/>
      <w:spacing/>
      <w:ind/>
    </w:pPr>
    <w:rPr>
      <w:color w:themeColor="hyperlink" w:val="0563c1"/>
      <w:u w:val="single"/>
    </w:rPr>
  </w:style>
  <w:style w:styleId="832" w:type="character">
    <w:name w:val="FollowedHyperlink"/>
    <w:basedOn w:val="844"/>
    <w:uiPriority w:val="99"/>
    <w:semiHidden/>
    <w:unhideWhenUsed/>
    <w:pPr>
      <w:pBdr/>
      <w:spacing/>
      <w:ind/>
    </w:pPr>
    <w:rPr>
      <w:color w:themeColor="followedHyperlink" w:val="954f72"/>
      <w:u w:val="single"/>
    </w:rPr>
  </w:style>
  <w:style w:styleId="833" w:type="paragraph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default="1" w:styleId="834" w:type="paragraph">
    <w:name w:val="Normal"/>
    <w:qFormat/>
    <w:pPr>
      <w:widowControl w:val="true"/>
      <w:pBdr/>
      <w:bidi w:val="false"/>
      <w:spacing w:after="200" w:before="0"/>
      <w:ind/>
      <w:jc w:val="left"/>
    </w:pPr>
    <w:rPr>
      <w:rFonts w:ascii="Cambria" w:asciiTheme="minorHAnsi" w:cstheme="minorBidi" w:eastAsia="Cambria" w:eastAsiaTheme="minorHAnsi" w:hAnsi="Cambria" w:hAnsiTheme="minorHAnsi"/>
      <w:color w:val="auto"/>
      <w:sz w:val="24"/>
      <w:szCs w:val="24"/>
      <w:lang w:bidi="ar-SA" w:eastAsia="en-US" w:val="en"/>
    </w:rPr>
  </w:style>
  <w:style w:styleId="835" w:type="paragraph">
    <w:name w:val="Heading 1"/>
    <w:basedOn w:val="834"/>
    <w:next w:val="885"/>
    <w:uiPriority w:val="9"/>
    <w:qFormat/>
    <w:pPr>
      <w:keepNext w:val="true"/>
      <w:keepLines w:val="true"/>
      <w:numPr>
        <w:ilvl w:val="0"/>
        <w:numId w:val="1"/>
      </w:numPr>
      <w:pBdr/>
      <w:spacing w:after="0" w:before="480"/>
      <w:ind/>
      <w:outlineLvl w:val="0"/>
    </w:pPr>
    <w:rPr>
      <w:rFonts w:ascii="Calibri" w:asciiTheme="majorHAnsi" w:cstheme="majorBidi" w:eastAsiaTheme="majorEastAsia" w:hAnsi="Calibri" w:hAnsiTheme="majorHAnsi"/>
      <w:b/>
      <w:bCs/>
      <w:color w:val="000000"/>
      <w:sz w:val="32"/>
      <w:szCs w:val="32"/>
    </w:rPr>
  </w:style>
  <w:style w:styleId="836" w:type="paragraph">
    <w:name w:val="Heading 2"/>
    <w:basedOn w:val="834"/>
    <w:next w:val="885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0" w:before="200"/>
      <w:ind/>
      <w:outlineLvl w:val="1"/>
    </w:pPr>
    <w:rPr>
      <w:rFonts w:ascii="Calibri" w:asciiTheme="majorHAnsi" w:cstheme="majorBidi" w:eastAsiaTheme="majorEastAsia" w:hAnsi="Calibri" w:hAnsiTheme="majorHAnsi"/>
      <w:b/>
      <w:bCs/>
      <w:sz w:val="32"/>
      <w:szCs w:val="32"/>
    </w:rPr>
  </w:style>
  <w:style w:styleId="837" w:type="paragraph">
    <w:name w:val="Heading 3"/>
    <w:basedOn w:val="834"/>
    <w:next w:val="885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0" w:before="200"/>
      <w:ind/>
      <w:outlineLvl w:val="2"/>
    </w:pPr>
    <w:rPr>
      <w:rFonts w:ascii="Calibri" w:asciiTheme="majorHAnsi" w:cstheme="majorBidi" w:eastAsiaTheme="majorEastAsia" w:hAnsi="Calibri" w:hAnsiTheme="majorHAnsi"/>
      <w:b/>
      <w:bCs/>
      <w:color w:val="000000"/>
      <w:sz w:val="28"/>
      <w:szCs w:val="28"/>
    </w:rPr>
  </w:style>
  <w:style w:styleId="838" w:type="paragraph">
    <w:name w:val="Heading 4"/>
    <w:basedOn w:val="834"/>
    <w:next w:val="885"/>
    <w:uiPriority w:val="9"/>
    <w:unhideWhenUsed/>
    <w:qFormat/>
    <w:pPr>
      <w:keepNext w:val="true"/>
      <w:keepLines w:val="true"/>
      <w:numPr>
        <w:ilvl w:val="3"/>
        <w:numId w:val="1"/>
      </w:numPr>
      <w:pBdr/>
      <w:spacing w:after="0" w:before="200"/>
      <w:ind/>
      <w:outlineLvl w:val="3"/>
    </w:pPr>
    <w:rPr>
      <w:rFonts w:ascii="Calibri" w:asciiTheme="majorHAnsi" w:cstheme="majorBidi" w:eastAsiaTheme="majorEastAsia" w:hAnsi="Calibri" w:hAnsiTheme="majorHAnsi"/>
      <w:b/>
      <w:bCs/>
    </w:rPr>
  </w:style>
  <w:style w:styleId="839" w:type="paragraph">
    <w:name w:val="Heading 5"/>
    <w:basedOn w:val="834"/>
    <w:next w:val="885"/>
    <w:uiPriority w:val="9"/>
    <w:unhideWhenUsed/>
    <w:qFormat/>
    <w:pPr>
      <w:keepNext w:val="true"/>
      <w:keepLines w:val="true"/>
      <w:numPr>
        <w:ilvl w:val="4"/>
        <w:numId w:val="1"/>
      </w:numPr>
      <w:pBdr/>
      <w:spacing w:after="0" w:before="200"/>
      <w:ind/>
      <w:outlineLvl w:val="4"/>
    </w:pPr>
    <w:rPr>
      <w:rFonts w:ascii="Calibri" w:asciiTheme="majorHAnsi" w:cstheme="majorBidi" w:eastAsiaTheme="majorEastAsia" w:hAnsi="Calibri" w:hAnsiTheme="majorHAnsi"/>
      <w:i/>
      <w:iCs/>
    </w:rPr>
  </w:style>
  <w:style w:styleId="840" w:type="paragraph">
    <w:name w:val="Heading 6"/>
    <w:basedOn w:val="834"/>
    <w:next w:val="88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asciiTheme="majorHAnsi" w:cstheme="majorBidi" w:eastAsiaTheme="majorEastAsia" w:hAnsi="Calibri" w:hAnsiTheme="majorHAnsi"/>
    </w:rPr>
  </w:style>
  <w:style w:styleId="841" w:type="paragraph">
    <w:name w:val="Heading 7"/>
    <w:basedOn w:val="834"/>
    <w:next w:val="88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Calibri" w:asciiTheme="majorHAnsi" w:cstheme="majorBidi" w:eastAsiaTheme="majorEastAsia" w:hAnsi="Calibri" w:hAnsiTheme="majorHAnsi"/>
      <w:color w:themeColor="accent1" w:val="4f81bd"/>
    </w:rPr>
  </w:style>
  <w:style w:styleId="842" w:type="paragraph">
    <w:name w:val="Heading 8"/>
    <w:basedOn w:val="834"/>
    <w:next w:val="88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Calibri" w:asciiTheme="majorHAnsi" w:cstheme="majorBidi" w:eastAsiaTheme="majorEastAsia" w:hAnsi="Calibri" w:hAnsiTheme="majorHAnsi"/>
      <w:color w:themeColor="accent1" w:val="4f81bd"/>
    </w:rPr>
  </w:style>
  <w:style w:styleId="843" w:type="paragraph">
    <w:name w:val="Heading 9"/>
    <w:basedOn w:val="834"/>
    <w:next w:val="88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Calibri" w:asciiTheme="majorHAnsi" w:cstheme="majorBidi" w:eastAsiaTheme="majorEastAsia" w:hAnsi="Calibri" w:hAnsiTheme="majorHAnsi"/>
      <w:color w:themeColor="accent1" w:val="4f81bd"/>
    </w:rPr>
  </w:style>
  <w:style w:default="1" w:styleId="844" w:type="character">
    <w:name w:val="Default Paragraph Font"/>
    <w:uiPriority w:val="1"/>
    <w:semiHidden/>
    <w:unhideWhenUsed/>
    <w:qFormat/>
    <w:pPr>
      <w:pBdr/>
      <w:spacing/>
      <w:ind/>
    </w:pPr>
  </w:style>
  <w:style w:customStyle="1" w:styleId="845" w:type="character">
    <w:name w:val="Légende Car"/>
    <w:basedOn w:val="844"/>
    <w:qFormat/>
    <w:pPr>
      <w:pBdr/>
      <w:spacing/>
      <w:ind/>
    </w:pPr>
  </w:style>
  <w:style w:customStyle="1" w:styleId="846" w:type="character">
    <w:name w:val="Verbatim Char"/>
    <w:basedOn w:val="845"/>
    <w:link w:val="908"/>
    <w:qFormat/>
    <w:pPr>
      <w:pBdr/>
      <w:spacing/>
      <w:ind/>
    </w:pPr>
    <w:rPr>
      <w:rFonts w:ascii="Consolas" w:hAnsi="Consolas"/>
      <w:sz w:val="22"/>
    </w:rPr>
  </w:style>
  <w:style w:customStyle="1" w:styleId="847" w:type="character">
    <w:name w:val="Ancre de note de bas de page"/>
    <w:pPr>
      <w:pBdr/>
      <w:spacing/>
      <w:ind/>
    </w:pPr>
    <w:rPr>
      <w:vertAlign w:val="superscript"/>
    </w:rPr>
  </w:style>
  <w:style w:customStyle="1" w:styleId="848" w:type="character">
    <w:name w:val="Footnote Characters"/>
    <w:basedOn w:val="845"/>
    <w:qFormat/>
    <w:pPr>
      <w:pBdr/>
      <w:spacing/>
      <w:ind/>
    </w:pPr>
    <w:rPr>
      <w:vertAlign w:val="superscript"/>
    </w:rPr>
  </w:style>
  <w:style w:customStyle="1" w:styleId="849" w:type="character">
    <w:name w:val="Lien Internet"/>
    <w:basedOn w:val="845"/>
    <w:pPr>
      <w:pBdr/>
      <w:spacing/>
      <w:ind/>
    </w:pPr>
    <w:rPr>
      <w:color w:themeColor="accent1" w:val="4f81bd"/>
    </w:rPr>
  </w:style>
  <w:style w:customStyle="1" w:styleId="850" w:type="character">
    <w:name w:val="KeywordTok"/>
    <w:basedOn w:val="846"/>
    <w:qFormat/>
    <w:pPr>
      <w:pBdr/>
      <w:spacing/>
      <w:ind/>
    </w:pPr>
    <w:rPr>
      <w:rFonts w:ascii="Consolas" w:hAnsi="Consolas"/>
      <w:b/>
      <w:color w:val="204a87"/>
      <w:sz w:val="22"/>
      <w:shd w:color="auto" w:fill="f8f8f8" w:val="clear"/>
    </w:rPr>
  </w:style>
  <w:style w:customStyle="1" w:styleId="851" w:type="character">
    <w:name w:val="DataTypeTok"/>
    <w:basedOn w:val="846"/>
    <w:qFormat/>
    <w:pPr>
      <w:pBdr/>
      <w:spacing/>
      <w:ind/>
    </w:pPr>
    <w:rPr>
      <w:rFonts w:ascii="Consolas" w:hAnsi="Consolas"/>
      <w:color w:val="204a87"/>
      <w:sz w:val="22"/>
      <w:shd w:color="auto" w:fill="f8f8f8" w:val="clear"/>
    </w:rPr>
  </w:style>
  <w:style w:customStyle="1" w:styleId="852" w:type="character">
    <w:name w:val="DecValTok"/>
    <w:basedOn w:val="846"/>
    <w:qFormat/>
    <w:pPr>
      <w:pBdr/>
      <w:spacing/>
      <w:ind/>
    </w:pPr>
    <w:rPr>
      <w:rFonts w:ascii="Consolas" w:hAnsi="Consolas"/>
      <w:color w:val="0000cf"/>
      <w:sz w:val="22"/>
      <w:shd w:color="auto" w:fill="f8f8f8" w:val="clear"/>
    </w:rPr>
  </w:style>
  <w:style w:customStyle="1" w:styleId="853" w:type="character">
    <w:name w:val="BaseNTok"/>
    <w:basedOn w:val="846"/>
    <w:qFormat/>
    <w:pPr>
      <w:pBdr/>
      <w:spacing/>
      <w:ind/>
    </w:pPr>
    <w:rPr>
      <w:rFonts w:ascii="Consolas" w:hAnsi="Consolas"/>
      <w:color w:val="0000cf"/>
      <w:sz w:val="22"/>
      <w:shd w:color="auto" w:fill="f8f8f8" w:val="clear"/>
    </w:rPr>
  </w:style>
  <w:style w:customStyle="1" w:styleId="854" w:type="character">
    <w:name w:val="FloatTok"/>
    <w:basedOn w:val="846"/>
    <w:qFormat/>
    <w:pPr>
      <w:pBdr/>
      <w:spacing/>
      <w:ind/>
    </w:pPr>
    <w:rPr>
      <w:rFonts w:ascii="Consolas" w:hAnsi="Consolas"/>
      <w:color w:val="0000cf"/>
      <w:sz w:val="22"/>
      <w:shd w:color="auto" w:fill="f8f8f8" w:val="clear"/>
    </w:rPr>
  </w:style>
  <w:style w:customStyle="1" w:styleId="855" w:type="character">
    <w:name w:val="ConstantTok"/>
    <w:basedOn w:val="846"/>
    <w:qFormat/>
    <w:pPr>
      <w:pBdr/>
      <w:spacing/>
      <w:ind/>
    </w:pPr>
    <w:rPr>
      <w:rFonts w:ascii="Consolas" w:hAnsi="Consolas"/>
      <w:color w:val="000000"/>
      <w:sz w:val="22"/>
      <w:shd w:color="auto" w:fill="f8f8f8" w:val="clear"/>
    </w:rPr>
  </w:style>
  <w:style w:customStyle="1" w:styleId="856" w:type="character">
    <w:name w:val="CharTok"/>
    <w:basedOn w:val="846"/>
    <w:qFormat/>
    <w:pPr>
      <w:pBdr/>
      <w:spacing/>
      <w:ind/>
    </w:pPr>
    <w:rPr>
      <w:rFonts w:ascii="Consolas" w:hAnsi="Consolas"/>
      <w:color w:val="4e9a06"/>
      <w:sz w:val="22"/>
      <w:shd w:color="auto" w:fill="f8f8f8" w:val="clear"/>
    </w:rPr>
  </w:style>
  <w:style w:customStyle="1" w:styleId="857" w:type="character">
    <w:name w:val="SpecialCharTok"/>
    <w:basedOn w:val="846"/>
    <w:qFormat/>
    <w:pPr>
      <w:pBdr/>
      <w:spacing/>
      <w:ind/>
    </w:pPr>
    <w:rPr>
      <w:rFonts w:ascii="Consolas" w:hAnsi="Consolas"/>
      <w:color w:val="000000"/>
      <w:sz w:val="22"/>
      <w:shd w:color="auto" w:fill="f8f8f8" w:val="clear"/>
    </w:rPr>
  </w:style>
  <w:style w:customStyle="1" w:styleId="858" w:type="character">
    <w:name w:val="StringTok"/>
    <w:basedOn w:val="846"/>
    <w:qFormat/>
    <w:pPr>
      <w:pBdr/>
      <w:spacing/>
      <w:ind/>
    </w:pPr>
    <w:rPr>
      <w:rFonts w:ascii="Consolas" w:hAnsi="Consolas"/>
      <w:color w:val="4e9a06"/>
      <w:sz w:val="22"/>
      <w:shd w:color="auto" w:fill="f8f8f8" w:val="clear"/>
    </w:rPr>
  </w:style>
  <w:style w:customStyle="1" w:styleId="859" w:type="character">
    <w:name w:val="VerbatimStringTok"/>
    <w:basedOn w:val="846"/>
    <w:qFormat/>
    <w:pPr>
      <w:pBdr/>
      <w:spacing/>
      <w:ind/>
    </w:pPr>
    <w:rPr>
      <w:rFonts w:ascii="Consolas" w:hAnsi="Consolas"/>
      <w:color w:val="4e9a06"/>
      <w:sz w:val="22"/>
      <w:shd w:color="auto" w:fill="f8f8f8" w:val="clear"/>
    </w:rPr>
  </w:style>
  <w:style w:customStyle="1" w:styleId="860" w:type="character">
    <w:name w:val="SpecialStringTok"/>
    <w:basedOn w:val="846"/>
    <w:qFormat/>
    <w:pPr>
      <w:pBdr/>
      <w:spacing/>
      <w:ind/>
    </w:pPr>
    <w:rPr>
      <w:rFonts w:ascii="Consolas" w:hAnsi="Consolas"/>
      <w:color w:val="4e9a06"/>
      <w:sz w:val="22"/>
      <w:shd w:color="auto" w:fill="f8f8f8" w:val="clear"/>
    </w:rPr>
  </w:style>
  <w:style w:customStyle="1" w:styleId="861" w:type="character">
    <w:name w:val="ImportTok"/>
    <w:basedOn w:val="846"/>
    <w:qFormat/>
    <w:pPr>
      <w:pBdr/>
      <w:spacing/>
      <w:ind/>
    </w:pPr>
    <w:rPr>
      <w:rFonts w:ascii="Consolas" w:hAnsi="Consolas"/>
      <w:sz w:val="22"/>
      <w:shd w:color="auto" w:fill="f8f8f8" w:val="clear"/>
    </w:rPr>
  </w:style>
  <w:style w:customStyle="1" w:styleId="862" w:type="character">
    <w:name w:val="CommentTok"/>
    <w:basedOn w:val="846"/>
    <w:qFormat/>
    <w:pPr>
      <w:pBdr/>
      <w:spacing/>
      <w:ind/>
    </w:pPr>
    <w:rPr>
      <w:rFonts w:ascii="Consolas" w:hAnsi="Consolas"/>
      <w:i/>
      <w:color w:val="8f5902"/>
      <w:sz w:val="22"/>
      <w:shd w:color="auto" w:fill="f8f8f8" w:val="clear"/>
    </w:rPr>
  </w:style>
  <w:style w:customStyle="1" w:styleId="863" w:type="character">
    <w:name w:val="DocumentationTok"/>
    <w:basedOn w:val="846"/>
    <w:qFormat/>
    <w:pPr>
      <w:pBdr/>
      <w:spacing/>
      <w:ind/>
    </w:pPr>
    <w:rPr>
      <w:rFonts w:ascii="Consolas" w:hAnsi="Consolas"/>
      <w:b/>
      <w:i/>
      <w:color w:val="8f5902"/>
      <w:sz w:val="22"/>
      <w:shd w:color="auto" w:fill="f8f8f8" w:val="clear"/>
    </w:rPr>
  </w:style>
  <w:style w:customStyle="1" w:styleId="864" w:type="character">
    <w:name w:val="AnnotationTok"/>
    <w:basedOn w:val="846"/>
    <w:qFormat/>
    <w:pPr>
      <w:pBdr/>
      <w:spacing/>
      <w:ind/>
    </w:pPr>
    <w:rPr>
      <w:rFonts w:ascii="Consolas" w:hAnsi="Consolas"/>
      <w:b/>
      <w:i/>
      <w:color w:val="8f5902"/>
      <w:sz w:val="22"/>
      <w:shd w:color="auto" w:fill="f8f8f8" w:val="clear"/>
    </w:rPr>
  </w:style>
  <w:style w:customStyle="1" w:styleId="865" w:type="character">
    <w:name w:val="CommentVarTok"/>
    <w:basedOn w:val="846"/>
    <w:qFormat/>
    <w:pPr>
      <w:pBdr/>
      <w:spacing/>
      <w:ind/>
    </w:pPr>
    <w:rPr>
      <w:rFonts w:ascii="Consolas" w:hAnsi="Consolas"/>
      <w:b/>
      <w:i/>
      <w:color w:val="8f5902"/>
      <w:sz w:val="22"/>
      <w:shd w:color="auto" w:fill="f8f8f8" w:val="clear"/>
    </w:rPr>
  </w:style>
  <w:style w:customStyle="1" w:styleId="866" w:type="character">
    <w:name w:val="OtherTok"/>
    <w:basedOn w:val="846"/>
    <w:qFormat/>
    <w:pPr>
      <w:pBdr/>
      <w:spacing/>
      <w:ind/>
    </w:pPr>
    <w:rPr>
      <w:rFonts w:ascii="Consolas" w:hAnsi="Consolas"/>
      <w:color w:val="8f5902"/>
      <w:sz w:val="22"/>
      <w:shd w:color="auto" w:fill="f8f8f8" w:val="clear"/>
    </w:rPr>
  </w:style>
  <w:style w:customStyle="1" w:styleId="867" w:type="character">
    <w:name w:val="FunctionTok"/>
    <w:basedOn w:val="846"/>
    <w:qFormat/>
    <w:pPr>
      <w:pBdr/>
      <w:spacing/>
      <w:ind/>
    </w:pPr>
    <w:rPr>
      <w:rFonts w:ascii="Consolas" w:hAnsi="Consolas"/>
      <w:color w:val="000000"/>
      <w:sz w:val="22"/>
      <w:shd w:color="auto" w:fill="f8f8f8" w:val="clear"/>
    </w:rPr>
  </w:style>
  <w:style w:customStyle="1" w:styleId="868" w:type="character">
    <w:name w:val="VariableTok"/>
    <w:basedOn w:val="846"/>
    <w:qFormat/>
    <w:pPr>
      <w:pBdr/>
      <w:spacing/>
      <w:ind/>
    </w:pPr>
    <w:rPr>
      <w:rFonts w:ascii="Consolas" w:hAnsi="Consolas"/>
      <w:color w:val="000000"/>
      <w:sz w:val="22"/>
      <w:shd w:color="auto" w:fill="f8f8f8" w:val="clear"/>
    </w:rPr>
  </w:style>
  <w:style w:customStyle="1" w:styleId="869" w:type="character">
    <w:name w:val="ControlFlowTok"/>
    <w:basedOn w:val="846"/>
    <w:qFormat/>
    <w:pPr>
      <w:pBdr/>
      <w:spacing/>
      <w:ind/>
    </w:pPr>
    <w:rPr>
      <w:rFonts w:ascii="Consolas" w:hAnsi="Consolas"/>
      <w:b/>
      <w:color w:val="204a87"/>
      <w:sz w:val="22"/>
      <w:shd w:color="auto" w:fill="f8f8f8" w:val="clear"/>
    </w:rPr>
  </w:style>
  <w:style w:customStyle="1" w:styleId="870" w:type="character">
    <w:name w:val="OperatorTok"/>
    <w:basedOn w:val="846"/>
    <w:qFormat/>
    <w:pPr>
      <w:pBdr/>
      <w:spacing/>
      <w:ind/>
    </w:pPr>
    <w:rPr>
      <w:rFonts w:ascii="Consolas" w:hAnsi="Consolas"/>
      <w:b/>
      <w:color w:val="ce5c00"/>
      <w:sz w:val="22"/>
      <w:shd w:color="auto" w:fill="f8f8f8" w:val="clear"/>
    </w:rPr>
  </w:style>
  <w:style w:customStyle="1" w:styleId="871" w:type="character">
    <w:name w:val="BuiltInTok"/>
    <w:basedOn w:val="846"/>
    <w:qFormat/>
    <w:pPr>
      <w:pBdr/>
      <w:spacing/>
      <w:ind/>
    </w:pPr>
    <w:rPr>
      <w:rFonts w:ascii="Consolas" w:hAnsi="Consolas"/>
      <w:sz w:val="22"/>
      <w:shd w:color="auto" w:fill="f8f8f8" w:val="clear"/>
    </w:rPr>
  </w:style>
  <w:style w:customStyle="1" w:styleId="872" w:type="character">
    <w:name w:val="ExtensionTok"/>
    <w:basedOn w:val="846"/>
    <w:qFormat/>
    <w:pPr>
      <w:pBdr/>
      <w:spacing/>
      <w:ind/>
    </w:pPr>
    <w:rPr>
      <w:rFonts w:ascii="Consolas" w:hAnsi="Consolas"/>
      <w:sz w:val="22"/>
      <w:shd w:color="auto" w:fill="f8f8f8" w:val="clear"/>
    </w:rPr>
  </w:style>
  <w:style w:customStyle="1" w:styleId="873" w:type="character">
    <w:name w:val="PreprocessorTok"/>
    <w:basedOn w:val="846"/>
    <w:qFormat/>
    <w:pPr>
      <w:pBdr/>
      <w:spacing/>
      <w:ind/>
    </w:pPr>
    <w:rPr>
      <w:rFonts w:ascii="Consolas" w:hAnsi="Consolas"/>
      <w:i/>
      <w:color w:val="8f5902"/>
      <w:sz w:val="22"/>
      <w:shd w:color="auto" w:fill="f8f8f8" w:val="clear"/>
    </w:rPr>
  </w:style>
  <w:style w:customStyle="1" w:styleId="874" w:type="character">
    <w:name w:val="AttributeTok"/>
    <w:basedOn w:val="846"/>
    <w:qFormat/>
    <w:pPr>
      <w:pBdr/>
      <w:spacing/>
      <w:ind/>
    </w:pPr>
    <w:rPr>
      <w:rFonts w:ascii="Consolas" w:hAnsi="Consolas"/>
      <w:color w:val="c4a000"/>
      <w:sz w:val="22"/>
      <w:shd w:color="auto" w:fill="f8f8f8" w:val="clear"/>
    </w:rPr>
  </w:style>
  <w:style w:customStyle="1" w:styleId="875" w:type="character">
    <w:name w:val="RegionMarkerTok"/>
    <w:basedOn w:val="846"/>
    <w:qFormat/>
    <w:pPr>
      <w:pBdr/>
      <w:spacing/>
      <w:ind/>
    </w:pPr>
    <w:rPr>
      <w:rFonts w:ascii="Consolas" w:hAnsi="Consolas"/>
      <w:sz w:val="22"/>
      <w:shd w:color="auto" w:fill="f8f8f8" w:val="clear"/>
    </w:rPr>
  </w:style>
  <w:style w:customStyle="1" w:styleId="876" w:type="character">
    <w:name w:val="InformationTok"/>
    <w:basedOn w:val="846"/>
    <w:qFormat/>
    <w:pPr>
      <w:pBdr/>
      <w:spacing/>
      <w:ind/>
    </w:pPr>
    <w:rPr>
      <w:rFonts w:ascii="Consolas" w:hAnsi="Consolas"/>
      <w:b/>
      <w:i/>
      <w:color w:val="8f5902"/>
      <w:sz w:val="22"/>
      <w:shd w:color="auto" w:fill="f8f8f8" w:val="clear"/>
    </w:rPr>
  </w:style>
  <w:style w:customStyle="1" w:styleId="877" w:type="character">
    <w:name w:val="WarningTok"/>
    <w:basedOn w:val="846"/>
    <w:qFormat/>
    <w:pPr>
      <w:pBdr/>
      <w:spacing/>
      <w:ind/>
    </w:pPr>
    <w:rPr>
      <w:rFonts w:ascii="Consolas" w:hAnsi="Consolas"/>
      <w:b/>
      <w:i/>
      <w:color w:val="8f5902"/>
      <w:sz w:val="22"/>
      <w:shd w:color="auto" w:fill="f8f8f8" w:val="clear"/>
    </w:rPr>
  </w:style>
  <w:style w:customStyle="1" w:styleId="878" w:type="character">
    <w:name w:val="AlertTok"/>
    <w:basedOn w:val="846"/>
    <w:qFormat/>
    <w:pPr>
      <w:pBdr/>
      <w:spacing/>
      <w:ind/>
    </w:pPr>
    <w:rPr>
      <w:rFonts w:ascii="Consolas" w:hAnsi="Consolas"/>
      <w:color w:val="ef2929"/>
      <w:sz w:val="22"/>
      <w:shd w:color="auto" w:fill="f8f8f8" w:val="clear"/>
    </w:rPr>
  </w:style>
  <w:style w:customStyle="1" w:styleId="879" w:type="character">
    <w:name w:val="ErrorTok"/>
    <w:basedOn w:val="846"/>
    <w:qFormat/>
    <w:pPr>
      <w:pBdr/>
      <w:spacing/>
      <w:ind/>
    </w:pPr>
    <w:rPr>
      <w:rFonts w:ascii="Consolas" w:hAnsi="Consolas"/>
      <w:b/>
      <w:color w:val="a40000"/>
      <w:sz w:val="22"/>
      <w:shd w:color="auto" w:fill="f8f8f8" w:val="clear"/>
    </w:rPr>
  </w:style>
  <w:style w:customStyle="1" w:styleId="880" w:type="character">
    <w:name w:val="NormalTok"/>
    <w:basedOn w:val="846"/>
    <w:qFormat/>
    <w:pPr>
      <w:pBdr/>
      <w:spacing/>
      <w:ind/>
    </w:pPr>
    <w:rPr>
      <w:rFonts w:ascii="Consolas" w:hAnsi="Consolas"/>
      <w:sz w:val="22"/>
      <w:shd w:color="auto" w:fill="f8f8f8" w:val="clear"/>
    </w:rPr>
  </w:style>
  <w:style w:customStyle="1" w:styleId="881" w:type="character">
    <w:name w:val="Numérotation de lignes"/>
    <w:pPr>
      <w:pBdr/>
      <w:spacing/>
      <w:ind/>
    </w:pPr>
  </w:style>
  <w:style w:styleId="882" w:type="character">
    <w:name w:val="line number"/>
    <w:basedOn w:val="844"/>
    <w:qFormat/>
    <w:pPr>
      <w:pBdr/>
      <w:spacing/>
      <w:ind/>
    </w:pPr>
  </w:style>
  <w:style w:customStyle="1" w:styleId="883" w:type="character">
    <w:name w:val="Texte de bulles Car"/>
    <w:basedOn w:val="844"/>
    <w:qFormat/>
    <w:pPr>
      <w:pBdr/>
      <w:spacing/>
      <w:ind/>
    </w:pPr>
    <w:rPr>
      <w:rFonts w:ascii="Tahoma" w:cs="Tahoma" w:hAnsi="Tahoma"/>
      <w:sz w:val="16"/>
      <w:szCs w:val="16"/>
    </w:rPr>
  </w:style>
  <w:style w:styleId="884" w:type="paragraph">
    <w:name w:val="Titre"/>
    <w:basedOn w:val="834"/>
    <w:next w:val="885"/>
    <w:qFormat/>
    <w:pPr>
      <w:keepNext w:val="true"/>
      <w:pBdr/>
      <w:spacing w:after="120" w:before="240"/>
      <w:ind/>
    </w:pPr>
    <w:rPr>
      <w:rFonts w:ascii="Liberation Sans" w:cs="Lohit Devanagari" w:eastAsia="Noto Sans CJK SC" w:hAnsi="Liberation Sans"/>
      <w:sz w:val="28"/>
      <w:szCs w:val="28"/>
    </w:rPr>
  </w:style>
  <w:style w:styleId="885" w:type="paragraph">
    <w:name w:val="Body Text"/>
    <w:basedOn w:val="834"/>
    <w:qFormat/>
    <w:pPr>
      <w:pBdr/>
      <w:spacing w:after="180" w:before="180" w:line="480" w:lineRule="auto"/>
      <w:ind/>
    </w:pPr>
  </w:style>
  <w:style w:styleId="886" w:type="paragraph">
    <w:name w:val="List"/>
    <w:basedOn w:val="885"/>
    <w:pPr>
      <w:pBdr/>
      <w:spacing/>
      <w:ind/>
    </w:pPr>
    <w:rPr>
      <w:rFonts w:cs="Lohit Devanagari"/>
    </w:rPr>
  </w:style>
  <w:style w:styleId="887" w:type="paragraph">
    <w:name w:val="Caption"/>
    <w:basedOn w:val="834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customStyle="1" w:styleId="888" w:type="paragraph">
    <w:name w:val="Index"/>
    <w:basedOn w:val="834"/>
    <w:qFormat/>
    <w:pPr>
      <w:suppressLineNumbers w:val="true"/>
      <w:pBdr/>
      <w:spacing/>
      <w:ind/>
    </w:pPr>
    <w:rPr>
      <w:rFonts w:cs="Lohit Devanagari"/>
    </w:rPr>
  </w:style>
  <w:style w:styleId="889" w:type="paragraph">
    <w:name w:val="Title"/>
    <w:basedOn w:val="834"/>
    <w:next w:val="885"/>
    <w:qFormat/>
    <w:pPr>
      <w:keepNext w:val="true"/>
      <w:keepLines w:val="true"/>
      <w:pBdr/>
      <w:spacing w:after="240" w:before="480"/>
      <w:ind/>
      <w:jc w:val="center"/>
    </w:pPr>
    <w:rPr>
      <w:rFonts w:ascii="Calibri" w:asciiTheme="majorHAnsi" w:cstheme="majorBidi" w:eastAsiaTheme="majorEastAsia" w:hAnsi="Calibri" w:hAnsiTheme="majorHAnsi"/>
      <w:b/>
      <w:bCs/>
      <w:sz w:val="36"/>
      <w:szCs w:val="36"/>
    </w:rPr>
  </w:style>
  <w:style w:styleId="890" w:type="paragraph">
    <w:name w:val="Caption"/>
    <w:basedOn w:val="834"/>
    <w:link w:val="845"/>
    <w:qFormat/>
    <w:pPr>
      <w:pBdr/>
      <w:spacing w:after="120" w:before="0"/>
      <w:ind/>
    </w:pPr>
    <w:rPr>
      <w:i/>
    </w:rPr>
  </w:style>
  <w:style w:customStyle="1" w:styleId="891" w:type="paragraph">
    <w:name w:val="First Paragraph"/>
    <w:basedOn w:val="885"/>
    <w:next w:val="885"/>
    <w:qFormat/>
    <w:pPr>
      <w:pBdr/>
      <w:spacing/>
      <w:ind/>
    </w:pPr>
  </w:style>
  <w:style w:customStyle="1" w:styleId="892" w:type="paragraph">
    <w:name w:val="Compact"/>
    <w:basedOn w:val="885"/>
    <w:qFormat/>
    <w:pPr>
      <w:pBdr/>
      <w:spacing w:after="36" w:before="36"/>
      <w:ind/>
    </w:pPr>
  </w:style>
  <w:style w:styleId="893" w:type="paragraph">
    <w:name w:val="Subtitle"/>
    <w:basedOn w:val="889"/>
    <w:next w:val="885"/>
    <w:qFormat/>
    <w:pPr>
      <w:pBdr/>
      <w:spacing w:after="240" w:before="240"/>
      <w:ind/>
    </w:pPr>
    <w:rPr>
      <w:sz w:val="30"/>
      <w:szCs w:val="30"/>
    </w:rPr>
  </w:style>
  <w:style w:customStyle="1" w:styleId="894" w:type="paragraph">
    <w:name w:val="Author"/>
    <w:next w:val="885"/>
    <w:qFormat/>
    <w:pPr>
      <w:keepNext w:val="true"/>
      <w:keepLines w:val="true"/>
      <w:widowControl w:val="true"/>
      <w:pBdr/>
      <w:bidi w:val="false"/>
      <w:spacing w:after="200" w:before="0" w:line="480" w:lineRule="auto"/>
      <w:ind/>
      <w:jc w:val="center"/>
    </w:pPr>
    <w:rPr>
      <w:rFonts w:ascii="Cambria" w:asciiTheme="minorHAnsi" w:cstheme="minorBidi" w:eastAsia="Cambria" w:eastAsiaTheme="minorHAnsi" w:hAnsi="Cambria" w:hAnsiTheme="minorHAnsi"/>
      <w:color w:val="auto"/>
      <w:sz w:val="24"/>
      <w:szCs w:val="24"/>
      <w:lang w:bidi="ar-SA" w:eastAsia="en-US" w:val="en"/>
    </w:rPr>
  </w:style>
  <w:style w:styleId="895" w:type="paragraph">
    <w:name w:val="Date"/>
    <w:next w:val="885"/>
    <w:qFormat/>
    <w:pPr>
      <w:keepNext w:val="true"/>
      <w:keepLines w:val="true"/>
      <w:widowControl w:val="true"/>
      <w:pBdr/>
      <w:bidi w:val="false"/>
      <w:spacing w:after="200" w:before="0"/>
      <w:ind/>
      <w:jc w:val="center"/>
    </w:pPr>
    <w:rPr>
      <w:rFonts w:ascii="Cambria" w:asciiTheme="minorHAnsi" w:cstheme="minorBidi" w:eastAsia="Cambria" w:eastAsiaTheme="minorHAnsi" w:hAnsi="Cambria" w:hAnsiTheme="minorHAnsi"/>
      <w:color w:val="auto"/>
      <w:sz w:val="24"/>
      <w:szCs w:val="24"/>
      <w:lang w:bidi="ar-SA" w:eastAsia="en-US" w:val="en"/>
    </w:rPr>
  </w:style>
  <w:style w:customStyle="1" w:styleId="896" w:type="paragraph">
    <w:name w:val="Abstract"/>
    <w:basedOn w:val="834"/>
    <w:next w:val="885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styleId="897" w:type="paragraph">
    <w:name w:val="Bibliography"/>
    <w:basedOn w:val="834"/>
    <w:qFormat/>
    <w:pPr>
      <w:pBdr/>
      <w:spacing w:line="480" w:lineRule="auto"/>
      <w:ind/>
    </w:pPr>
  </w:style>
  <w:style w:styleId="898" w:type="paragraph">
    <w:name w:val="Block Text"/>
    <w:basedOn w:val="885"/>
    <w:next w:val="885"/>
    <w:uiPriority w:val="9"/>
    <w:unhideWhenUsed/>
    <w:qFormat/>
    <w:pPr>
      <w:pBdr/>
      <w:spacing w:after="100" w:before="100"/>
      <w:ind/>
    </w:pPr>
    <w:rPr>
      <w:rFonts w:ascii="Calibri" w:asciiTheme="majorHAnsi" w:cstheme="majorBidi" w:eastAsiaTheme="majorEastAsia" w:hAnsi="Calibri" w:hAnsiTheme="majorHAnsi"/>
      <w:bCs/>
      <w:sz w:val="20"/>
      <w:szCs w:val="20"/>
    </w:rPr>
  </w:style>
  <w:style w:styleId="899" w:type="paragraph">
    <w:name w:val="footnote text"/>
    <w:basedOn w:val="834"/>
    <w:uiPriority w:val="9"/>
    <w:unhideWhenUsed/>
    <w:qFormat/>
    <w:pPr>
      <w:pBdr/>
      <w:spacing/>
      <w:ind/>
    </w:pPr>
  </w:style>
  <w:style w:customStyle="1" w:styleId="900" w:type="paragraph">
    <w:name w:val="Definition Term"/>
    <w:basedOn w:val="834"/>
    <w:next w:val="901"/>
    <w:qFormat/>
    <w:pPr>
      <w:keepNext w:val="true"/>
      <w:keepLines w:val="true"/>
      <w:pBdr/>
      <w:spacing w:after="0" w:before="0"/>
      <w:ind/>
    </w:pPr>
    <w:rPr>
      <w:b/>
    </w:rPr>
  </w:style>
  <w:style w:customStyle="1" w:styleId="901" w:type="paragraph">
    <w:name w:val="Definition"/>
    <w:basedOn w:val="834"/>
    <w:qFormat/>
    <w:pPr>
      <w:pBdr/>
      <w:spacing/>
      <w:ind/>
    </w:pPr>
  </w:style>
  <w:style w:customStyle="1" w:styleId="902" w:type="paragraph">
    <w:name w:val="Table Caption"/>
    <w:basedOn w:val="890"/>
    <w:qFormat/>
    <w:pPr>
      <w:keepNext w:val="true"/>
      <w:pBdr/>
      <w:spacing w:line="480" w:lineRule="auto"/>
      <w:ind/>
    </w:pPr>
    <w:rPr>
      <w:i w:val="0"/>
    </w:rPr>
  </w:style>
  <w:style w:customStyle="1" w:styleId="903" w:type="paragraph">
    <w:name w:val="Image Caption"/>
    <w:basedOn w:val="890"/>
    <w:qFormat/>
    <w:pPr>
      <w:pBdr/>
      <w:spacing w:line="480" w:lineRule="auto"/>
      <w:ind/>
    </w:pPr>
    <w:rPr>
      <w:i w:val="0"/>
    </w:rPr>
  </w:style>
  <w:style w:customStyle="1" w:styleId="904" w:type="paragraph">
    <w:name w:val="Figure"/>
    <w:basedOn w:val="834"/>
    <w:qFormat/>
    <w:pPr>
      <w:pBdr/>
      <w:spacing/>
      <w:ind/>
    </w:pPr>
  </w:style>
  <w:style w:customStyle="1" w:styleId="905" w:type="paragraph">
    <w:name w:val="Captioned Figure"/>
    <w:basedOn w:val="904"/>
    <w:qFormat/>
    <w:pPr>
      <w:keepNext w:val="true"/>
      <w:pBdr/>
      <w:spacing/>
      <w:ind/>
    </w:pPr>
  </w:style>
  <w:style w:styleId="906" w:type="paragraph">
    <w:name w:val="Index Heading"/>
    <w:basedOn w:val="884"/>
    <w:pPr>
      <w:pBdr/>
      <w:spacing/>
      <w:ind/>
    </w:pPr>
  </w:style>
  <w:style w:styleId="907" w:type="paragraph">
    <w:name w:val="TOC Heading"/>
    <w:basedOn w:val="835"/>
    <w:next w:val="885"/>
    <w:uiPriority w:val="39"/>
    <w:unhideWhenUsed/>
    <w:qFormat/>
    <w:pPr>
      <w:numPr>
        <w:ilvl w:val="0"/>
        <w:numId w:val="0"/>
      </w:numPr>
      <w:pBdr/>
      <w:spacing w:after="0" w:before="240" w:line="259" w:lineRule="auto"/>
      <w:ind/>
    </w:pPr>
    <w:rPr>
      <w:b w:val="0"/>
      <w:bCs w:val="0"/>
      <w:color w:themeColor="accent1" w:themeShade="BF" w:val="365f91"/>
    </w:rPr>
  </w:style>
  <w:style w:customStyle="1" w:styleId="908" w:type="paragraph">
    <w:name w:val="Source Code"/>
    <w:basedOn w:val="834"/>
    <w:link w:val="846"/>
    <w:qFormat/>
    <w:pPr>
      <w:pBdr/>
      <w:shd w:color="auto" w:fill="f8f8f8" w:val="clear"/>
      <w:spacing/>
      <w:ind/>
    </w:pPr>
  </w:style>
  <w:style w:customStyle="1" w:styleId="909" w:type="paragraph">
    <w:name w:val="En-tête et pied de page"/>
    <w:basedOn w:val="834"/>
    <w:qFormat/>
    <w:pPr>
      <w:suppressLineNumbers w:val="true"/>
      <w:pBdr/>
      <w:tabs>
        <w:tab w:leader="none" w:pos="720" w:val="clear"/>
        <w:tab w:leader="none" w:pos="4680" w:val="center"/>
        <w:tab w:leader="none" w:pos="9360" w:val="right"/>
      </w:tabs>
      <w:spacing/>
      <w:ind/>
    </w:pPr>
  </w:style>
  <w:style w:styleId="910" w:type="paragraph">
    <w:name w:val="Footer"/>
    <w:basedOn w:val="909"/>
    <w:pPr>
      <w:pBdr/>
      <w:spacing/>
      <w:ind/>
    </w:pPr>
  </w:style>
  <w:style w:styleId="911" w:type="paragraph">
    <w:name w:val="Header"/>
    <w:basedOn w:val="909"/>
    <w:pPr>
      <w:pBdr/>
      <w:spacing/>
      <w:ind/>
    </w:pPr>
  </w:style>
  <w:style w:styleId="912" w:type="paragraph">
    <w:name w:val="Balloon Text"/>
    <w:basedOn w:val="834"/>
    <w:link w:val="883"/>
    <w:qFormat/>
    <w:pPr>
      <w:pBdr/>
      <w:spacing w:after="0" w:before="0"/>
      <w:ind/>
    </w:pPr>
    <w:rPr>
      <w:rFonts w:ascii="Tahoma" w:cs="Tahoma" w:hAnsi="Tahoma"/>
      <w:sz w:val="16"/>
      <w:szCs w:val="16"/>
    </w:rPr>
  </w:style>
  <w:style w:default="1" w:styleId="913" w:type="numbering">
    <w:name w:val="No List"/>
    <w:uiPriority w:val="99"/>
    <w:semiHidden/>
    <w:unhideWhenUsed/>
    <w:qFormat/>
    <w:pPr>
      <w:pBdr/>
      <w:spacing/>
      <w:ind/>
    </w:pPr>
  </w:style>
  <w:style w:default="1" w:styleId="914" w:type="table">
    <w:name w:val="Normal Table"/>
    <w:uiPriority w:val="99"/>
    <w:semiHidden/>
    <w:unhideWhenUsed/>
    <w:pPr>
      <w:pBdr/>
      <w:spacing/>
      <w:ind/>
    </w:pPr>
    <w:tblPr>
      <w:tblBorders/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915" w:type="table">
    <w:name w:val="Table"/>
    <w:semiHidden/>
    <w:unhideWhenUsed/>
    <w:qFormat/>
    <w:pPr>
      <w:pBdr/>
      <w:spacing/>
      <w:ind/>
    </w:pPr>
    <w:tblPr>
      <w:tblBorders/>
      <w:tblCellMar>
        <w:left w:type="dxa" w:w="108"/>
        <w:top w:type="dxa" w:w="0"/>
        <w:right w:type="dxa" w:w="108"/>
        <w:bottom w:type="dxa" w:w="0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babla@gmail.com" TargetMode="Externa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babla@gmail.com" TargetMode="Externa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>Irstea</Company>
  <DocSecurity>0</DocSecurity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glasseel_gam</dc:title>
  <dc:creator>Tessa Van De Hammen1,✉, Cédric Briand2, and Estibaliz Diaz3</dc:creator>
  <dc:language>en</dc:language>
  <cp:keywords/>
  <dcterms:created xsi:type="dcterms:W3CDTF">2026-01-29T11:27:23Z</dcterms:created>
  <dcterms:modified xsi:type="dcterms:W3CDTF">2026-01-29T11:27:23Z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glass_eel_size.bib</vt:lpwstr>
  </property>
  <property fmtid="{D5CDD505-2E9C-101B-9397-08002B2CF9AE}" pid="3" name="bookdown">
    <vt:lpwstr/>
  </property>
  <property fmtid="{D5CDD505-2E9C-101B-9397-08002B2CF9AE}" pid="4" name="csl">
    <vt:lpwstr>elsevier-harvard.csl</vt:lpwstr>
  </property>
  <property fmtid="{D5CDD505-2E9C-101B-9397-08002B2CF9AE}" pid="5" name="date">
    <vt:lpwstr>2026-04-01</vt:lpwstr>
  </property>
  <property fmtid="{D5CDD505-2E9C-101B-9397-08002B2CF9AE}" pid="6" name="documentclass">
    <vt:lpwstr>article</vt:lpwstr>
  </property>
  <property fmtid="{D5CDD505-2E9C-101B-9397-08002B2CF9AE}" pid="7" name="editor_options">
    <vt:lpwstr/>
  </property>
  <property fmtid="{D5CDD505-2E9C-101B-9397-08002B2CF9AE}" pid="8" name="link-citations">
    <vt:lpwstr>True</vt:lpwstr>
  </property>
  <property fmtid="{D5CDD505-2E9C-101B-9397-08002B2CF9AE}" pid="9" name="output">
    <vt:lpwstr/>
  </property>
</Properties>
</file>