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76E59B" w14:textId="77777777" w:rsidR="00282C3E" w:rsidRDefault="00282C3E" w:rsidP="00AD514D">
      <w:pPr>
        <w:spacing w:before="100" w:beforeAutospacing="1" w:after="100" w:afterAutospacing="1" w:line="330" w:lineRule="atLeast"/>
        <w:outlineLvl w:val="1"/>
        <w:rPr>
          <w:rFonts w:ascii="OpenSans" w:eastAsia="Times New Roman" w:hAnsi="OpenSans" w:cs="Times New Roman"/>
          <w:b/>
          <w:bCs/>
          <w:caps/>
          <w:color w:val="333333"/>
          <w:sz w:val="30"/>
          <w:szCs w:val="30"/>
          <w:lang w:eastAsia="fr-FR"/>
        </w:rPr>
      </w:pPr>
    </w:p>
    <w:p w14:paraId="73511798" w14:textId="3C258145" w:rsidR="00282C3E" w:rsidRDefault="00B335E1" w:rsidP="00282C3E">
      <w:pPr>
        <w:pStyle w:val="Titre1"/>
        <w:shd w:val="clear" w:color="auto" w:fill="FFFFFF"/>
        <w:spacing w:before="0" w:after="375"/>
        <w:rPr>
          <w:rFonts w:ascii="Roboto" w:hAnsi="Roboto"/>
          <w:color w:val="282828"/>
          <w:sz w:val="58"/>
          <w:szCs w:val="58"/>
        </w:rPr>
      </w:pPr>
      <w:r>
        <w:rPr>
          <w:rFonts w:ascii="Roboto" w:hAnsi="Roboto"/>
          <w:b/>
          <w:bCs/>
          <w:color w:val="282828"/>
          <w:sz w:val="58"/>
          <w:szCs w:val="58"/>
        </w:rPr>
        <w:t>ANALYTICS</w:t>
      </w:r>
    </w:p>
    <w:p w14:paraId="2CE28DF0" w14:textId="109DEAB9" w:rsidR="004D4968" w:rsidRPr="00AD514D" w:rsidRDefault="004D4968" w:rsidP="00CE56F9">
      <w:pPr>
        <w:spacing w:after="0" w:line="240" w:lineRule="auto"/>
        <w:rPr>
          <w:rFonts w:ascii="OpenSans" w:eastAsia="Times New Roman" w:hAnsi="OpenSans" w:cs="Times New Roman"/>
          <w:color w:val="00B0F0"/>
          <w:sz w:val="56"/>
          <w:szCs w:val="56"/>
          <w:lang w:eastAsia="fr-FR"/>
        </w:rPr>
      </w:pPr>
      <w:r w:rsidRPr="00AD514D">
        <w:rPr>
          <w:rFonts w:ascii="OpenSans" w:eastAsia="Times New Roman" w:hAnsi="OpenSans" w:cs="Times New Roman"/>
          <w:color w:val="00B0F0"/>
          <w:sz w:val="56"/>
          <w:szCs w:val="56"/>
          <w:lang w:eastAsia="fr-FR"/>
        </w:rPr>
        <w:t xml:space="preserve">1. À qui s'adresse ce </w:t>
      </w:r>
      <w:r w:rsidR="00CE56F9">
        <w:rPr>
          <w:rFonts w:ascii="OpenSans" w:eastAsia="Times New Roman" w:hAnsi="OpenSans" w:cs="Times New Roman"/>
          <w:color w:val="00B0F0"/>
          <w:sz w:val="56"/>
          <w:szCs w:val="56"/>
          <w:lang w:eastAsia="fr-FR"/>
        </w:rPr>
        <w:t>document</w:t>
      </w:r>
      <w:r w:rsidRPr="00AD514D">
        <w:rPr>
          <w:rFonts w:ascii="OpenSans" w:eastAsia="Times New Roman" w:hAnsi="OpenSans" w:cs="Times New Roman"/>
          <w:color w:val="00B0F0"/>
          <w:sz w:val="56"/>
          <w:szCs w:val="56"/>
          <w:lang w:eastAsia="fr-FR"/>
        </w:rPr>
        <w:t xml:space="preserve"> ?</w:t>
      </w:r>
    </w:p>
    <w:p w14:paraId="00E35939" w14:textId="77777777" w:rsidR="004D4968" w:rsidRDefault="004D4968" w:rsidP="00282C3E">
      <w:pPr>
        <w:spacing w:after="0" w:line="240" w:lineRule="auto"/>
        <w:rPr>
          <w:rFonts w:ascii="Roboto" w:hAnsi="Roboto"/>
          <w:color w:val="FF0000"/>
          <w:sz w:val="30"/>
          <w:szCs w:val="30"/>
          <w:shd w:val="clear" w:color="auto" w:fill="FFFFFF"/>
        </w:rPr>
      </w:pPr>
    </w:p>
    <w:p w14:paraId="79D2CEE7" w14:textId="0B06DEFE" w:rsidR="00282C3E" w:rsidRPr="00282C3E" w:rsidRDefault="00282C3E" w:rsidP="00282C3E">
      <w:pPr>
        <w:spacing w:after="0" w:line="240" w:lineRule="auto"/>
        <w:rPr>
          <w:rStyle w:val="lev"/>
          <w:rFonts w:ascii="Roboto" w:hAnsi="Roboto"/>
          <w:color w:val="FF0000"/>
          <w:sz w:val="30"/>
          <w:szCs w:val="30"/>
          <w:shd w:val="clear" w:color="auto" w:fill="FFFFFF"/>
        </w:rPr>
      </w:pPr>
      <w:r w:rsidRPr="00B335E1">
        <w:rPr>
          <w:rFonts w:ascii="Roboto" w:hAnsi="Roboto"/>
          <w:sz w:val="30"/>
          <w:szCs w:val="30"/>
          <w:shd w:val="clear" w:color="auto" w:fill="FFFFFF"/>
        </w:rPr>
        <w:t xml:space="preserve">Ce </w:t>
      </w:r>
      <w:r w:rsidR="00CE56F9" w:rsidRPr="00B335E1">
        <w:rPr>
          <w:rFonts w:ascii="Roboto" w:hAnsi="Roboto"/>
          <w:sz w:val="30"/>
          <w:szCs w:val="30"/>
          <w:shd w:val="clear" w:color="auto" w:fill="FFFFFF"/>
        </w:rPr>
        <w:t>document</w:t>
      </w:r>
      <w:r w:rsidRPr="00B335E1">
        <w:rPr>
          <w:rFonts w:ascii="Roboto" w:hAnsi="Roboto"/>
          <w:sz w:val="30"/>
          <w:szCs w:val="30"/>
          <w:shd w:val="clear" w:color="auto" w:fill="FFFFFF"/>
        </w:rPr>
        <w:t xml:space="preserve"> sur la Business Intelligence (BI) avec SQL Server </w:t>
      </w:r>
      <w:r w:rsidR="00B335E1" w:rsidRPr="00B335E1">
        <w:rPr>
          <w:rFonts w:ascii="Roboto" w:hAnsi="Roboto"/>
          <w:sz w:val="30"/>
          <w:szCs w:val="30"/>
          <w:shd w:val="clear" w:color="auto" w:fill="FFFFFF"/>
        </w:rPr>
        <w:t>2017</w:t>
      </w:r>
      <w:r w:rsidRPr="00B335E1">
        <w:rPr>
          <w:rFonts w:ascii="Roboto" w:hAnsi="Roboto"/>
          <w:sz w:val="30"/>
          <w:szCs w:val="30"/>
          <w:shd w:val="clear" w:color="auto" w:fill="FFFFFF"/>
        </w:rPr>
        <w:t>, s'adresse à tous </w:t>
      </w:r>
      <w:r w:rsidRPr="00B335E1">
        <w:rPr>
          <w:rStyle w:val="lev"/>
          <w:rFonts w:ascii="Roboto" w:hAnsi="Roboto"/>
          <w:sz w:val="30"/>
          <w:szCs w:val="30"/>
          <w:shd w:val="clear" w:color="auto" w:fill="FFFFFF"/>
        </w:rPr>
        <w:t>les membres de l’équipe décisionnelle</w:t>
      </w:r>
      <w:r w:rsidRPr="00282C3E">
        <w:rPr>
          <w:rStyle w:val="lev"/>
          <w:rFonts w:ascii="Roboto" w:hAnsi="Roboto"/>
          <w:color w:val="FF0000"/>
          <w:sz w:val="30"/>
          <w:szCs w:val="30"/>
          <w:shd w:val="clear" w:color="auto" w:fill="FFFFFF"/>
        </w:rPr>
        <w:t>.</w:t>
      </w:r>
    </w:p>
    <w:p w14:paraId="025E4B44" w14:textId="77777777" w:rsidR="00282C3E" w:rsidRDefault="00282C3E" w:rsidP="00282C3E">
      <w:pPr>
        <w:spacing w:after="0" w:line="240" w:lineRule="auto"/>
        <w:rPr>
          <w:rFonts w:ascii="Roboto" w:hAnsi="Roboto"/>
          <w:color w:val="495057"/>
          <w:sz w:val="30"/>
          <w:szCs w:val="30"/>
          <w:shd w:val="clear" w:color="auto" w:fill="FFFFFF"/>
        </w:rPr>
      </w:pPr>
    </w:p>
    <w:p w14:paraId="20882171" w14:textId="16FC2B21" w:rsidR="00E96DA5" w:rsidRDefault="00282C3E" w:rsidP="00E96DA5">
      <w:pPr>
        <w:spacing w:after="0" w:line="240" w:lineRule="auto"/>
        <w:rPr>
          <w:rFonts w:ascii="Roboto" w:hAnsi="Roboto"/>
          <w:color w:val="495057"/>
          <w:sz w:val="30"/>
          <w:szCs w:val="30"/>
          <w:shd w:val="clear" w:color="auto" w:fill="FFFFFF"/>
        </w:rPr>
      </w:pPr>
      <w:r>
        <w:rPr>
          <w:rFonts w:ascii="Roboto" w:hAnsi="Roboto"/>
          <w:color w:val="495057"/>
          <w:sz w:val="30"/>
          <w:szCs w:val="30"/>
          <w:shd w:val="clear" w:color="auto" w:fill="FFFFFF"/>
        </w:rPr>
        <w:t>Le lecteur bénéficie des </w:t>
      </w:r>
      <w:r>
        <w:rPr>
          <w:rStyle w:val="lev"/>
          <w:rFonts w:ascii="Roboto" w:hAnsi="Roboto"/>
          <w:color w:val="495057"/>
          <w:sz w:val="30"/>
          <w:szCs w:val="30"/>
          <w:shd w:val="clear" w:color="auto" w:fill="FFFFFF"/>
        </w:rPr>
        <w:t>retours d'expérience d</w:t>
      </w:r>
      <w:r w:rsidR="00B335E1">
        <w:rPr>
          <w:rStyle w:val="lev"/>
          <w:rFonts w:ascii="Roboto" w:hAnsi="Roboto"/>
          <w:color w:val="495057"/>
          <w:sz w:val="30"/>
          <w:szCs w:val="30"/>
          <w:shd w:val="clear" w:color="auto" w:fill="FFFFFF"/>
        </w:rPr>
        <w:t xml:space="preserve">’ainos </w:t>
      </w:r>
      <w:r>
        <w:rPr>
          <w:rFonts w:ascii="Roboto" w:hAnsi="Roboto"/>
          <w:color w:val="495057"/>
          <w:sz w:val="30"/>
          <w:szCs w:val="30"/>
          <w:shd w:val="clear" w:color="auto" w:fill="FFFFFF"/>
        </w:rPr>
        <w:t>pour gagner en expertise sur les différentes étapes d'un projet décisionnel</w:t>
      </w:r>
      <w:r w:rsidR="00E96DA5">
        <w:rPr>
          <w:rFonts w:ascii="Roboto" w:hAnsi="Roboto"/>
          <w:color w:val="495057"/>
          <w:sz w:val="30"/>
          <w:szCs w:val="30"/>
          <w:shd w:val="clear" w:color="auto" w:fill="FFFFFF"/>
        </w:rPr>
        <w:t xml:space="preserve">. </w:t>
      </w:r>
    </w:p>
    <w:p w14:paraId="0B627A3F" w14:textId="09D5DA2D" w:rsidR="00282C3E" w:rsidRDefault="00282C3E" w:rsidP="00282C3E">
      <w:pPr>
        <w:spacing w:after="0" w:line="240" w:lineRule="auto"/>
        <w:rPr>
          <w:rFonts w:ascii="OpenSans" w:eastAsia="Times New Roman" w:hAnsi="OpenSans" w:cs="Times New Roman"/>
          <w:color w:val="666666"/>
          <w:sz w:val="21"/>
          <w:szCs w:val="21"/>
          <w:lang w:eastAsia="fr-FR"/>
        </w:rPr>
      </w:pPr>
    </w:p>
    <w:p w14:paraId="4F6D3320" w14:textId="66F8DB9A" w:rsidR="00E96DA5" w:rsidRDefault="00B335E1" w:rsidP="00282C3E">
      <w:pPr>
        <w:spacing w:after="0" w:line="240" w:lineRule="auto"/>
        <w:rPr>
          <w:rFonts w:ascii="Roboto" w:hAnsi="Roboto"/>
          <w:color w:val="495057"/>
          <w:sz w:val="30"/>
          <w:szCs w:val="30"/>
        </w:rPr>
      </w:pPr>
      <w:r>
        <w:rPr>
          <w:rFonts w:ascii="Roboto" w:hAnsi="Roboto"/>
          <w:color w:val="495057"/>
          <w:sz w:val="30"/>
          <w:szCs w:val="30"/>
          <w:shd w:val="clear" w:color="auto" w:fill="FFFFFF"/>
        </w:rPr>
        <w:t>Ce document de spécification fonctionnel</w:t>
      </w:r>
      <w:r w:rsidR="00282C3E">
        <w:rPr>
          <w:rFonts w:ascii="Roboto" w:hAnsi="Roboto"/>
          <w:color w:val="495057"/>
          <w:sz w:val="30"/>
          <w:szCs w:val="30"/>
          <w:shd w:val="clear" w:color="auto" w:fill="FFFFFF"/>
        </w:rPr>
        <w:t xml:space="preserve"> sera l'occasion pour le lecteur d'étudier les sujets suivants :</w:t>
      </w:r>
      <w:r w:rsidR="00282C3E">
        <w:rPr>
          <w:rFonts w:ascii="Roboto" w:hAnsi="Roboto"/>
          <w:color w:val="495057"/>
          <w:sz w:val="30"/>
          <w:szCs w:val="30"/>
        </w:rPr>
        <w:br/>
      </w:r>
      <w:r w:rsidR="00282C3E">
        <w:rPr>
          <w:rFonts w:ascii="Roboto" w:hAnsi="Roboto"/>
          <w:color w:val="495057"/>
          <w:sz w:val="30"/>
          <w:szCs w:val="30"/>
        </w:rPr>
        <w:br/>
      </w:r>
      <w:r w:rsidR="00282C3E">
        <w:rPr>
          <w:rFonts w:ascii="Roboto" w:hAnsi="Roboto"/>
          <w:color w:val="495057"/>
          <w:sz w:val="30"/>
          <w:szCs w:val="30"/>
          <w:shd w:val="clear" w:color="auto" w:fill="FFFFFF"/>
        </w:rPr>
        <w:t>- l'architecture des serveurs et le choix des licences</w:t>
      </w:r>
      <w:r w:rsidR="00282C3E">
        <w:rPr>
          <w:rFonts w:ascii="Roboto" w:hAnsi="Roboto"/>
          <w:color w:val="495057"/>
          <w:sz w:val="30"/>
          <w:szCs w:val="30"/>
        </w:rPr>
        <w:br/>
      </w:r>
      <w:r w:rsidR="00282C3E">
        <w:rPr>
          <w:rFonts w:ascii="Roboto" w:hAnsi="Roboto"/>
          <w:color w:val="495057"/>
          <w:sz w:val="30"/>
          <w:szCs w:val="30"/>
          <w:shd w:val="clear" w:color="auto" w:fill="FFFFFF"/>
        </w:rPr>
        <w:t>- la modélisation de l'entrepôt de données</w:t>
      </w:r>
      <w:r w:rsidR="00282C3E">
        <w:rPr>
          <w:rFonts w:ascii="Roboto" w:hAnsi="Roboto"/>
          <w:color w:val="495057"/>
          <w:sz w:val="30"/>
          <w:szCs w:val="30"/>
        </w:rPr>
        <w:br/>
      </w:r>
      <w:r w:rsidR="00282C3E">
        <w:rPr>
          <w:rFonts w:ascii="Roboto" w:hAnsi="Roboto"/>
          <w:color w:val="495057"/>
          <w:sz w:val="30"/>
          <w:szCs w:val="30"/>
          <w:shd w:val="clear" w:color="auto" w:fill="FFFFFF"/>
        </w:rPr>
        <w:t>- la conception du cube Analysis Services</w:t>
      </w:r>
      <w:r w:rsidR="00282C3E">
        <w:rPr>
          <w:rFonts w:ascii="Roboto" w:hAnsi="Roboto"/>
          <w:color w:val="495057"/>
          <w:sz w:val="30"/>
          <w:szCs w:val="30"/>
        </w:rPr>
        <w:br/>
      </w:r>
      <w:r w:rsidR="00282C3E">
        <w:rPr>
          <w:rFonts w:ascii="Roboto" w:hAnsi="Roboto"/>
          <w:color w:val="495057"/>
          <w:sz w:val="30"/>
          <w:szCs w:val="30"/>
          <w:shd w:val="clear" w:color="auto" w:fill="FFFFFF"/>
        </w:rPr>
        <w:t>- la réalisation des différents types de flux d'alimentation ETL avec Integration Services</w:t>
      </w:r>
      <w:r w:rsidR="00282C3E">
        <w:rPr>
          <w:rFonts w:ascii="Roboto" w:hAnsi="Roboto"/>
          <w:color w:val="495057"/>
          <w:sz w:val="30"/>
          <w:szCs w:val="30"/>
        </w:rPr>
        <w:br/>
      </w:r>
      <w:r w:rsidR="00282C3E">
        <w:rPr>
          <w:rFonts w:ascii="Roboto" w:hAnsi="Roboto"/>
          <w:color w:val="495057"/>
          <w:sz w:val="30"/>
          <w:szCs w:val="30"/>
          <w:shd w:val="clear" w:color="auto" w:fill="FFFFFF"/>
        </w:rPr>
        <w:t>- la mise en place de référentiels de données avec Master Data Services</w:t>
      </w:r>
      <w:r w:rsidR="00282C3E">
        <w:rPr>
          <w:rFonts w:ascii="Roboto" w:hAnsi="Roboto"/>
          <w:color w:val="495057"/>
          <w:sz w:val="30"/>
          <w:szCs w:val="30"/>
        </w:rPr>
        <w:br/>
      </w:r>
      <w:r w:rsidR="00282C3E">
        <w:rPr>
          <w:rFonts w:ascii="Roboto" w:hAnsi="Roboto"/>
          <w:color w:val="495057"/>
          <w:sz w:val="30"/>
          <w:szCs w:val="30"/>
          <w:shd w:val="clear" w:color="auto" w:fill="FFFFFF"/>
        </w:rPr>
        <w:t>- l'utilisation d'Excel pour exploiter les données décisionnelles</w:t>
      </w:r>
      <w:r w:rsidR="00282C3E">
        <w:rPr>
          <w:rFonts w:ascii="Roboto" w:hAnsi="Roboto"/>
          <w:color w:val="495057"/>
          <w:sz w:val="30"/>
          <w:szCs w:val="30"/>
        </w:rPr>
        <w:br/>
      </w:r>
      <w:r w:rsidR="00282C3E">
        <w:rPr>
          <w:rFonts w:ascii="Roboto" w:hAnsi="Roboto"/>
          <w:color w:val="495057"/>
          <w:sz w:val="30"/>
          <w:szCs w:val="30"/>
          <w:shd w:val="clear" w:color="auto" w:fill="FFFFFF"/>
        </w:rPr>
        <w:t>- la réalisation de rapports opérationnels et décisionnels avec Reporting ServicesWxw</w:t>
      </w:r>
      <w:r w:rsidR="00282C3E">
        <w:rPr>
          <w:rFonts w:ascii="Roboto" w:hAnsi="Roboto"/>
          <w:color w:val="495057"/>
          <w:sz w:val="30"/>
          <w:szCs w:val="30"/>
        </w:rPr>
        <w:br/>
      </w:r>
      <w:r w:rsidR="00282C3E">
        <w:rPr>
          <w:rFonts w:ascii="Roboto" w:hAnsi="Roboto"/>
          <w:color w:val="495057"/>
          <w:sz w:val="30"/>
          <w:szCs w:val="30"/>
          <w:shd w:val="clear" w:color="auto" w:fill="FFFFFF"/>
        </w:rPr>
        <w:t>- et la création d'un dashboard interactif avec </w:t>
      </w:r>
      <w:r w:rsidR="00282C3E">
        <w:rPr>
          <w:rStyle w:val="lev"/>
          <w:rFonts w:ascii="Roboto" w:hAnsi="Roboto"/>
          <w:color w:val="495057"/>
          <w:sz w:val="30"/>
          <w:szCs w:val="30"/>
          <w:shd w:val="clear" w:color="auto" w:fill="FFFFFF"/>
        </w:rPr>
        <w:t>Power BI</w:t>
      </w:r>
      <w:r w:rsidR="00282C3E">
        <w:rPr>
          <w:rFonts w:ascii="Roboto" w:hAnsi="Roboto"/>
          <w:color w:val="495057"/>
          <w:sz w:val="30"/>
          <w:szCs w:val="30"/>
          <w:shd w:val="clear" w:color="auto" w:fill="FFFFFF"/>
        </w:rPr>
        <w:t>.</w:t>
      </w:r>
      <w:r w:rsidR="00282C3E">
        <w:rPr>
          <w:rFonts w:ascii="Roboto" w:hAnsi="Roboto"/>
          <w:color w:val="495057"/>
          <w:sz w:val="30"/>
          <w:szCs w:val="30"/>
        </w:rPr>
        <w:br/>
      </w:r>
    </w:p>
    <w:p w14:paraId="756319BA" w14:textId="77777777" w:rsidR="004D4968" w:rsidRPr="00AD514D" w:rsidRDefault="004D4968" w:rsidP="004D4968">
      <w:pPr>
        <w:numPr>
          <w:ilvl w:val="1"/>
          <w:numId w:val="1"/>
        </w:numPr>
        <w:spacing w:after="0" w:line="240" w:lineRule="auto"/>
        <w:ind w:left="0"/>
        <w:rPr>
          <w:rFonts w:ascii="OpenSans" w:eastAsia="Times New Roman" w:hAnsi="OpenSans" w:cs="Times New Roman"/>
          <w:color w:val="00B0F0"/>
          <w:sz w:val="72"/>
          <w:szCs w:val="72"/>
          <w:lang w:eastAsia="fr-FR"/>
        </w:rPr>
      </w:pPr>
      <w:r w:rsidRPr="00AD514D">
        <w:rPr>
          <w:rFonts w:ascii="OpenSans" w:eastAsia="Times New Roman" w:hAnsi="OpenSans" w:cs="Times New Roman"/>
          <w:color w:val="00B0F0"/>
          <w:sz w:val="72"/>
          <w:szCs w:val="72"/>
          <w:lang w:eastAsia="fr-FR"/>
        </w:rPr>
        <w:t>2. Les prérequis</w:t>
      </w:r>
    </w:p>
    <w:p w14:paraId="6568827E" w14:textId="77777777" w:rsidR="004D4968" w:rsidRDefault="004D4968" w:rsidP="00282C3E">
      <w:pPr>
        <w:spacing w:after="0" w:line="240" w:lineRule="auto"/>
        <w:rPr>
          <w:rFonts w:ascii="Roboto" w:hAnsi="Roboto"/>
          <w:color w:val="282828"/>
          <w:sz w:val="30"/>
          <w:szCs w:val="30"/>
          <w:shd w:val="clear" w:color="auto" w:fill="FFFFFF"/>
        </w:rPr>
      </w:pPr>
    </w:p>
    <w:p w14:paraId="44FB373F" w14:textId="57EACA87" w:rsidR="00E96DA5" w:rsidRDefault="00E96DA5" w:rsidP="00282C3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t>Le seul prérequis nécessaire est d’être familier avec la </w:t>
      </w:r>
      <w:r>
        <w:rPr>
          <w:rFonts w:ascii="Roboto" w:hAnsi="Roboto"/>
          <w:b/>
          <w:bCs/>
          <w:color w:val="282828"/>
          <w:sz w:val="30"/>
          <w:szCs w:val="30"/>
          <w:shd w:val="clear" w:color="auto" w:fill="FFFFFF"/>
        </w:rPr>
        <w:t>base de données SQL Server</w:t>
      </w:r>
      <w:r>
        <w:rPr>
          <w:rFonts w:ascii="Roboto" w:hAnsi="Roboto"/>
          <w:color w:val="282828"/>
          <w:sz w:val="30"/>
          <w:szCs w:val="30"/>
          <w:shd w:val="clear" w:color="auto" w:fill="FFFFFF"/>
        </w:rPr>
        <w:t>, sans toutefois en être un expert.</w:t>
      </w:r>
    </w:p>
    <w:p w14:paraId="04F057AB" w14:textId="6A30CC96" w:rsidR="00282C3E" w:rsidRDefault="00282C3E" w:rsidP="00282C3E">
      <w:pPr>
        <w:spacing w:after="0" w:line="240" w:lineRule="auto"/>
        <w:rPr>
          <w:rFonts w:ascii="Roboto" w:hAnsi="Roboto"/>
          <w:color w:val="495057"/>
          <w:sz w:val="30"/>
          <w:szCs w:val="30"/>
          <w:shd w:val="clear" w:color="auto" w:fill="FFFFFF"/>
        </w:rPr>
      </w:pPr>
    </w:p>
    <w:p w14:paraId="59444067" w14:textId="2A678C2E" w:rsidR="00282C3E" w:rsidRDefault="00282C3E" w:rsidP="00282C3E">
      <w:pPr>
        <w:spacing w:after="0" w:line="240" w:lineRule="auto"/>
        <w:rPr>
          <w:rFonts w:ascii="Roboto" w:hAnsi="Roboto"/>
          <w:color w:val="495057"/>
          <w:sz w:val="30"/>
          <w:szCs w:val="30"/>
          <w:shd w:val="clear" w:color="auto" w:fill="FFFFFF"/>
        </w:rPr>
      </w:pPr>
    </w:p>
    <w:p w14:paraId="785D3E47" w14:textId="77777777" w:rsidR="00282C3E" w:rsidRDefault="00282C3E" w:rsidP="00282C3E">
      <w:pPr>
        <w:pStyle w:val="Titre4"/>
        <w:spacing w:before="0"/>
        <w:rPr>
          <w:rFonts w:ascii="Roboto" w:hAnsi="Roboto"/>
          <w:color w:val="495057"/>
        </w:rPr>
      </w:pPr>
      <w:r>
        <w:rPr>
          <w:rFonts w:ascii="Roboto" w:hAnsi="Roboto"/>
          <w:b/>
          <w:bCs/>
          <w:color w:val="495057"/>
        </w:rPr>
        <w:t>Auteur(s)</w:t>
      </w:r>
    </w:p>
    <w:p w14:paraId="0F7567B2" w14:textId="4E644F26" w:rsidR="00282C3E" w:rsidRDefault="00B335E1" w:rsidP="00282C3E">
      <w:pPr>
        <w:rPr>
          <w:rFonts w:ascii="Roboto" w:hAnsi="Roboto"/>
          <w:color w:val="495057"/>
          <w:sz w:val="30"/>
          <w:szCs w:val="30"/>
        </w:rPr>
      </w:pPr>
      <w:r>
        <w:rPr>
          <w:rStyle w:val="lev"/>
          <w:rFonts w:ascii="Roboto" w:hAnsi="Roboto"/>
          <w:color w:val="495057"/>
          <w:sz w:val="30"/>
          <w:szCs w:val="30"/>
        </w:rPr>
        <w:t>Mohamed DIBASSI</w:t>
      </w:r>
      <w:r>
        <w:rPr>
          <w:rFonts w:ascii="Roboto" w:hAnsi="Roboto"/>
          <w:color w:val="495057"/>
          <w:sz w:val="30"/>
          <w:szCs w:val="30"/>
        </w:rPr>
        <w:t>,</w:t>
      </w:r>
      <w:r w:rsidR="00282C3E">
        <w:rPr>
          <w:rFonts w:ascii="Roboto" w:hAnsi="Roboto"/>
          <w:color w:val="495057"/>
          <w:sz w:val="30"/>
          <w:szCs w:val="30"/>
        </w:rPr>
        <w:t xml:space="preserve"> consultant décisionnel </w:t>
      </w:r>
      <w:r>
        <w:rPr>
          <w:rFonts w:ascii="Roboto" w:hAnsi="Roboto"/>
          <w:color w:val="495057"/>
          <w:sz w:val="30"/>
          <w:szCs w:val="30"/>
        </w:rPr>
        <w:t>chez Ainos</w:t>
      </w:r>
      <w:r w:rsidR="00282C3E">
        <w:rPr>
          <w:rFonts w:ascii="Roboto" w:hAnsi="Roboto"/>
          <w:color w:val="495057"/>
          <w:sz w:val="30"/>
          <w:szCs w:val="30"/>
        </w:rPr>
        <w:t>.</w:t>
      </w:r>
    </w:p>
    <w:p w14:paraId="793D4250" w14:textId="77777777" w:rsidR="00B335E1" w:rsidRDefault="00B335E1" w:rsidP="00282C3E">
      <w:pPr>
        <w:rPr>
          <w:rFonts w:ascii="Roboto" w:hAnsi="Roboto"/>
          <w:color w:val="495057"/>
          <w:sz w:val="30"/>
          <w:szCs w:val="30"/>
        </w:rPr>
      </w:pPr>
    </w:p>
    <w:p w14:paraId="6179959A" w14:textId="2F78DE88" w:rsidR="00282C3E" w:rsidRPr="00B335E1" w:rsidRDefault="004D4968" w:rsidP="00282C3E">
      <w:pPr>
        <w:spacing w:after="0" w:line="240" w:lineRule="auto"/>
        <w:rPr>
          <w:rFonts w:ascii="OpenSans" w:eastAsia="Times New Roman" w:hAnsi="OpenSans" w:cs="Times New Roman"/>
          <w:color w:val="00B0F0"/>
          <w:sz w:val="48"/>
          <w:szCs w:val="48"/>
          <w:lang w:eastAsia="fr-FR"/>
        </w:rPr>
      </w:pPr>
      <w:r w:rsidRPr="00AD514D">
        <w:rPr>
          <w:rFonts w:ascii="OpenSans" w:eastAsia="Times New Roman" w:hAnsi="OpenSans" w:cs="Times New Roman"/>
          <w:color w:val="00B0F0"/>
          <w:sz w:val="48"/>
          <w:szCs w:val="48"/>
          <w:lang w:eastAsia="fr-FR"/>
        </w:rPr>
        <w:t xml:space="preserve">3. Les objectifs du </w:t>
      </w:r>
      <w:r w:rsidR="00B335E1" w:rsidRPr="00B335E1">
        <w:rPr>
          <w:rFonts w:ascii="OpenSans" w:eastAsia="Times New Roman" w:hAnsi="OpenSans" w:cs="Times New Roman"/>
          <w:color w:val="00B0F0"/>
          <w:sz w:val="48"/>
          <w:szCs w:val="48"/>
          <w:lang w:eastAsia="fr-FR"/>
        </w:rPr>
        <w:t>spec fontionnel</w:t>
      </w:r>
    </w:p>
    <w:p w14:paraId="32EAE060" w14:textId="36620A61" w:rsidR="004D4968" w:rsidRDefault="004D4968" w:rsidP="00282C3E">
      <w:pPr>
        <w:spacing w:after="0" w:line="240" w:lineRule="auto"/>
        <w:rPr>
          <w:rFonts w:ascii="OpenSans" w:eastAsia="Times New Roman" w:hAnsi="OpenSans" w:cs="Times New Roman"/>
          <w:color w:val="666666"/>
          <w:sz w:val="21"/>
          <w:szCs w:val="21"/>
          <w:lang w:eastAsia="fr-FR"/>
        </w:rPr>
      </w:pPr>
    </w:p>
    <w:p w14:paraId="17213BD9" w14:textId="644B4017" w:rsidR="003D7B87" w:rsidRPr="00AD514D" w:rsidRDefault="003D7B87" w:rsidP="003D7B87">
      <w:pPr>
        <w:spacing w:after="0" w:line="240" w:lineRule="auto"/>
        <w:rPr>
          <w:rFonts w:ascii="Roboto" w:hAnsi="Roboto"/>
          <w:color w:val="282828"/>
          <w:sz w:val="30"/>
          <w:szCs w:val="30"/>
          <w:shd w:val="clear" w:color="auto" w:fill="FFFFFF"/>
        </w:rPr>
      </w:pPr>
      <w:r w:rsidRPr="00B335E1">
        <w:rPr>
          <w:rFonts w:ascii="Roboto" w:hAnsi="Roboto"/>
          <w:color w:val="282828"/>
          <w:sz w:val="30"/>
          <w:szCs w:val="30"/>
          <w:shd w:val="clear" w:color="auto" w:fill="FFFFFF"/>
        </w:rPr>
        <w:t xml:space="preserve">Présenter le déroulement </w:t>
      </w:r>
      <w:r w:rsidRPr="00AD514D">
        <w:rPr>
          <w:rFonts w:ascii="Roboto" w:hAnsi="Roboto"/>
          <w:color w:val="282828"/>
          <w:sz w:val="30"/>
          <w:szCs w:val="30"/>
          <w:shd w:val="clear" w:color="auto" w:fill="FFFFFF"/>
        </w:rPr>
        <w:t>du projet</w:t>
      </w:r>
      <w:r w:rsidR="00B335E1">
        <w:rPr>
          <w:rFonts w:ascii="Roboto" w:hAnsi="Roboto"/>
          <w:color w:val="282828"/>
          <w:sz w:val="30"/>
          <w:szCs w:val="30"/>
          <w:shd w:val="clear" w:color="auto" w:fill="FFFFFF"/>
        </w:rPr>
        <w:t>.</w:t>
      </w:r>
    </w:p>
    <w:p w14:paraId="289AE072" w14:textId="26ECA869" w:rsidR="004D4968" w:rsidRDefault="00B335E1" w:rsidP="00282C3E">
      <w:pPr>
        <w:spacing w:after="0" w:line="240" w:lineRule="auto"/>
        <w:rPr>
          <w:rFonts w:ascii="OpenSans" w:eastAsia="Times New Roman" w:hAnsi="OpenSans" w:cs="Times New Roman"/>
          <w:color w:val="666666"/>
          <w:sz w:val="21"/>
          <w:szCs w:val="21"/>
          <w:lang w:eastAsia="fr-FR"/>
        </w:rPr>
      </w:pPr>
      <w:r>
        <w:rPr>
          <w:rFonts w:ascii="Roboto" w:hAnsi="Roboto"/>
          <w:color w:val="282828"/>
          <w:sz w:val="30"/>
          <w:szCs w:val="30"/>
          <w:shd w:val="clear" w:color="auto" w:fill="FFFFFF"/>
        </w:rPr>
        <w:t>Pour</w:t>
      </w:r>
      <w:r w:rsidR="003D7B87">
        <w:rPr>
          <w:rFonts w:ascii="Roboto" w:hAnsi="Roboto"/>
          <w:color w:val="282828"/>
          <w:sz w:val="30"/>
          <w:szCs w:val="30"/>
          <w:shd w:val="clear" w:color="auto" w:fill="FFFFFF"/>
        </w:rPr>
        <w:t xml:space="preserve"> cela</w:t>
      </w:r>
      <w:r w:rsidR="004D4968">
        <w:rPr>
          <w:rFonts w:ascii="Roboto" w:hAnsi="Roboto"/>
          <w:color w:val="282828"/>
          <w:sz w:val="30"/>
          <w:szCs w:val="30"/>
          <w:shd w:val="clear" w:color="auto" w:fill="FFFFFF"/>
        </w:rPr>
        <w:t xml:space="preserve">, nous allons commencer par présenter le décisionnel, ses objectifs et les solutions délivrées par Microsoft pour y répondre. </w:t>
      </w:r>
    </w:p>
    <w:p w14:paraId="62D84F2C" w14:textId="2B1053B4" w:rsidR="00282C3E" w:rsidRPr="006D149A" w:rsidRDefault="00282C3E" w:rsidP="00282C3E">
      <w:pPr>
        <w:spacing w:after="0" w:line="240" w:lineRule="auto"/>
        <w:rPr>
          <w:rFonts w:ascii="OpenSans" w:eastAsia="Times New Roman" w:hAnsi="OpenSans" w:cs="Times New Roman"/>
          <w:color w:val="00B0F0"/>
          <w:sz w:val="21"/>
          <w:szCs w:val="21"/>
          <w:lang w:eastAsia="fr-FR"/>
        </w:rPr>
      </w:pPr>
    </w:p>
    <w:p w14:paraId="26BBF760" w14:textId="77777777" w:rsidR="006D149A" w:rsidRPr="00AD514D" w:rsidRDefault="006D149A" w:rsidP="006D149A">
      <w:pPr>
        <w:numPr>
          <w:ilvl w:val="1"/>
          <w:numId w:val="1"/>
        </w:numPr>
        <w:spacing w:after="0" w:line="240" w:lineRule="auto"/>
        <w:ind w:left="0"/>
        <w:rPr>
          <w:rFonts w:ascii="OpenSans" w:eastAsia="Times New Roman" w:hAnsi="OpenSans" w:cs="Times New Roman"/>
          <w:color w:val="00B0F0"/>
          <w:sz w:val="48"/>
          <w:szCs w:val="48"/>
          <w:lang w:eastAsia="fr-FR"/>
        </w:rPr>
      </w:pPr>
      <w:r w:rsidRPr="00AD514D">
        <w:rPr>
          <w:rFonts w:ascii="OpenSans" w:eastAsia="Times New Roman" w:hAnsi="OpenSans" w:cs="Times New Roman"/>
          <w:color w:val="00B0F0"/>
          <w:sz w:val="48"/>
          <w:szCs w:val="48"/>
          <w:lang w:eastAsia="fr-FR"/>
        </w:rPr>
        <w:t>1. Présentation du décisionnel</w:t>
      </w:r>
    </w:p>
    <w:p w14:paraId="2C67D751" w14:textId="77777777" w:rsidR="006D149A" w:rsidRDefault="006D149A" w:rsidP="00282C3E">
      <w:pPr>
        <w:spacing w:after="0" w:line="240" w:lineRule="auto"/>
        <w:rPr>
          <w:rFonts w:ascii="OpenSans" w:eastAsia="Times New Roman" w:hAnsi="OpenSans" w:cs="Times New Roman"/>
          <w:color w:val="666666"/>
          <w:sz w:val="21"/>
          <w:szCs w:val="21"/>
          <w:lang w:eastAsia="fr-FR"/>
        </w:rPr>
      </w:pPr>
    </w:p>
    <w:p w14:paraId="0C476C3F" w14:textId="77777777" w:rsidR="006D149A" w:rsidRDefault="006D149A" w:rsidP="00282C3E">
      <w:pPr>
        <w:spacing w:after="0" w:line="240" w:lineRule="auto"/>
        <w:rPr>
          <w:rFonts w:ascii="OpenSans" w:eastAsia="Times New Roman" w:hAnsi="OpenSans" w:cs="Times New Roman"/>
          <w:color w:val="666666"/>
          <w:sz w:val="21"/>
          <w:szCs w:val="21"/>
          <w:lang w:eastAsia="fr-FR"/>
        </w:rPr>
      </w:pPr>
    </w:p>
    <w:p w14:paraId="25BC7C9F" w14:textId="0C001867" w:rsidR="006D149A" w:rsidRDefault="00B335E1" w:rsidP="00282C3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t>L</w:t>
      </w:r>
      <w:r w:rsidR="006D149A">
        <w:rPr>
          <w:rFonts w:ascii="Roboto" w:hAnsi="Roboto"/>
          <w:color w:val="282828"/>
          <w:sz w:val="30"/>
          <w:szCs w:val="30"/>
          <w:shd w:val="clear" w:color="auto" w:fill="FFFFFF"/>
        </w:rPr>
        <w:t>’informatique décisionnelle recouvre tous les moyens informatiques destinés à améliorer la prise de décision des décideurs d’une organisation.</w:t>
      </w:r>
    </w:p>
    <w:p w14:paraId="69C90D41" w14:textId="7CEDE9A1" w:rsidR="006D149A" w:rsidRDefault="006D149A" w:rsidP="00282C3E">
      <w:pPr>
        <w:spacing w:after="0" w:line="240" w:lineRule="auto"/>
        <w:rPr>
          <w:rFonts w:ascii="Roboto" w:hAnsi="Roboto"/>
          <w:color w:val="282828"/>
          <w:sz w:val="30"/>
          <w:szCs w:val="30"/>
          <w:shd w:val="clear" w:color="auto" w:fill="FFFFFF"/>
        </w:rPr>
      </w:pPr>
    </w:p>
    <w:p w14:paraId="4E28B32F" w14:textId="0A6EE8EB" w:rsidR="006D149A" w:rsidRPr="00E133F1" w:rsidRDefault="006D149A" w:rsidP="00282C3E">
      <w:pPr>
        <w:spacing w:after="0" w:line="240" w:lineRule="auto"/>
        <w:rPr>
          <w:rFonts w:ascii="Roboto" w:hAnsi="Roboto"/>
          <w:color w:val="282828"/>
          <w:sz w:val="48"/>
          <w:szCs w:val="48"/>
          <w:shd w:val="clear" w:color="auto" w:fill="FFFFFF"/>
        </w:rPr>
      </w:pPr>
      <w:r w:rsidRPr="00AD514D">
        <w:rPr>
          <w:rFonts w:ascii="OpenSans" w:eastAsia="Times New Roman" w:hAnsi="OpenSans" w:cs="Times New Roman"/>
          <w:color w:val="00B0F0"/>
          <w:sz w:val="48"/>
          <w:szCs w:val="48"/>
          <w:lang w:eastAsia="fr-FR"/>
        </w:rPr>
        <w:t>1.1 La notion de décideur</w:t>
      </w:r>
    </w:p>
    <w:p w14:paraId="00377F2B" w14:textId="290D059C" w:rsidR="006D149A" w:rsidRDefault="006D149A" w:rsidP="006D149A">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qui sont les décideurs dans une entreprise ?</w:t>
      </w:r>
    </w:p>
    <w:p w14:paraId="739CFF12" w14:textId="6D288961" w:rsidR="006D149A" w:rsidRDefault="006D149A" w:rsidP="006D149A">
      <w:pPr>
        <w:pStyle w:val="para"/>
        <w:shd w:val="clear" w:color="auto" w:fill="FFFFFF"/>
        <w:spacing w:before="180" w:beforeAutospacing="0" w:after="180" w:afterAutospacing="0"/>
        <w:rPr>
          <w:rFonts w:ascii="Roboto" w:hAnsi="Roboto"/>
          <w:color w:val="282828"/>
          <w:sz w:val="30"/>
          <w:szCs w:val="30"/>
        </w:rPr>
      </w:pPr>
      <w:r>
        <w:rPr>
          <w:noProof/>
        </w:rPr>
        <w:drawing>
          <wp:inline distT="0" distB="0" distL="0" distR="0" wp14:anchorId="36D3875F" wp14:editId="6BFD24B8">
            <wp:extent cx="5538828" cy="1862151"/>
            <wp:effectExtent l="0" t="0" r="508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8828" cy="1862151"/>
                    </a:xfrm>
                    <a:prstGeom prst="rect">
                      <a:avLst/>
                    </a:prstGeom>
                  </pic:spPr>
                </pic:pic>
              </a:graphicData>
            </a:graphic>
          </wp:inline>
        </w:drawing>
      </w:r>
    </w:p>
    <w:p w14:paraId="472B4141" w14:textId="422A8B69" w:rsidR="00CE678E" w:rsidRDefault="00CE678E" w:rsidP="00CE678E">
      <w:pPr>
        <w:pStyle w:val="para"/>
        <w:shd w:val="clear" w:color="auto" w:fill="FFFFFF"/>
        <w:spacing w:before="180" w:beforeAutospacing="0" w:after="180" w:afterAutospacing="0"/>
        <w:jc w:val="center"/>
        <w:rPr>
          <w:rFonts w:ascii="Roboto" w:hAnsi="Roboto"/>
          <w:color w:val="282828"/>
          <w:sz w:val="30"/>
          <w:szCs w:val="30"/>
        </w:rPr>
      </w:pPr>
      <w:r>
        <w:rPr>
          <w:rFonts w:ascii="Roboto" w:hAnsi="Roboto"/>
          <w:color w:val="282828"/>
          <w:sz w:val="30"/>
          <w:szCs w:val="30"/>
        </w:rPr>
        <w:t>Classification des écideurs</w:t>
      </w:r>
    </w:p>
    <w:p w14:paraId="1C06AF21" w14:textId="7E10FF8C" w:rsidR="006D149A" w:rsidRPr="006D149A" w:rsidRDefault="006D149A" w:rsidP="006D149A">
      <w:pPr>
        <w:shd w:val="clear" w:color="auto" w:fill="FFFFFF"/>
        <w:spacing w:after="180" w:line="240" w:lineRule="auto"/>
        <w:rPr>
          <w:rFonts w:ascii="Roboto" w:eastAsia="Times New Roman" w:hAnsi="Roboto" w:cs="Times New Roman"/>
          <w:color w:val="282828"/>
          <w:sz w:val="30"/>
          <w:szCs w:val="30"/>
          <w:lang w:eastAsia="fr-FR"/>
        </w:rPr>
      </w:pPr>
      <w:r w:rsidRPr="006D149A">
        <w:rPr>
          <w:rFonts w:ascii="Roboto" w:eastAsia="Times New Roman" w:hAnsi="Roboto" w:cs="Times New Roman"/>
          <w:color w:val="282828"/>
          <w:sz w:val="30"/>
          <w:szCs w:val="30"/>
          <w:lang w:eastAsia="fr-FR"/>
        </w:rPr>
        <w:t>Cette classification a de l’importance, car elle rév</w:t>
      </w:r>
      <w:r w:rsidR="00CE678E">
        <w:rPr>
          <w:rFonts w:ascii="Roboto" w:eastAsia="Times New Roman" w:hAnsi="Roboto" w:cs="Times New Roman"/>
          <w:color w:val="282828"/>
          <w:sz w:val="30"/>
          <w:szCs w:val="30"/>
          <w:lang w:eastAsia="fr-FR"/>
        </w:rPr>
        <w:t>è</w:t>
      </w:r>
      <w:r w:rsidRPr="006D149A">
        <w:rPr>
          <w:rFonts w:ascii="Roboto" w:eastAsia="Times New Roman" w:hAnsi="Roboto" w:cs="Times New Roman"/>
          <w:color w:val="282828"/>
          <w:sz w:val="30"/>
          <w:szCs w:val="30"/>
          <w:lang w:eastAsia="fr-FR"/>
        </w:rPr>
        <w:t>le de grosses différences dans le type d’outils dont chacun a besoin. Bien entendu, les choses ne sont pas aussi binaires : certaines personnes relèveront du stratégique/tactique, d’autres du tactique/opérationnel… Toutes les nuances sont permises. Ce qu’il faut bien comprendre, c’est que la notion de prise de décision pour chacun de ces décideurs n’a pas la même teinte et que chaque profil n’a pas les mêmes attentes vis-à-vis du décisionnel.</w:t>
      </w:r>
    </w:p>
    <w:p w14:paraId="02CBA348" w14:textId="0C272F35" w:rsidR="006D149A" w:rsidRPr="00E133F1" w:rsidRDefault="00717C2A" w:rsidP="00282C3E">
      <w:pPr>
        <w:spacing w:after="0" w:line="240" w:lineRule="auto"/>
        <w:rPr>
          <w:rFonts w:ascii="OpenSans" w:eastAsia="Times New Roman" w:hAnsi="OpenSans" w:cs="Times New Roman"/>
          <w:color w:val="666666"/>
          <w:sz w:val="48"/>
          <w:szCs w:val="48"/>
          <w:lang w:eastAsia="fr-FR"/>
        </w:rPr>
      </w:pPr>
      <w:r w:rsidRPr="00AD514D">
        <w:rPr>
          <w:rFonts w:ascii="OpenSans" w:eastAsia="Times New Roman" w:hAnsi="OpenSans" w:cs="Times New Roman"/>
          <w:color w:val="00B0F0"/>
          <w:sz w:val="48"/>
          <w:szCs w:val="48"/>
          <w:lang w:eastAsia="fr-FR"/>
        </w:rPr>
        <w:lastRenderedPageBreak/>
        <w:t>1.2 Les facteurs d'amélioration de la prise de décision</w:t>
      </w:r>
    </w:p>
    <w:p w14:paraId="60DE1DC9" w14:textId="77777777" w:rsidR="00717C2A" w:rsidRDefault="00717C2A" w:rsidP="00717C2A">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Généralement, on présente les trois facteurs de prise de décision comme étant :</w:t>
      </w:r>
    </w:p>
    <w:p w14:paraId="44299484" w14:textId="77777777" w:rsidR="00717C2A" w:rsidRDefault="00717C2A" w:rsidP="00717C2A">
      <w:pPr>
        <w:pStyle w:val="liste1"/>
        <w:numPr>
          <w:ilvl w:val="0"/>
          <w:numId w:val="5"/>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La connaissance et l’analyse du passé.</w:t>
      </w:r>
    </w:p>
    <w:p w14:paraId="0A336665" w14:textId="77777777" w:rsidR="00717C2A" w:rsidRDefault="00717C2A" w:rsidP="00717C2A">
      <w:pPr>
        <w:pStyle w:val="liste1"/>
        <w:numPr>
          <w:ilvl w:val="0"/>
          <w:numId w:val="5"/>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La représentation du présent.</w:t>
      </w:r>
    </w:p>
    <w:p w14:paraId="70EBED61" w14:textId="0BF5CCEB" w:rsidR="00717C2A" w:rsidRDefault="00717C2A" w:rsidP="00717C2A">
      <w:pPr>
        <w:pStyle w:val="liste1"/>
        <w:numPr>
          <w:ilvl w:val="0"/>
          <w:numId w:val="5"/>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L’anticipation du futur.</w:t>
      </w:r>
    </w:p>
    <w:p w14:paraId="2ED7A967" w14:textId="77777777" w:rsidR="00717C2A" w:rsidRDefault="00717C2A" w:rsidP="00717C2A">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Les informations permettant d’appréhender ces facteurs peuvent être de deux natures différentes :</w:t>
      </w:r>
    </w:p>
    <w:p w14:paraId="228A9B27" w14:textId="3C14C027" w:rsidR="00717C2A" w:rsidRDefault="00717C2A" w:rsidP="00717C2A">
      <w:pPr>
        <w:pStyle w:val="liste1"/>
        <w:numPr>
          <w:ilvl w:val="0"/>
          <w:numId w:val="6"/>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 xml:space="preserve">Les informations quantitatives : </w:t>
      </w:r>
    </w:p>
    <w:p w14:paraId="50C9C72A" w14:textId="77777777" w:rsidR="0059702E" w:rsidRDefault="00717C2A" w:rsidP="005914B0">
      <w:pPr>
        <w:pStyle w:val="liste1"/>
        <w:numPr>
          <w:ilvl w:val="0"/>
          <w:numId w:val="6"/>
        </w:numPr>
        <w:shd w:val="clear" w:color="auto" w:fill="FFFFFF"/>
        <w:spacing w:before="75" w:beforeAutospacing="0" w:after="75" w:afterAutospacing="0"/>
        <w:rPr>
          <w:rFonts w:ascii="Roboto" w:hAnsi="Roboto"/>
          <w:color w:val="282828"/>
          <w:sz w:val="30"/>
          <w:szCs w:val="30"/>
        </w:rPr>
      </w:pPr>
      <w:r w:rsidRPr="0059702E">
        <w:rPr>
          <w:rFonts w:ascii="Roboto" w:hAnsi="Roboto"/>
          <w:color w:val="282828"/>
          <w:sz w:val="30"/>
          <w:szCs w:val="30"/>
        </w:rPr>
        <w:t>Les informations qualitatives </w:t>
      </w:r>
    </w:p>
    <w:p w14:paraId="3DA52FE0" w14:textId="2703F5C2" w:rsidR="0059702E" w:rsidRDefault="0059702E" w:rsidP="0059702E">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Vous </w:t>
      </w:r>
      <w:r w:rsidR="00E133F1">
        <w:rPr>
          <w:rFonts w:ascii="Roboto" w:hAnsi="Roboto"/>
          <w:color w:val="282828"/>
          <w:sz w:val="30"/>
          <w:szCs w:val="30"/>
        </w:rPr>
        <w:t>avez</w:t>
      </w:r>
      <w:r>
        <w:rPr>
          <w:rFonts w:ascii="Roboto" w:hAnsi="Roboto"/>
          <w:color w:val="282828"/>
          <w:sz w:val="30"/>
          <w:szCs w:val="30"/>
        </w:rPr>
        <w:t xml:space="preserve"> confiance en chacune des décisions que vous prenez, dès l’instant que vous avez :</w:t>
      </w:r>
    </w:p>
    <w:p w14:paraId="052A7095" w14:textId="77777777" w:rsidR="0059702E" w:rsidRDefault="0059702E" w:rsidP="0059702E">
      <w:pPr>
        <w:pStyle w:val="liste1"/>
        <w:numPr>
          <w:ilvl w:val="0"/>
          <w:numId w:val="7"/>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La certitude que vos données sont fiables, à jour et complètes.</w:t>
      </w:r>
    </w:p>
    <w:p w14:paraId="482DAD30" w14:textId="77777777" w:rsidR="0059702E" w:rsidRDefault="0059702E" w:rsidP="0059702E">
      <w:pPr>
        <w:pStyle w:val="liste1"/>
        <w:numPr>
          <w:ilvl w:val="0"/>
          <w:numId w:val="7"/>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Les capacités de comprendre l’origine d’un succès ou d’une défaillance.</w:t>
      </w:r>
    </w:p>
    <w:p w14:paraId="1B59F8F6" w14:textId="77777777" w:rsidR="0059702E" w:rsidRDefault="0059702E" w:rsidP="0059702E">
      <w:pPr>
        <w:pStyle w:val="liste1"/>
        <w:numPr>
          <w:ilvl w:val="0"/>
          <w:numId w:val="7"/>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Les moyens d’évaluer les plans d’action et les politiques mises en œuvre consécutivement à une décision.</w:t>
      </w:r>
    </w:p>
    <w:p w14:paraId="65B0A5C5" w14:textId="0041587D" w:rsidR="0059702E" w:rsidRDefault="0059702E" w:rsidP="0059702E">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Dès lors, la mise en place d</w:t>
      </w:r>
      <w:r w:rsidR="00E133F1">
        <w:rPr>
          <w:rFonts w:ascii="Roboto" w:hAnsi="Roboto"/>
          <w:color w:val="282828"/>
          <w:sz w:val="30"/>
          <w:szCs w:val="30"/>
        </w:rPr>
        <w:t>e l</w:t>
      </w:r>
      <w:r>
        <w:rPr>
          <w:rFonts w:ascii="Roboto" w:hAnsi="Roboto"/>
          <w:color w:val="282828"/>
          <w:sz w:val="30"/>
          <w:szCs w:val="30"/>
        </w:rPr>
        <w:t>’outils décisionnels doit permettre de répondre progressivement à ces trois attentes :</w:t>
      </w:r>
    </w:p>
    <w:p w14:paraId="44D45D71" w14:textId="77777777" w:rsidR="0059702E" w:rsidRDefault="0059702E" w:rsidP="0059702E">
      <w:pPr>
        <w:pStyle w:val="liste1"/>
        <w:numPr>
          <w:ilvl w:val="0"/>
          <w:numId w:val="8"/>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Améliorer l’accès et la qualité des données.</w:t>
      </w:r>
    </w:p>
    <w:p w14:paraId="2211A0F4" w14:textId="77777777" w:rsidR="0059702E" w:rsidRDefault="0059702E" w:rsidP="0059702E">
      <w:pPr>
        <w:pStyle w:val="liste1"/>
        <w:numPr>
          <w:ilvl w:val="0"/>
          <w:numId w:val="8"/>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Gagner en finesse d’analyse et de compréhension de données.</w:t>
      </w:r>
    </w:p>
    <w:p w14:paraId="19586F82" w14:textId="77777777" w:rsidR="0059702E" w:rsidRDefault="0059702E" w:rsidP="0059702E">
      <w:pPr>
        <w:pStyle w:val="liste1"/>
        <w:numPr>
          <w:ilvl w:val="0"/>
          <w:numId w:val="8"/>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Gérer les performances de l’organisation et de ses politiques.</w:t>
      </w:r>
    </w:p>
    <w:p w14:paraId="73603655" w14:textId="77777777" w:rsidR="00717C2A" w:rsidRDefault="00717C2A" w:rsidP="00282C3E">
      <w:pPr>
        <w:spacing w:after="0" w:line="240" w:lineRule="auto"/>
        <w:rPr>
          <w:rFonts w:ascii="OpenSans" w:eastAsia="Times New Roman" w:hAnsi="OpenSans" w:cs="Times New Roman"/>
          <w:color w:val="666666"/>
          <w:sz w:val="21"/>
          <w:szCs w:val="21"/>
          <w:lang w:eastAsia="fr-FR"/>
        </w:rPr>
      </w:pPr>
    </w:p>
    <w:p w14:paraId="58F6427C" w14:textId="77777777" w:rsidR="00EC2D23" w:rsidRPr="00AD514D" w:rsidRDefault="00EC2D23" w:rsidP="00EC2D23">
      <w:pPr>
        <w:numPr>
          <w:ilvl w:val="2"/>
          <w:numId w:val="1"/>
        </w:numPr>
        <w:spacing w:after="0" w:line="240" w:lineRule="auto"/>
        <w:ind w:left="0"/>
        <w:rPr>
          <w:rFonts w:ascii="OpenSans" w:eastAsia="Times New Roman" w:hAnsi="OpenSans" w:cs="Times New Roman"/>
          <w:color w:val="00B0F0"/>
          <w:sz w:val="48"/>
          <w:szCs w:val="48"/>
          <w:lang w:eastAsia="fr-FR"/>
        </w:rPr>
      </w:pPr>
      <w:r w:rsidRPr="00AD514D">
        <w:rPr>
          <w:rFonts w:ascii="OpenSans" w:eastAsia="Times New Roman" w:hAnsi="OpenSans" w:cs="Times New Roman"/>
          <w:color w:val="00B0F0"/>
          <w:sz w:val="48"/>
          <w:szCs w:val="48"/>
          <w:lang w:eastAsia="fr-FR"/>
        </w:rPr>
        <w:t>1.3 L'informatique décisionnelle</w:t>
      </w:r>
    </w:p>
    <w:p w14:paraId="1892261F" w14:textId="52BD8BA8" w:rsidR="00282C3E" w:rsidRDefault="00282C3E" w:rsidP="00282C3E">
      <w:pPr>
        <w:spacing w:after="0" w:line="240" w:lineRule="auto"/>
        <w:rPr>
          <w:rFonts w:ascii="OpenSans" w:eastAsia="Times New Roman" w:hAnsi="OpenSans" w:cs="Times New Roman"/>
          <w:color w:val="666666"/>
          <w:sz w:val="21"/>
          <w:szCs w:val="21"/>
          <w:lang w:eastAsia="fr-FR"/>
        </w:rPr>
      </w:pPr>
    </w:p>
    <w:p w14:paraId="4CA38652" w14:textId="2BA02A7B" w:rsidR="00EC2D23" w:rsidRDefault="00EC2D23" w:rsidP="00282C3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t xml:space="preserve">Partant du constat qu’il est difficile de croiser des données contenues dans des bases de données distinctes, le plus simple </w:t>
      </w:r>
      <w:r w:rsidR="003D7B87">
        <w:rPr>
          <w:rFonts w:ascii="Roboto" w:hAnsi="Roboto"/>
          <w:color w:val="282828"/>
          <w:sz w:val="30"/>
          <w:szCs w:val="30"/>
          <w:shd w:val="clear" w:color="auto" w:fill="FFFFFF"/>
        </w:rPr>
        <w:t>consiste à</w:t>
      </w:r>
      <w:r>
        <w:rPr>
          <w:rFonts w:ascii="Roboto" w:hAnsi="Roboto"/>
          <w:color w:val="282828"/>
          <w:sz w:val="30"/>
          <w:szCs w:val="30"/>
          <w:shd w:val="clear" w:color="auto" w:fill="FFFFFF"/>
        </w:rPr>
        <w:t xml:space="preserve"> regrouper ces données éparses.</w:t>
      </w:r>
    </w:p>
    <w:p w14:paraId="0A03CFF9" w14:textId="7BAE8E15" w:rsidR="00EC2D23" w:rsidRDefault="00EC2D23" w:rsidP="00282C3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lastRenderedPageBreak/>
        <w:t>S’il est plus simple d’analyser ces données une fois qu’elles sont dans l’entrepôt de données, il n’en reste pas moins qu’il faut tout de même remplir l’entrepôt de données. L’extraction et le croisement des données des différents systèmes opérationnels puis le chargement dans l’entrepôt de données, ont fait émerger des outils dédiés à cette tâche, avec des concepts métiers qui leur sont propres : les outils d’ETL (</w:t>
      </w:r>
      <w:r>
        <w:rPr>
          <w:rStyle w:val="italic"/>
          <w:rFonts w:ascii="Roboto" w:hAnsi="Roboto"/>
          <w:i/>
          <w:iCs/>
          <w:color w:val="282828"/>
          <w:sz w:val="30"/>
          <w:szCs w:val="30"/>
          <w:shd w:val="clear" w:color="auto" w:fill="FFFFFF"/>
        </w:rPr>
        <w:t>Extract Transform Load</w:t>
      </w:r>
      <w:r>
        <w:rPr>
          <w:rFonts w:ascii="Roboto" w:hAnsi="Roboto"/>
          <w:color w:val="282828"/>
          <w:sz w:val="30"/>
          <w:szCs w:val="30"/>
          <w:shd w:val="clear" w:color="auto" w:fill="FFFFFF"/>
        </w:rPr>
        <w:t>).</w:t>
      </w:r>
    </w:p>
    <w:p w14:paraId="728DBD8D" w14:textId="4EF03BBC" w:rsidR="00EC2D23" w:rsidRDefault="00EC2D23" w:rsidP="00282C3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t>Si au début les requêtes d’analyses portaient sur une base relationnelle (dites OLTP pour </w:t>
      </w:r>
      <w:r>
        <w:rPr>
          <w:rStyle w:val="italic"/>
          <w:rFonts w:ascii="Roboto" w:hAnsi="Roboto"/>
          <w:i/>
          <w:iCs/>
          <w:color w:val="282828"/>
          <w:sz w:val="30"/>
          <w:szCs w:val="30"/>
          <w:shd w:val="clear" w:color="auto" w:fill="FFFFFF"/>
        </w:rPr>
        <w:t>OnLine Transaction Processing</w:t>
      </w:r>
      <w:r>
        <w:rPr>
          <w:rFonts w:ascii="Roboto" w:hAnsi="Roboto"/>
          <w:color w:val="282828"/>
          <w:sz w:val="30"/>
          <w:szCs w:val="30"/>
          <w:shd w:val="clear" w:color="auto" w:fill="FFFFFF"/>
        </w:rPr>
        <w:t>), le concept de base multidimensionnelle (dites OLAP pour </w:t>
      </w:r>
      <w:r>
        <w:rPr>
          <w:rStyle w:val="italic"/>
          <w:rFonts w:ascii="Roboto" w:hAnsi="Roboto"/>
          <w:i/>
          <w:iCs/>
          <w:color w:val="282828"/>
          <w:sz w:val="30"/>
          <w:szCs w:val="30"/>
          <w:shd w:val="clear" w:color="auto" w:fill="FFFFFF"/>
        </w:rPr>
        <w:t>OnLine Analytical Processing</w:t>
      </w:r>
      <w:r>
        <w:rPr>
          <w:rFonts w:ascii="Roboto" w:hAnsi="Roboto"/>
          <w:color w:val="282828"/>
          <w:sz w:val="30"/>
          <w:szCs w:val="30"/>
          <w:shd w:val="clear" w:color="auto" w:fill="FFFFFF"/>
        </w:rPr>
        <w:t>) s’est démocratisé. Ce concept de bases de données offr</w:t>
      </w:r>
      <w:r w:rsidR="00E133F1">
        <w:rPr>
          <w:rFonts w:ascii="Roboto" w:hAnsi="Roboto"/>
          <w:color w:val="282828"/>
          <w:sz w:val="30"/>
          <w:szCs w:val="30"/>
          <w:shd w:val="clear" w:color="auto" w:fill="FFFFFF"/>
        </w:rPr>
        <w:t>e</w:t>
      </w:r>
      <w:r>
        <w:rPr>
          <w:rFonts w:ascii="Roboto" w:hAnsi="Roboto"/>
          <w:color w:val="282828"/>
          <w:sz w:val="30"/>
          <w:szCs w:val="30"/>
          <w:shd w:val="clear" w:color="auto" w:fill="FFFFFF"/>
        </w:rPr>
        <w:t xml:space="preserve"> des performances très largement supérieures aux bases OLTP pour répondre à des requêtes d’analyse et permet également aux utilisateurs finaux de bénéficier d’une interface simplifiée d’accès aux données, beaucoup plus intuitive qu’une base de données OLTP.  On parle alors de métamodèle. Enfin, les éditeurs </w:t>
      </w:r>
      <w:r w:rsidR="00E133F1">
        <w:rPr>
          <w:rFonts w:ascii="Roboto" w:hAnsi="Roboto"/>
          <w:color w:val="282828"/>
          <w:sz w:val="30"/>
          <w:szCs w:val="30"/>
          <w:shd w:val="clear" w:color="auto" w:fill="FFFFFF"/>
        </w:rPr>
        <w:t xml:space="preserve">proposent </w:t>
      </w:r>
      <w:r>
        <w:rPr>
          <w:rFonts w:ascii="Roboto" w:hAnsi="Roboto"/>
          <w:color w:val="282828"/>
          <w:sz w:val="30"/>
          <w:szCs w:val="30"/>
          <w:shd w:val="clear" w:color="auto" w:fill="FFFFFF"/>
        </w:rPr>
        <w:t>des métamodèles montés directement en mémoire pour encore plus de performance.</w:t>
      </w:r>
    </w:p>
    <w:p w14:paraId="7DA55DBA" w14:textId="1839B844" w:rsidR="00EC2D23" w:rsidRDefault="00E133F1" w:rsidP="00282C3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t>NB :</w:t>
      </w:r>
      <w:r w:rsidR="00EC2D23">
        <w:rPr>
          <w:rFonts w:ascii="Roboto" w:hAnsi="Roboto"/>
          <w:color w:val="282828"/>
          <w:sz w:val="30"/>
          <w:szCs w:val="30"/>
          <w:shd w:val="clear" w:color="auto" w:fill="FFFFFF"/>
        </w:rPr>
        <w:t xml:space="preserve"> suivant les éditeurs, les métamodèles ne reposent pas forcément sur des bases multidimensionnelles. Les métamodèles peuvent utiliser les technologies OLTP (de moins en moins), OLAP ou "In Memory".</w:t>
      </w:r>
    </w:p>
    <w:p w14:paraId="1B51D442" w14:textId="7328257B" w:rsidR="00EC2D23" w:rsidRDefault="00EC2D23" w:rsidP="00282C3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t>L’ensemble des moyens informatiques et techniques destiné à améliorer la prise de décision est appelé système décisionnel ou encore Système Informatique d’Aide à la Décision (SIAD).</w:t>
      </w:r>
    </w:p>
    <w:p w14:paraId="49E34C47" w14:textId="77777777" w:rsidR="00EC2D23" w:rsidRDefault="00EC2D23" w:rsidP="00EC2D23">
      <w:r>
        <w:rPr>
          <w:noProof/>
        </w:rPr>
        <w:drawing>
          <wp:inline distT="0" distB="0" distL="0" distR="0" wp14:anchorId="7843B133" wp14:editId="57F1DD20">
            <wp:extent cx="5457865" cy="2486043"/>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7865" cy="2486043"/>
                    </a:xfrm>
                    <a:prstGeom prst="rect">
                      <a:avLst/>
                    </a:prstGeom>
                  </pic:spPr>
                </pic:pic>
              </a:graphicData>
            </a:graphic>
          </wp:inline>
        </w:drawing>
      </w:r>
    </w:p>
    <w:p w14:paraId="2FF22A0B" w14:textId="12CD4E27" w:rsidR="00EC2D23" w:rsidRDefault="00EC2D23" w:rsidP="0084782A">
      <w:pPr>
        <w:jc w:val="center"/>
        <w:rPr>
          <w:rFonts w:ascii="Roboto" w:hAnsi="Roboto"/>
          <w:i/>
          <w:iCs/>
          <w:color w:val="282828"/>
          <w:sz w:val="30"/>
          <w:szCs w:val="30"/>
          <w:shd w:val="clear" w:color="auto" w:fill="FFFFFF"/>
        </w:rPr>
      </w:pPr>
      <w:r>
        <w:rPr>
          <w:rFonts w:ascii="Roboto" w:hAnsi="Roboto"/>
          <w:i/>
          <w:iCs/>
          <w:color w:val="282828"/>
          <w:sz w:val="30"/>
          <w:szCs w:val="30"/>
          <w:shd w:val="clear" w:color="auto" w:fill="FFFFFF"/>
        </w:rPr>
        <w:t>Architecture technique d’un système décisionnel</w:t>
      </w:r>
    </w:p>
    <w:p w14:paraId="693BE1F1" w14:textId="3957C819" w:rsidR="00E7433A" w:rsidRDefault="00E7433A" w:rsidP="00EC2D23">
      <w:pPr>
        <w:rPr>
          <w:rFonts w:ascii="Roboto" w:hAnsi="Roboto"/>
          <w:i/>
          <w:iCs/>
          <w:color w:val="282828"/>
          <w:sz w:val="30"/>
          <w:szCs w:val="30"/>
          <w:shd w:val="clear" w:color="auto" w:fill="FFFFFF"/>
        </w:rPr>
      </w:pPr>
    </w:p>
    <w:p w14:paraId="77A42FFC" w14:textId="77777777" w:rsidR="00E7433A" w:rsidRDefault="00E7433A" w:rsidP="00EC2D23">
      <w:pPr>
        <w:rPr>
          <w:rFonts w:ascii="Roboto" w:hAnsi="Roboto"/>
          <w:i/>
          <w:iCs/>
          <w:color w:val="282828"/>
          <w:sz w:val="30"/>
          <w:szCs w:val="30"/>
          <w:shd w:val="clear" w:color="auto" w:fill="FFFFFF"/>
        </w:rPr>
      </w:pPr>
    </w:p>
    <w:p w14:paraId="6632E760" w14:textId="2C58B1C8" w:rsidR="00EC2D23" w:rsidRDefault="00EC2D23" w:rsidP="00282C3E">
      <w:pPr>
        <w:spacing w:after="0" w:line="240" w:lineRule="auto"/>
        <w:rPr>
          <w:rFonts w:ascii="OpenSans" w:eastAsia="Times New Roman" w:hAnsi="OpenSans" w:cs="Times New Roman"/>
          <w:color w:val="666666"/>
          <w:sz w:val="21"/>
          <w:szCs w:val="21"/>
          <w:lang w:eastAsia="fr-FR"/>
        </w:rPr>
      </w:pPr>
    </w:p>
    <w:p w14:paraId="557F52A5" w14:textId="77777777" w:rsidR="00E7433A" w:rsidRDefault="00E7433A" w:rsidP="00E7433A">
      <w:pPr>
        <w:pStyle w:val="Paragraphedeliste"/>
        <w:numPr>
          <w:ilvl w:val="0"/>
          <w:numId w:val="9"/>
        </w:numPr>
      </w:pPr>
      <w:r>
        <w:rPr>
          <w:noProof/>
        </w:rPr>
        <w:drawing>
          <wp:inline distT="0" distB="0" distL="0" distR="0" wp14:anchorId="5DE78801" wp14:editId="16596848">
            <wp:extent cx="5595978" cy="3052785"/>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5978" cy="3052785"/>
                    </a:xfrm>
                    <a:prstGeom prst="rect">
                      <a:avLst/>
                    </a:prstGeom>
                  </pic:spPr>
                </pic:pic>
              </a:graphicData>
            </a:graphic>
          </wp:inline>
        </w:drawing>
      </w:r>
    </w:p>
    <w:p w14:paraId="109276E2" w14:textId="77777777" w:rsidR="00E7433A" w:rsidRDefault="00E7433A" w:rsidP="00E7433A">
      <w:pPr>
        <w:pStyle w:val="Paragraphedeliste"/>
        <w:numPr>
          <w:ilvl w:val="0"/>
          <w:numId w:val="9"/>
        </w:numPr>
      </w:pPr>
      <w:r w:rsidRPr="00A27904">
        <w:rPr>
          <w:rFonts w:ascii="Roboto" w:hAnsi="Roboto"/>
          <w:i/>
          <w:iCs/>
          <w:color w:val="282828"/>
          <w:sz w:val="30"/>
          <w:szCs w:val="30"/>
          <w:shd w:val="clear" w:color="auto" w:fill="FFFFFF"/>
        </w:rPr>
        <w:t>Les outils de restitution suivant les profils d’utilisateurs</w:t>
      </w:r>
    </w:p>
    <w:p w14:paraId="31F70E13" w14:textId="6DE3C3DE" w:rsidR="00F8384E" w:rsidRDefault="00F8384E" w:rsidP="00282C3E">
      <w:pPr>
        <w:spacing w:after="0" w:line="240" w:lineRule="auto"/>
        <w:rPr>
          <w:rFonts w:ascii="OpenSans" w:eastAsia="Times New Roman" w:hAnsi="OpenSans" w:cs="Times New Roman"/>
          <w:color w:val="666666"/>
          <w:sz w:val="21"/>
          <w:szCs w:val="21"/>
          <w:lang w:eastAsia="fr-FR"/>
        </w:rPr>
      </w:pPr>
    </w:p>
    <w:p w14:paraId="44C28D3C" w14:textId="77777777" w:rsidR="00F8384E" w:rsidRPr="00AD514D" w:rsidRDefault="00F8384E" w:rsidP="00F8384E">
      <w:pPr>
        <w:numPr>
          <w:ilvl w:val="1"/>
          <w:numId w:val="1"/>
        </w:numPr>
        <w:spacing w:after="0" w:line="240" w:lineRule="auto"/>
        <w:ind w:left="0"/>
        <w:rPr>
          <w:rFonts w:ascii="OpenSans" w:eastAsia="Times New Roman" w:hAnsi="OpenSans" w:cs="Times New Roman"/>
          <w:color w:val="00B0F0"/>
          <w:sz w:val="48"/>
          <w:szCs w:val="48"/>
          <w:lang w:eastAsia="fr-FR"/>
        </w:rPr>
      </w:pPr>
      <w:r w:rsidRPr="00AD514D">
        <w:rPr>
          <w:rFonts w:ascii="OpenSans" w:eastAsia="Times New Roman" w:hAnsi="OpenSans" w:cs="Times New Roman"/>
          <w:color w:val="00B0F0"/>
          <w:sz w:val="48"/>
          <w:szCs w:val="48"/>
          <w:lang w:eastAsia="fr-FR"/>
        </w:rPr>
        <w:t>2. La solution Microsoft BI</w:t>
      </w:r>
    </w:p>
    <w:p w14:paraId="76B11A00" w14:textId="77777777" w:rsidR="00F8384E" w:rsidRPr="00AD514D" w:rsidRDefault="00F8384E" w:rsidP="00F8384E">
      <w:pPr>
        <w:numPr>
          <w:ilvl w:val="2"/>
          <w:numId w:val="1"/>
        </w:numPr>
        <w:spacing w:after="0" w:line="240" w:lineRule="auto"/>
        <w:ind w:left="0"/>
        <w:rPr>
          <w:rFonts w:ascii="OpenSans" w:eastAsia="Times New Roman" w:hAnsi="OpenSans" w:cs="Times New Roman"/>
          <w:color w:val="00B0F0"/>
          <w:sz w:val="48"/>
          <w:szCs w:val="48"/>
          <w:lang w:eastAsia="fr-FR"/>
        </w:rPr>
      </w:pPr>
      <w:r w:rsidRPr="00AD514D">
        <w:rPr>
          <w:rFonts w:ascii="OpenSans" w:eastAsia="Times New Roman" w:hAnsi="OpenSans" w:cs="Times New Roman"/>
          <w:color w:val="00B0F0"/>
          <w:sz w:val="48"/>
          <w:szCs w:val="48"/>
          <w:lang w:eastAsia="fr-FR"/>
        </w:rPr>
        <w:t>2.1 L'offre Microsoft BI</w:t>
      </w:r>
    </w:p>
    <w:p w14:paraId="55DE1B1A" w14:textId="0C1635F8" w:rsidR="00F8384E" w:rsidRDefault="00F8384E" w:rsidP="00282C3E">
      <w:pPr>
        <w:spacing w:after="0" w:line="240" w:lineRule="auto"/>
        <w:rPr>
          <w:rFonts w:ascii="OpenSans" w:eastAsia="Times New Roman" w:hAnsi="OpenSans" w:cs="Times New Roman"/>
          <w:color w:val="666666"/>
          <w:sz w:val="21"/>
          <w:szCs w:val="21"/>
          <w:lang w:eastAsia="fr-FR"/>
        </w:rPr>
      </w:pPr>
    </w:p>
    <w:p w14:paraId="2EE6717D" w14:textId="77777777" w:rsidR="00F8384E" w:rsidRDefault="00F8384E" w:rsidP="00F8384E">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Sur le fond, l’offre Microsoft BI est structurée autour des trois promesses du décisionnel :</w:t>
      </w:r>
    </w:p>
    <w:p w14:paraId="599C85DA" w14:textId="49A63ACD" w:rsidR="00F8384E" w:rsidRDefault="00F8384E" w:rsidP="00F8384E">
      <w:pPr>
        <w:pStyle w:val="liste1"/>
        <w:numPr>
          <w:ilvl w:val="0"/>
          <w:numId w:val="11"/>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Améliorer l’accès et la qualité des données :</w:t>
      </w:r>
    </w:p>
    <w:p w14:paraId="3D5C178C" w14:textId="6E2C9FAE" w:rsidR="00F8384E" w:rsidRDefault="00F8384E" w:rsidP="00F8384E">
      <w:pPr>
        <w:numPr>
          <w:ilvl w:val="0"/>
          <w:numId w:val="11"/>
        </w:numPr>
        <w:shd w:val="clear" w:color="auto" w:fill="FFFFFF"/>
        <w:spacing w:before="75" w:after="75" w:line="240" w:lineRule="auto"/>
        <w:rPr>
          <w:rFonts w:ascii="Roboto" w:eastAsia="Times New Roman" w:hAnsi="Roboto" w:cs="Times New Roman"/>
          <w:color w:val="282828"/>
          <w:sz w:val="30"/>
          <w:szCs w:val="30"/>
          <w:lang w:eastAsia="fr-FR"/>
        </w:rPr>
      </w:pPr>
      <w:r w:rsidRPr="00F8384E">
        <w:rPr>
          <w:rFonts w:ascii="Roboto" w:eastAsia="Times New Roman" w:hAnsi="Roboto" w:cs="Times New Roman"/>
          <w:color w:val="282828"/>
          <w:sz w:val="30"/>
          <w:szCs w:val="30"/>
          <w:lang w:eastAsia="fr-FR"/>
        </w:rPr>
        <w:t>Gagner en finesse d’analyse et de compréhension de données</w:t>
      </w:r>
      <w:r>
        <w:rPr>
          <w:rFonts w:ascii="Roboto" w:eastAsia="Times New Roman" w:hAnsi="Roboto" w:cs="Times New Roman"/>
          <w:color w:val="282828"/>
          <w:sz w:val="30"/>
          <w:szCs w:val="30"/>
          <w:lang w:eastAsia="fr-FR"/>
        </w:rPr>
        <w:t xml:space="preserve"> </w:t>
      </w:r>
    </w:p>
    <w:p w14:paraId="358989F4" w14:textId="5DCCD26C" w:rsidR="00F8384E" w:rsidRDefault="00F8384E" w:rsidP="00F8384E">
      <w:pPr>
        <w:numPr>
          <w:ilvl w:val="0"/>
          <w:numId w:val="11"/>
        </w:numPr>
        <w:shd w:val="clear" w:color="auto" w:fill="FFFFFF"/>
        <w:spacing w:before="75" w:after="75" w:line="240" w:lineRule="auto"/>
        <w:rPr>
          <w:rFonts w:ascii="Roboto" w:eastAsia="Times New Roman" w:hAnsi="Roboto" w:cs="Times New Roman"/>
          <w:color w:val="282828"/>
          <w:sz w:val="30"/>
          <w:szCs w:val="30"/>
          <w:lang w:eastAsia="fr-FR"/>
        </w:rPr>
      </w:pPr>
      <w:r>
        <w:rPr>
          <w:rFonts w:ascii="Roboto" w:hAnsi="Roboto"/>
          <w:color w:val="282828"/>
          <w:sz w:val="30"/>
          <w:szCs w:val="30"/>
          <w:shd w:val="clear" w:color="auto" w:fill="FFFFFF"/>
        </w:rPr>
        <w:t>Gérer les performances de l’organisation et de ses politiques :</w:t>
      </w:r>
    </w:p>
    <w:p w14:paraId="5C6AEACA" w14:textId="77777777" w:rsidR="00E7433A" w:rsidRDefault="00E7433A" w:rsidP="00E7433A">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Sur la forme, l’offre Microsoft BI est structurée au sein de trois licences. Chacune de ces licences contient de nombreux outils à usage décisionnel correspondant aux tâches énoncées plus haut :</w:t>
      </w:r>
    </w:p>
    <w:p w14:paraId="0CBE24E6" w14:textId="639CE7FD" w:rsidR="00E7433A" w:rsidRPr="00E7433A" w:rsidRDefault="00E7433A" w:rsidP="00E7433A">
      <w:pPr>
        <w:pStyle w:val="liste1"/>
        <w:numPr>
          <w:ilvl w:val="0"/>
          <w:numId w:val="10"/>
        </w:numPr>
        <w:shd w:val="clear" w:color="auto" w:fill="FFFFFF"/>
        <w:spacing w:before="75" w:beforeAutospacing="0" w:after="75" w:afterAutospacing="0"/>
        <w:rPr>
          <w:rFonts w:ascii="Roboto" w:hAnsi="Roboto"/>
          <w:color w:val="282828"/>
          <w:sz w:val="30"/>
          <w:szCs w:val="30"/>
          <w:lang w:val="en-US"/>
        </w:rPr>
      </w:pPr>
      <w:r w:rsidRPr="00E7433A">
        <w:rPr>
          <w:rFonts w:ascii="Roboto" w:hAnsi="Roboto"/>
          <w:color w:val="282828"/>
          <w:sz w:val="30"/>
          <w:szCs w:val="30"/>
          <w:lang w:val="en-US"/>
        </w:rPr>
        <w:t xml:space="preserve">SQL Server </w:t>
      </w:r>
      <w:r w:rsidR="00B335E1">
        <w:rPr>
          <w:rFonts w:ascii="Roboto" w:hAnsi="Roboto"/>
          <w:color w:val="282828"/>
          <w:sz w:val="30"/>
          <w:szCs w:val="30"/>
          <w:lang w:val="en-US"/>
        </w:rPr>
        <w:t>2017</w:t>
      </w:r>
      <w:r w:rsidRPr="00E7433A">
        <w:rPr>
          <w:rFonts w:ascii="Roboto" w:hAnsi="Roboto"/>
          <w:color w:val="282828"/>
          <w:sz w:val="30"/>
          <w:szCs w:val="30"/>
          <w:lang w:val="en-US"/>
        </w:rPr>
        <w:t> : Integration Services, Master Data Services, Analysis Services, Reporting Services, Data Quality Services.</w:t>
      </w:r>
    </w:p>
    <w:p w14:paraId="759A330A" w14:textId="77777777" w:rsidR="00E7433A" w:rsidRPr="00E7433A" w:rsidRDefault="00E7433A" w:rsidP="00E7433A">
      <w:pPr>
        <w:pStyle w:val="liste1"/>
        <w:numPr>
          <w:ilvl w:val="0"/>
          <w:numId w:val="10"/>
        </w:numPr>
        <w:shd w:val="clear" w:color="auto" w:fill="FFFFFF"/>
        <w:spacing w:before="75" w:beforeAutospacing="0" w:after="75" w:afterAutospacing="0"/>
        <w:rPr>
          <w:rFonts w:ascii="Roboto" w:hAnsi="Roboto"/>
          <w:color w:val="282828"/>
          <w:sz w:val="30"/>
          <w:szCs w:val="30"/>
          <w:lang w:val="en-US"/>
        </w:rPr>
      </w:pPr>
      <w:r w:rsidRPr="00E7433A">
        <w:rPr>
          <w:rFonts w:ascii="Roboto" w:hAnsi="Roboto"/>
          <w:color w:val="282828"/>
          <w:sz w:val="30"/>
          <w:szCs w:val="30"/>
          <w:lang w:val="en-US"/>
        </w:rPr>
        <w:t>Office 365 : Excel, SharePoint et Teams.</w:t>
      </w:r>
    </w:p>
    <w:p w14:paraId="37A4FC45" w14:textId="033F5EBA" w:rsidR="00E7433A" w:rsidRDefault="00E7433A" w:rsidP="00E7433A">
      <w:pPr>
        <w:pStyle w:val="liste1"/>
        <w:numPr>
          <w:ilvl w:val="0"/>
          <w:numId w:val="10"/>
        </w:numPr>
        <w:shd w:val="clear" w:color="auto" w:fill="FFFFFF"/>
        <w:spacing w:before="75" w:beforeAutospacing="0" w:after="75" w:afterAutospacing="0"/>
        <w:rPr>
          <w:rFonts w:ascii="Roboto" w:hAnsi="Roboto"/>
          <w:color w:val="282828"/>
          <w:sz w:val="30"/>
          <w:szCs w:val="30"/>
          <w:lang w:val="en-US"/>
        </w:rPr>
      </w:pPr>
      <w:r w:rsidRPr="00E7433A">
        <w:rPr>
          <w:rFonts w:ascii="Roboto" w:hAnsi="Roboto"/>
          <w:color w:val="282828"/>
          <w:sz w:val="30"/>
          <w:szCs w:val="30"/>
          <w:lang w:val="en-US"/>
        </w:rPr>
        <w:t>Power Platform : Power BI, Power App, Power Automate.</w:t>
      </w:r>
    </w:p>
    <w:p w14:paraId="3121A843" w14:textId="7E7A7E3F" w:rsidR="00F8384E" w:rsidRPr="00306C67" w:rsidRDefault="00F8384E" w:rsidP="00F8384E">
      <w:pPr>
        <w:pStyle w:val="liste1"/>
        <w:shd w:val="clear" w:color="auto" w:fill="FFFFFF"/>
        <w:spacing w:before="75" w:beforeAutospacing="0" w:after="75" w:afterAutospacing="0"/>
        <w:rPr>
          <w:rFonts w:ascii="Roboto" w:hAnsi="Roboto"/>
          <w:color w:val="282828"/>
          <w:sz w:val="30"/>
          <w:szCs w:val="30"/>
          <w:lang w:val="en-US"/>
        </w:rPr>
      </w:pPr>
    </w:p>
    <w:p w14:paraId="15CFFAAE" w14:textId="53854305" w:rsidR="00F8384E" w:rsidRDefault="00F8384E" w:rsidP="00F8384E">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Si les outils de la gamme SQL Server </w:t>
      </w:r>
      <w:r w:rsidR="00B335E1">
        <w:rPr>
          <w:rFonts w:ascii="Roboto" w:hAnsi="Roboto"/>
          <w:color w:val="282828"/>
          <w:sz w:val="30"/>
          <w:szCs w:val="30"/>
        </w:rPr>
        <w:t>2017</w:t>
      </w:r>
      <w:r>
        <w:rPr>
          <w:rFonts w:ascii="Roboto" w:hAnsi="Roboto"/>
          <w:color w:val="282828"/>
          <w:sz w:val="30"/>
          <w:szCs w:val="30"/>
        </w:rPr>
        <w:t xml:space="preserve"> sont plutôt des produits techniques destinés, à l’usage</w:t>
      </w:r>
      <w:r w:rsidR="0084782A">
        <w:rPr>
          <w:rFonts w:ascii="Roboto" w:hAnsi="Roboto"/>
          <w:color w:val="282828"/>
          <w:sz w:val="30"/>
          <w:szCs w:val="30"/>
        </w:rPr>
        <w:t xml:space="preserve"> et</w:t>
      </w:r>
      <w:r>
        <w:rPr>
          <w:rFonts w:ascii="Roboto" w:hAnsi="Roboto"/>
          <w:color w:val="282828"/>
          <w:sz w:val="30"/>
          <w:szCs w:val="30"/>
        </w:rPr>
        <w:t xml:space="preserve"> au service informatique, les outils </w:t>
      </w:r>
      <w:r w:rsidR="0084782A">
        <w:rPr>
          <w:rFonts w:ascii="Roboto" w:hAnsi="Roboto"/>
          <w:color w:val="282828"/>
          <w:sz w:val="30"/>
          <w:szCs w:val="30"/>
        </w:rPr>
        <w:t>Office 2019/</w:t>
      </w:r>
      <w:r>
        <w:rPr>
          <w:rFonts w:ascii="Roboto" w:hAnsi="Roboto"/>
          <w:color w:val="282828"/>
          <w:sz w:val="30"/>
          <w:szCs w:val="30"/>
        </w:rPr>
        <w:t>Office 365 sont plus spécifiquement destinés aux utilisateurs finaux et les produits de la gamme Power Platform à des utilisateurs d’un niveau intermédiaire.</w:t>
      </w:r>
    </w:p>
    <w:p w14:paraId="66D0ABA4" w14:textId="77777777" w:rsidR="00F8384E" w:rsidRDefault="00F8384E" w:rsidP="00F8384E">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Dans la suite de cette partie, nous allons étudier le contenu, l’utilisation et le positionnement de chacune de ces solutions.</w:t>
      </w:r>
    </w:p>
    <w:p w14:paraId="3C4A38AA" w14:textId="6A7DED94" w:rsidR="00F8384E" w:rsidRDefault="00F8384E" w:rsidP="00F8384E">
      <w:pPr>
        <w:pStyle w:val="liste1"/>
        <w:shd w:val="clear" w:color="auto" w:fill="FFFFFF"/>
        <w:spacing w:before="75" w:beforeAutospacing="0" w:after="75" w:afterAutospacing="0"/>
        <w:rPr>
          <w:rFonts w:ascii="Roboto" w:hAnsi="Roboto"/>
          <w:color w:val="282828"/>
          <w:sz w:val="30"/>
          <w:szCs w:val="30"/>
        </w:rPr>
      </w:pPr>
      <w:r>
        <w:rPr>
          <w:noProof/>
        </w:rPr>
        <w:drawing>
          <wp:inline distT="0" distB="0" distL="0" distR="0" wp14:anchorId="6634DF12" wp14:editId="155EA21D">
            <wp:extent cx="5657891" cy="3152798"/>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7891" cy="3152798"/>
                    </a:xfrm>
                    <a:prstGeom prst="rect">
                      <a:avLst/>
                    </a:prstGeom>
                  </pic:spPr>
                </pic:pic>
              </a:graphicData>
            </a:graphic>
          </wp:inline>
        </w:drawing>
      </w:r>
    </w:p>
    <w:p w14:paraId="7C1025B2" w14:textId="7DFDBDF9" w:rsidR="00F8384E" w:rsidRPr="00F8384E" w:rsidRDefault="00F8384E" w:rsidP="00F8384E">
      <w:pPr>
        <w:pStyle w:val="liste1"/>
        <w:shd w:val="clear" w:color="auto" w:fill="FFFFFF"/>
        <w:spacing w:before="75" w:beforeAutospacing="0" w:after="75" w:afterAutospacing="0"/>
        <w:rPr>
          <w:rFonts w:ascii="Roboto" w:hAnsi="Roboto"/>
          <w:color w:val="282828"/>
          <w:sz w:val="30"/>
          <w:szCs w:val="30"/>
        </w:rPr>
      </w:pPr>
      <w:r>
        <w:rPr>
          <w:rFonts w:ascii="Roboto" w:hAnsi="Roboto"/>
          <w:i/>
          <w:iCs/>
          <w:color w:val="282828"/>
          <w:sz w:val="30"/>
          <w:szCs w:val="30"/>
          <w:shd w:val="clear" w:color="auto" w:fill="FFFFFF"/>
        </w:rPr>
        <w:t>L’utilisation des licences Microsoft suivant les profils utilisateurs</w:t>
      </w:r>
    </w:p>
    <w:p w14:paraId="1D4422CB" w14:textId="18540AC8" w:rsidR="00F8384E" w:rsidRDefault="00F8384E" w:rsidP="00F8384E">
      <w:pPr>
        <w:pStyle w:val="liste1"/>
        <w:shd w:val="clear" w:color="auto" w:fill="FFFFFF"/>
        <w:spacing w:before="75" w:beforeAutospacing="0" w:after="75" w:afterAutospacing="0"/>
        <w:rPr>
          <w:rFonts w:ascii="Roboto" w:hAnsi="Roboto"/>
          <w:color w:val="282828"/>
          <w:sz w:val="30"/>
          <w:szCs w:val="30"/>
        </w:rPr>
      </w:pPr>
    </w:p>
    <w:p w14:paraId="6B2E4EF4" w14:textId="4CC5270C" w:rsidR="00827E2C" w:rsidRPr="00F8384E" w:rsidRDefault="00827E2C" w:rsidP="00F8384E">
      <w:pPr>
        <w:pStyle w:val="liste1"/>
        <w:shd w:val="clear" w:color="auto" w:fill="FFFFFF"/>
        <w:spacing w:before="75" w:beforeAutospacing="0" w:after="75" w:afterAutospacing="0"/>
        <w:rPr>
          <w:rFonts w:ascii="Roboto" w:hAnsi="Roboto"/>
          <w:color w:val="282828"/>
          <w:sz w:val="30"/>
          <w:szCs w:val="30"/>
        </w:rPr>
      </w:pPr>
      <w:r w:rsidRPr="00AD514D">
        <w:rPr>
          <w:rFonts w:ascii="OpenSans" w:hAnsi="OpenSans"/>
          <w:color w:val="00B0F0"/>
          <w:sz w:val="21"/>
          <w:szCs w:val="21"/>
        </w:rPr>
        <w:t xml:space="preserve">2.2 SQL Server </w:t>
      </w:r>
      <w:r w:rsidR="00B335E1">
        <w:rPr>
          <w:rFonts w:ascii="OpenSans" w:hAnsi="OpenSans"/>
          <w:color w:val="00B0F0"/>
          <w:sz w:val="21"/>
          <w:szCs w:val="21"/>
        </w:rPr>
        <w:t>2017</w:t>
      </w:r>
    </w:p>
    <w:p w14:paraId="0EBE4B4B" w14:textId="77777777" w:rsidR="00F8384E" w:rsidRPr="00F8384E" w:rsidRDefault="00F8384E" w:rsidP="00F8384E">
      <w:pPr>
        <w:shd w:val="clear" w:color="auto" w:fill="FFFFFF"/>
        <w:spacing w:before="180" w:after="180" w:line="240" w:lineRule="auto"/>
        <w:rPr>
          <w:rFonts w:ascii="Roboto" w:eastAsia="Times New Roman" w:hAnsi="Roboto" w:cs="Times New Roman"/>
          <w:color w:val="282828"/>
          <w:sz w:val="30"/>
          <w:szCs w:val="30"/>
          <w:lang w:eastAsia="fr-FR"/>
        </w:rPr>
      </w:pPr>
      <w:r w:rsidRPr="00F8384E">
        <w:rPr>
          <w:rFonts w:ascii="Roboto" w:eastAsia="Times New Roman" w:hAnsi="Roboto" w:cs="Times New Roman"/>
          <w:color w:val="282828"/>
          <w:sz w:val="30"/>
          <w:szCs w:val="30"/>
          <w:lang w:eastAsia="fr-FR"/>
        </w:rPr>
        <w:t>Nous avons vu précédemment que la construction d’un système décisionnel ne se limite pas à l’utilisation d’une base de données relationnelle. Avec la licence SQL Server, Microsoft nous livre toute la panoplie d’outils dont un service informatique a besoin pour bâtir un système décisionnel dans les règles de l’art.</w:t>
      </w:r>
    </w:p>
    <w:p w14:paraId="355B2502" w14:textId="77777777" w:rsidR="00F8384E" w:rsidRPr="00F8384E" w:rsidRDefault="00F8384E" w:rsidP="00F8384E">
      <w:pPr>
        <w:shd w:val="clear" w:color="auto" w:fill="FFFFFF"/>
        <w:spacing w:before="180" w:after="180" w:line="240" w:lineRule="auto"/>
        <w:rPr>
          <w:rFonts w:ascii="Roboto" w:eastAsia="Times New Roman" w:hAnsi="Roboto" w:cs="Times New Roman"/>
          <w:color w:val="282828"/>
          <w:sz w:val="30"/>
          <w:szCs w:val="30"/>
          <w:lang w:eastAsia="fr-FR"/>
        </w:rPr>
      </w:pPr>
      <w:r w:rsidRPr="00F8384E">
        <w:rPr>
          <w:rFonts w:ascii="Roboto" w:eastAsia="Times New Roman" w:hAnsi="Roboto" w:cs="Times New Roman"/>
          <w:color w:val="282828"/>
          <w:sz w:val="30"/>
          <w:szCs w:val="30"/>
          <w:lang w:eastAsia="fr-FR"/>
        </w:rPr>
        <w:t>Pour bâtir notre système d’aide à la décision, nous aurons besoin de :</w:t>
      </w:r>
    </w:p>
    <w:p w14:paraId="04A79060" w14:textId="77777777" w:rsidR="00F8384E" w:rsidRPr="00F8384E" w:rsidRDefault="00F8384E" w:rsidP="00F8384E">
      <w:pPr>
        <w:numPr>
          <w:ilvl w:val="0"/>
          <w:numId w:val="13"/>
        </w:numPr>
        <w:shd w:val="clear" w:color="auto" w:fill="FFFFFF"/>
        <w:spacing w:before="75" w:after="75" w:line="240" w:lineRule="auto"/>
        <w:ind w:left="870"/>
        <w:rPr>
          <w:rFonts w:ascii="Roboto" w:eastAsia="Times New Roman" w:hAnsi="Roboto" w:cs="Times New Roman"/>
          <w:color w:val="282828"/>
          <w:sz w:val="30"/>
          <w:szCs w:val="30"/>
          <w:lang w:eastAsia="fr-FR"/>
        </w:rPr>
      </w:pPr>
      <w:r w:rsidRPr="00F8384E">
        <w:rPr>
          <w:rFonts w:ascii="Roboto" w:eastAsia="Times New Roman" w:hAnsi="Roboto" w:cs="Times New Roman"/>
          <w:color w:val="282828"/>
          <w:sz w:val="30"/>
          <w:szCs w:val="30"/>
          <w:lang w:eastAsia="fr-FR"/>
        </w:rPr>
        <w:t>SQL Server Integration Services : l’ETL.</w:t>
      </w:r>
    </w:p>
    <w:p w14:paraId="2B5A73C4" w14:textId="77777777" w:rsidR="00F8384E" w:rsidRPr="00F8384E" w:rsidRDefault="00F8384E" w:rsidP="00F8384E">
      <w:pPr>
        <w:numPr>
          <w:ilvl w:val="0"/>
          <w:numId w:val="13"/>
        </w:numPr>
        <w:shd w:val="clear" w:color="auto" w:fill="FFFFFF"/>
        <w:spacing w:before="75" w:after="75" w:line="240" w:lineRule="auto"/>
        <w:ind w:left="870"/>
        <w:rPr>
          <w:rFonts w:ascii="Roboto" w:eastAsia="Times New Roman" w:hAnsi="Roboto" w:cs="Times New Roman"/>
          <w:color w:val="282828"/>
          <w:sz w:val="30"/>
          <w:szCs w:val="30"/>
          <w:lang w:eastAsia="fr-FR"/>
        </w:rPr>
      </w:pPr>
      <w:r w:rsidRPr="00F8384E">
        <w:rPr>
          <w:rFonts w:ascii="Roboto" w:eastAsia="Times New Roman" w:hAnsi="Roboto" w:cs="Times New Roman"/>
          <w:color w:val="282828"/>
          <w:sz w:val="30"/>
          <w:szCs w:val="30"/>
          <w:lang w:eastAsia="fr-FR"/>
        </w:rPr>
        <w:t>SQL Server Master Data Services : le gestionnaire des données de référence.</w:t>
      </w:r>
    </w:p>
    <w:p w14:paraId="4817E538" w14:textId="77777777" w:rsidR="00F8384E" w:rsidRPr="00F8384E" w:rsidRDefault="00F8384E" w:rsidP="00F8384E">
      <w:pPr>
        <w:numPr>
          <w:ilvl w:val="0"/>
          <w:numId w:val="13"/>
        </w:numPr>
        <w:shd w:val="clear" w:color="auto" w:fill="FFFFFF"/>
        <w:spacing w:before="75" w:after="75" w:line="240" w:lineRule="auto"/>
        <w:ind w:left="870"/>
        <w:rPr>
          <w:rFonts w:ascii="Roboto" w:eastAsia="Times New Roman" w:hAnsi="Roboto" w:cs="Times New Roman"/>
          <w:color w:val="282828"/>
          <w:sz w:val="30"/>
          <w:szCs w:val="30"/>
          <w:lang w:eastAsia="fr-FR"/>
        </w:rPr>
      </w:pPr>
      <w:r w:rsidRPr="00F8384E">
        <w:rPr>
          <w:rFonts w:ascii="Roboto" w:eastAsia="Times New Roman" w:hAnsi="Roboto" w:cs="Times New Roman"/>
          <w:color w:val="282828"/>
          <w:sz w:val="30"/>
          <w:szCs w:val="30"/>
          <w:lang w:eastAsia="fr-FR"/>
        </w:rPr>
        <w:lastRenderedPageBreak/>
        <w:t>SQL Server Analysis Services : la base de données multidimensionnelle (OLAP) et le métamodèle. </w:t>
      </w:r>
    </w:p>
    <w:p w14:paraId="57C165F7" w14:textId="77777777" w:rsidR="00F8384E" w:rsidRPr="00F8384E" w:rsidRDefault="00F8384E" w:rsidP="00F8384E">
      <w:pPr>
        <w:numPr>
          <w:ilvl w:val="0"/>
          <w:numId w:val="13"/>
        </w:numPr>
        <w:shd w:val="clear" w:color="auto" w:fill="FFFFFF"/>
        <w:spacing w:before="75" w:after="75" w:line="240" w:lineRule="auto"/>
        <w:ind w:left="870"/>
        <w:rPr>
          <w:rFonts w:ascii="Roboto" w:eastAsia="Times New Roman" w:hAnsi="Roboto" w:cs="Times New Roman"/>
          <w:color w:val="282828"/>
          <w:sz w:val="30"/>
          <w:szCs w:val="30"/>
          <w:lang w:eastAsia="fr-FR"/>
        </w:rPr>
      </w:pPr>
      <w:r w:rsidRPr="00F8384E">
        <w:rPr>
          <w:rFonts w:ascii="Roboto" w:eastAsia="Times New Roman" w:hAnsi="Roboto" w:cs="Times New Roman"/>
          <w:color w:val="282828"/>
          <w:sz w:val="30"/>
          <w:szCs w:val="30"/>
          <w:lang w:eastAsia="fr-FR"/>
        </w:rPr>
        <w:t>SQL Server Data Quality Services : la base de connaissances permettant de qualifier et nettoyer certaines données constitutives de vos référentiels de données ou des bases marketing.</w:t>
      </w:r>
    </w:p>
    <w:p w14:paraId="31719FA8" w14:textId="77777777" w:rsidR="00F8384E" w:rsidRPr="00F8384E" w:rsidRDefault="00F8384E" w:rsidP="00F8384E">
      <w:pPr>
        <w:numPr>
          <w:ilvl w:val="0"/>
          <w:numId w:val="13"/>
        </w:numPr>
        <w:shd w:val="clear" w:color="auto" w:fill="FFFFFF"/>
        <w:spacing w:before="75" w:after="75" w:line="240" w:lineRule="auto"/>
        <w:ind w:left="870"/>
        <w:rPr>
          <w:rFonts w:ascii="Roboto" w:eastAsia="Times New Roman" w:hAnsi="Roboto" w:cs="Times New Roman"/>
          <w:color w:val="282828"/>
          <w:sz w:val="30"/>
          <w:szCs w:val="30"/>
          <w:lang w:eastAsia="fr-FR"/>
        </w:rPr>
      </w:pPr>
      <w:r w:rsidRPr="00F8384E">
        <w:rPr>
          <w:rFonts w:ascii="Roboto" w:eastAsia="Times New Roman" w:hAnsi="Roboto" w:cs="Times New Roman"/>
          <w:color w:val="282828"/>
          <w:sz w:val="30"/>
          <w:szCs w:val="30"/>
          <w:lang w:eastAsia="fr-FR"/>
        </w:rPr>
        <w:t>SQL Server Reporting Services : l’outil de reporting opérationnel et de reporting de masse.</w:t>
      </w:r>
    </w:p>
    <w:p w14:paraId="6F06AB39" w14:textId="52C21671" w:rsidR="00F8384E" w:rsidRDefault="00F8384E" w:rsidP="00F8384E">
      <w:pPr>
        <w:shd w:val="clear" w:color="auto" w:fill="FFFFFF"/>
        <w:spacing w:before="180" w:after="180" w:line="240" w:lineRule="auto"/>
        <w:rPr>
          <w:rFonts w:ascii="Roboto" w:eastAsia="Times New Roman" w:hAnsi="Roboto" w:cs="Times New Roman"/>
          <w:color w:val="282828"/>
          <w:sz w:val="30"/>
          <w:szCs w:val="30"/>
          <w:lang w:eastAsia="fr-FR"/>
        </w:rPr>
      </w:pPr>
      <w:r w:rsidRPr="00F8384E">
        <w:rPr>
          <w:rFonts w:ascii="Roboto" w:eastAsia="Times New Roman" w:hAnsi="Roboto" w:cs="Times New Roman"/>
          <w:color w:val="282828"/>
          <w:sz w:val="30"/>
          <w:szCs w:val="30"/>
          <w:lang w:eastAsia="fr-FR"/>
        </w:rPr>
        <w:t>Dans les sections qui suivent, nous allons présenter plus en détail chacun de ces outils.</w:t>
      </w:r>
    </w:p>
    <w:p w14:paraId="7AE3CC35" w14:textId="77777777" w:rsidR="005F309A" w:rsidRPr="00F8384E" w:rsidRDefault="005F309A" w:rsidP="00F8384E">
      <w:pPr>
        <w:shd w:val="clear" w:color="auto" w:fill="FFFFFF"/>
        <w:spacing w:before="180" w:after="180" w:line="240" w:lineRule="auto"/>
        <w:rPr>
          <w:rFonts w:ascii="Roboto" w:eastAsia="Times New Roman" w:hAnsi="Roboto" w:cs="Times New Roman"/>
          <w:color w:val="282828"/>
          <w:sz w:val="30"/>
          <w:szCs w:val="30"/>
          <w:lang w:eastAsia="fr-FR"/>
        </w:rPr>
      </w:pPr>
    </w:p>
    <w:p w14:paraId="51211454" w14:textId="77777777" w:rsidR="00827E2C" w:rsidRPr="00AD514D" w:rsidRDefault="00827E2C" w:rsidP="00827E2C">
      <w:pPr>
        <w:numPr>
          <w:ilvl w:val="3"/>
          <w:numId w:val="1"/>
        </w:numPr>
        <w:spacing w:after="0" w:line="240" w:lineRule="auto"/>
        <w:ind w:left="0"/>
        <w:rPr>
          <w:rFonts w:ascii="OpenSans" w:eastAsia="Times New Roman" w:hAnsi="OpenSans" w:cs="Times New Roman"/>
          <w:color w:val="00B0F0"/>
          <w:sz w:val="48"/>
          <w:szCs w:val="48"/>
          <w:lang w:eastAsia="fr-FR"/>
        </w:rPr>
      </w:pPr>
      <w:r w:rsidRPr="00AD514D">
        <w:rPr>
          <w:rFonts w:ascii="OpenSans" w:eastAsia="Times New Roman" w:hAnsi="OpenSans" w:cs="Times New Roman"/>
          <w:color w:val="00B0F0"/>
          <w:sz w:val="48"/>
          <w:szCs w:val="48"/>
          <w:lang w:eastAsia="fr-FR"/>
        </w:rPr>
        <w:t>2.2.1 SQL Server Integration Services</w:t>
      </w:r>
    </w:p>
    <w:p w14:paraId="0784BF47" w14:textId="21C83F6F" w:rsidR="00F8384E" w:rsidRDefault="005F309A" w:rsidP="00F8384E">
      <w:pPr>
        <w:pStyle w:val="liste1"/>
        <w:shd w:val="clear" w:color="auto" w:fill="FFFFFF"/>
        <w:spacing w:before="75" w:beforeAutospacing="0" w:after="75" w:afterAutospacing="0"/>
        <w:rPr>
          <w:rFonts w:ascii="Roboto" w:hAnsi="Roboto"/>
          <w:color w:val="282828"/>
          <w:sz w:val="30"/>
          <w:szCs w:val="30"/>
          <w:shd w:val="clear" w:color="auto" w:fill="FFFFFF"/>
        </w:rPr>
      </w:pPr>
      <w:r>
        <w:rPr>
          <w:rFonts w:ascii="Roboto" w:hAnsi="Roboto"/>
          <w:color w:val="282828"/>
          <w:sz w:val="30"/>
          <w:szCs w:val="30"/>
        </w:rPr>
        <w:t>L</w:t>
      </w:r>
      <w:r>
        <w:rPr>
          <w:rFonts w:ascii="Roboto" w:hAnsi="Roboto"/>
          <w:color w:val="282828"/>
          <w:sz w:val="30"/>
          <w:szCs w:val="30"/>
          <w:shd w:val="clear" w:color="auto" w:fill="FFFFFF"/>
        </w:rPr>
        <w:t>a constitution des données de référence et l’alimentation d’un entrepôt de données représentent généralement près de 80 % de la charge du projet.</w:t>
      </w:r>
      <w:r w:rsidRPr="005F309A">
        <w:rPr>
          <w:rFonts w:ascii="Roboto" w:hAnsi="Roboto"/>
          <w:color w:val="282828"/>
          <w:sz w:val="30"/>
          <w:szCs w:val="30"/>
          <w:shd w:val="clear" w:color="auto" w:fill="FFFFFF"/>
        </w:rPr>
        <w:t xml:space="preserve"> </w:t>
      </w:r>
      <w:r>
        <w:rPr>
          <w:rFonts w:ascii="Roboto" w:hAnsi="Roboto"/>
          <w:color w:val="282828"/>
          <w:sz w:val="30"/>
          <w:szCs w:val="30"/>
          <w:shd w:val="clear" w:color="auto" w:fill="FFFFFF"/>
        </w:rPr>
        <w:t xml:space="preserve">De prime à bord, beaucoup de services informatiques </w:t>
      </w:r>
      <w:r w:rsidR="00EB21C1">
        <w:rPr>
          <w:rFonts w:ascii="Roboto" w:hAnsi="Roboto"/>
          <w:color w:val="282828"/>
          <w:sz w:val="30"/>
          <w:szCs w:val="30"/>
          <w:shd w:val="clear" w:color="auto" w:fill="FFFFFF"/>
        </w:rPr>
        <w:t xml:space="preserve">ont </w:t>
      </w:r>
      <w:r>
        <w:rPr>
          <w:rFonts w:ascii="Roboto" w:hAnsi="Roboto"/>
          <w:color w:val="282828"/>
          <w:sz w:val="30"/>
          <w:szCs w:val="30"/>
          <w:shd w:val="clear" w:color="auto" w:fill="FFFFFF"/>
        </w:rPr>
        <w:t xml:space="preserve">tendance à </w:t>
      </w:r>
      <w:r w:rsidRPr="005F309A">
        <w:rPr>
          <w:rFonts w:ascii="Roboto" w:hAnsi="Roboto"/>
          <w:b/>
          <w:bCs/>
          <w:color w:val="282828"/>
          <w:sz w:val="30"/>
          <w:szCs w:val="30"/>
          <w:shd w:val="clear" w:color="auto" w:fill="FFFFFF"/>
        </w:rPr>
        <w:t>sous-estimer le temps nécessaire à récupérer l’information, mais aussi à la croiser</w:t>
      </w:r>
      <w:r>
        <w:rPr>
          <w:rFonts w:ascii="Roboto" w:hAnsi="Roboto"/>
          <w:color w:val="282828"/>
          <w:sz w:val="30"/>
          <w:szCs w:val="30"/>
          <w:shd w:val="clear" w:color="auto" w:fill="FFFFFF"/>
        </w:rPr>
        <w:t>.</w:t>
      </w:r>
      <w:r w:rsidRPr="005F309A">
        <w:rPr>
          <w:rFonts w:ascii="Roboto" w:hAnsi="Roboto"/>
          <w:color w:val="282828"/>
          <w:sz w:val="30"/>
          <w:szCs w:val="30"/>
          <w:shd w:val="clear" w:color="auto" w:fill="FFFFFF"/>
        </w:rPr>
        <w:t xml:space="preserve"> </w:t>
      </w:r>
      <w:r>
        <w:rPr>
          <w:rFonts w:ascii="Roboto" w:hAnsi="Roboto"/>
          <w:color w:val="282828"/>
          <w:sz w:val="30"/>
          <w:szCs w:val="30"/>
          <w:shd w:val="clear" w:color="auto" w:fill="FFFFFF"/>
        </w:rPr>
        <w:t>Pour nous aider dans cette tâche, Microsoft met à notre disposition, dans la licence SQL Server </w:t>
      </w:r>
      <w:r w:rsidR="00B335E1">
        <w:rPr>
          <w:rFonts w:ascii="Roboto" w:hAnsi="Roboto"/>
          <w:color w:val="282828"/>
          <w:sz w:val="30"/>
          <w:szCs w:val="30"/>
          <w:shd w:val="clear" w:color="auto" w:fill="FFFFFF"/>
        </w:rPr>
        <w:t>2017</w:t>
      </w:r>
      <w:r>
        <w:rPr>
          <w:rFonts w:ascii="Roboto" w:hAnsi="Roboto"/>
          <w:color w:val="282828"/>
          <w:sz w:val="30"/>
          <w:szCs w:val="30"/>
          <w:shd w:val="clear" w:color="auto" w:fill="FFFFFF"/>
        </w:rPr>
        <w:t>, un outil d’ETL (</w:t>
      </w:r>
      <w:r>
        <w:rPr>
          <w:rStyle w:val="italic"/>
          <w:rFonts w:ascii="Roboto" w:hAnsi="Roboto"/>
          <w:i/>
          <w:iCs/>
          <w:color w:val="282828"/>
          <w:sz w:val="30"/>
          <w:szCs w:val="30"/>
          <w:shd w:val="clear" w:color="auto" w:fill="FFFFFF"/>
        </w:rPr>
        <w:t>Extract Transform Load</w:t>
      </w:r>
      <w:r>
        <w:rPr>
          <w:rFonts w:ascii="Roboto" w:hAnsi="Roboto"/>
          <w:color w:val="282828"/>
          <w:sz w:val="30"/>
          <w:szCs w:val="30"/>
          <w:shd w:val="clear" w:color="auto" w:fill="FFFFFF"/>
        </w:rPr>
        <w:t>) : SQL Server Integration Services (SSIS).</w:t>
      </w:r>
    </w:p>
    <w:p w14:paraId="526DFE1A" w14:textId="387B0A24" w:rsidR="00F8384E" w:rsidRDefault="00F8384E" w:rsidP="00F8384E">
      <w:pPr>
        <w:pStyle w:val="liste1"/>
        <w:shd w:val="clear" w:color="auto" w:fill="FFFFFF"/>
        <w:spacing w:before="75" w:beforeAutospacing="0" w:after="75" w:afterAutospacing="0"/>
        <w:rPr>
          <w:rFonts w:ascii="Roboto" w:hAnsi="Roboto"/>
          <w:color w:val="282828"/>
          <w:sz w:val="30"/>
          <w:szCs w:val="30"/>
        </w:rPr>
      </w:pPr>
    </w:p>
    <w:p w14:paraId="47A8CF95" w14:textId="77777777" w:rsidR="00773EDC" w:rsidRPr="00AD514D" w:rsidRDefault="00773EDC" w:rsidP="00773EDC">
      <w:pPr>
        <w:numPr>
          <w:ilvl w:val="3"/>
          <w:numId w:val="1"/>
        </w:numPr>
        <w:spacing w:after="0" w:line="240" w:lineRule="auto"/>
        <w:ind w:left="0"/>
        <w:rPr>
          <w:rFonts w:ascii="OpenSans" w:eastAsia="Times New Roman" w:hAnsi="OpenSans" w:cs="Times New Roman"/>
          <w:color w:val="00B0F0"/>
          <w:sz w:val="48"/>
          <w:szCs w:val="48"/>
          <w:lang w:val="en-US" w:eastAsia="fr-FR"/>
        </w:rPr>
      </w:pPr>
      <w:r w:rsidRPr="00AD514D">
        <w:rPr>
          <w:rFonts w:ascii="OpenSans" w:eastAsia="Times New Roman" w:hAnsi="OpenSans" w:cs="Times New Roman"/>
          <w:color w:val="00B0F0"/>
          <w:sz w:val="48"/>
          <w:szCs w:val="48"/>
          <w:lang w:val="en-US" w:eastAsia="fr-FR"/>
        </w:rPr>
        <w:t>2.2.2 SQL Server Master Data Services</w:t>
      </w:r>
    </w:p>
    <w:p w14:paraId="6340CA96" w14:textId="77777777" w:rsidR="00773EDC" w:rsidRPr="00EB21C1" w:rsidRDefault="00773EDC" w:rsidP="00F8384E">
      <w:pPr>
        <w:pStyle w:val="liste1"/>
        <w:shd w:val="clear" w:color="auto" w:fill="FFFFFF"/>
        <w:spacing w:before="75" w:beforeAutospacing="0" w:after="75" w:afterAutospacing="0"/>
        <w:rPr>
          <w:rFonts w:ascii="Roboto" w:hAnsi="Roboto"/>
          <w:color w:val="282828"/>
          <w:sz w:val="30"/>
          <w:szCs w:val="30"/>
          <w:lang w:val="en-US"/>
        </w:rPr>
      </w:pPr>
    </w:p>
    <w:p w14:paraId="6937487C" w14:textId="3BEBDA99" w:rsidR="005F309A" w:rsidRDefault="005F309A" w:rsidP="00F8384E">
      <w:pPr>
        <w:pStyle w:val="liste1"/>
        <w:shd w:val="clear" w:color="auto" w:fill="FFFFFF"/>
        <w:spacing w:before="75" w:beforeAutospacing="0" w:after="75" w:afterAutospacing="0"/>
        <w:rPr>
          <w:rFonts w:ascii="Roboto" w:hAnsi="Roboto"/>
          <w:color w:val="282828"/>
          <w:sz w:val="30"/>
          <w:szCs w:val="30"/>
          <w:shd w:val="clear" w:color="auto" w:fill="FFFFFF"/>
        </w:rPr>
      </w:pPr>
      <w:r>
        <w:rPr>
          <w:rFonts w:ascii="Roboto" w:hAnsi="Roboto"/>
          <w:color w:val="282828"/>
          <w:sz w:val="30"/>
          <w:szCs w:val="30"/>
          <w:shd w:val="clear" w:color="auto" w:fill="FFFFFF"/>
        </w:rPr>
        <w:t xml:space="preserve">SQL Server Master Data Services (MDS) </w:t>
      </w:r>
      <w:r w:rsidR="00773EDC">
        <w:rPr>
          <w:rFonts w:ascii="Roboto" w:hAnsi="Roboto"/>
          <w:color w:val="282828"/>
          <w:sz w:val="30"/>
          <w:szCs w:val="30"/>
          <w:shd w:val="clear" w:color="auto" w:fill="FFFFFF"/>
        </w:rPr>
        <w:t xml:space="preserve">est </w:t>
      </w:r>
      <w:r>
        <w:rPr>
          <w:rFonts w:ascii="Roboto" w:hAnsi="Roboto"/>
          <w:color w:val="282828"/>
          <w:sz w:val="30"/>
          <w:szCs w:val="30"/>
          <w:shd w:val="clear" w:color="auto" w:fill="FFFFFF"/>
        </w:rPr>
        <w:t>une solution de MDM (</w:t>
      </w:r>
      <w:r>
        <w:rPr>
          <w:rStyle w:val="italic"/>
          <w:rFonts w:ascii="Roboto" w:hAnsi="Roboto"/>
          <w:i/>
          <w:iCs/>
          <w:color w:val="282828"/>
          <w:sz w:val="30"/>
          <w:szCs w:val="30"/>
          <w:shd w:val="clear" w:color="auto" w:fill="FFFFFF"/>
        </w:rPr>
        <w:t>Master Data Management</w:t>
      </w:r>
      <w:r>
        <w:rPr>
          <w:rFonts w:ascii="Roboto" w:hAnsi="Roboto"/>
          <w:color w:val="282828"/>
          <w:sz w:val="30"/>
          <w:szCs w:val="30"/>
          <w:shd w:val="clear" w:color="auto" w:fill="FFFFFF"/>
        </w:rPr>
        <w:t>) ou Management des données de référence.</w:t>
      </w:r>
    </w:p>
    <w:p w14:paraId="622E009D" w14:textId="1900C257" w:rsidR="00773EDC" w:rsidRDefault="00773EDC" w:rsidP="00F8384E">
      <w:pPr>
        <w:pStyle w:val="liste1"/>
        <w:shd w:val="clear" w:color="auto" w:fill="FFFFFF"/>
        <w:spacing w:before="75" w:beforeAutospacing="0" w:after="75" w:afterAutospacing="0"/>
        <w:rPr>
          <w:rFonts w:ascii="Roboto" w:hAnsi="Roboto"/>
          <w:color w:val="282828"/>
          <w:sz w:val="30"/>
          <w:szCs w:val="30"/>
          <w:shd w:val="clear" w:color="auto" w:fill="FFFFFF"/>
        </w:rPr>
      </w:pPr>
    </w:p>
    <w:p w14:paraId="4D2C459E" w14:textId="253D8C27" w:rsidR="00773EDC" w:rsidRPr="00306C67" w:rsidRDefault="00773EDC" w:rsidP="00F8384E">
      <w:pPr>
        <w:pStyle w:val="liste1"/>
        <w:shd w:val="clear" w:color="auto" w:fill="FFFFFF"/>
        <w:spacing w:before="75" w:beforeAutospacing="0" w:after="75" w:afterAutospacing="0"/>
        <w:rPr>
          <w:rFonts w:ascii="Roboto" w:hAnsi="Roboto"/>
          <w:color w:val="282828"/>
          <w:sz w:val="30"/>
          <w:szCs w:val="30"/>
          <w:shd w:val="clear" w:color="auto" w:fill="FFFFFF"/>
        </w:rPr>
      </w:pPr>
      <w:r w:rsidRPr="00306C67">
        <w:rPr>
          <w:rFonts w:ascii="OpenSans" w:hAnsi="OpenSans"/>
          <w:color w:val="00B0F0"/>
          <w:sz w:val="21"/>
          <w:szCs w:val="21"/>
        </w:rPr>
        <w:t xml:space="preserve">2.2.3 SQL Server Data Quality Services </w:t>
      </w:r>
    </w:p>
    <w:p w14:paraId="64C9EDF0" w14:textId="77777777" w:rsidR="00773EDC" w:rsidRDefault="00773EDC" w:rsidP="00773EDC">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Cette solution permet de contrôler et d’améliorer la qualité des données qui circulent au sein de l’organisation à l’aide de bases de connaissances liées au contenu et à la structure de vos données.</w:t>
      </w:r>
    </w:p>
    <w:p w14:paraId="6B0DD42C" w14:textId="18E33473" w:rsidR="00773EDC" w:rsidRDefault="00773EDC" w:rsidP="00F8384E">
      <w:pPr>
        <w:pStyle w:val="liste1"/>
        <w:shd w:val="clear" w:color="auto" w:fill="FFFFFF"/>
        <w:spacing w:before="75" w:beforeAutospacing="0" w:after="75" w:afterAutospacing="0"/>
        <w:rPr>
          <w:rFonts w:ascii="Roboto" w:hAnsi="Roboto"/>
          <w:color w:val="282828"/>
          <w:sz w:val="30"/>
          <w:szCs w:val="30"/>
        </w:rPr>
      </w:pPr>
    </w:p>
    <w:p w14:paraId="5F5FEA42" w14:textId="6D9F4EA0" w:rsidR="00773EDC" w:rsidRDefault="00773EDC" w:rsidP="00F8384E">
      <w:pPr>
        <w:pStyle w:val="liste1"/>
        <w:shd w:val="clear" w:color="auto" w:fill="FFFFFF"/>
        <w:spacing w:before="75" w:beforeAutospacing="0" w:after="75" w:afterAutospacing="0"/>
        <w:rPr>
          <w:rFonts w:ascii="Roboto" w:hAnsi="Roboto"/>
          <w:color w:val="282828"/>
          <w:sz w:val="30"/>
          <w:szCs w:val="30"/>
        </w:rPr>
      </w:pPr>
      <w:r w:rsidRPr="00AD514D">
        <w:rPr>
          <w:rFonts w:ascii="OpenSans" w:hAnsi="OpenSans"/>
          <w:color w:val="00B0F0"/>
          <w:sz w:val="21"/>
          <w:szCs w:val="21"/>
        </w:rPr>
        <w:t>2.2.4 SQL Server Analysis Services</w:t>
      </w:r>
    </w:p>
    <w:p w14:paraId="7DDAD054" w14:textId="77777777" w:rsidR="00773EDC" w:rsidRPr="00773EDC" w:rsidRDefault="00773EDC" w:rsidP="00773EDC">
      <w:pPr>
        <w:shd w:val="clear" w:color="auto" w:fill="FFFFFF"/>
        <w:spacing w:before="180" w:after="180" w:line="240" w:lineRule="auto"/>
        <w:rPr>
          <w:rFonts w:ascii="Roboto" w:eastAsia="Times New Roman" w:hAnsi="Roboto" w:cs="Times New Roman"/>
          <w:color w:val="282828"/>
          <w:sz w:val="30"/>
          <w:szCs w:val="30"/>
          <w:lang w:eastAsia="fr-FR"/>
        </w:rPr>
      </w:pPr>
      <w:r w:rsidRPr="00773EDC">
        <w:rPr>
          <w:rFonts w:ascii="Roboto" w:eastAsia="Times New Roman" w:hAnsi="Roboto" w:cs="Times New Roman"/>
          <w:color w:val="282828"/>
          <w:sz w:val="30"/>
          <w:szCs w:val="30"/>
          <w:lang w:eastAsia="fr-FR"/>
        </w:rPr>
        <w:lastRenderedPageBreak/>
        <w:t>SQL Server Analysis Services regroupe en fait plusieurs services destinés à faciliter l’exploration d’une quantité importante de données.</w:t>
      </w:r>
    </w:p>
    <w:p w14:paraId="4E772B4A" w14:textId="77777777" w:rsidR="00773EDC" w:rsidRPr="00773EDC" w:rsidRDefault="00773EDC" w:rsidP="00773EDC">
      <w:pPr>
        <w:shd w:val="clear" w:color="auto" w:fill="FFFFFF"/>
        <w:spacing w:before="180" w:after="180" w:line="240" w:lineRule="auto"/>
        <w:rPr>
          <w:rFonts w:ascii="Roboto" w:eastAsia="Times New Roman" w:hAnsi="Roboto" w:cs="Times New Roman"/>
          <w:color w:val="282828"/>
          <w:sz w:val="30"/>
          <w:szCs w:val="30"/>
          <w:lang w:eastAsia="fr-FR"/>
        </w:rPr>
      </w:pPr>
      <w:r w:rsidRPr="00773EDC">
        <w:rPr>
          <w:rFonts w:ascii="Roboto" w:eastAsia="Times New Roman" w:hAnsi="Roboto" w:cs="Times New Roman"/>
          <w:color w:val="282828"/>
          <w:sz w:val="30"/>
          <w:szCs w:val="30"/>
          <w:lang w:eastAsia="fr-FR"/>
        </w:rPr>
        <w:t>Les trois facettes de la solution sont :</w:t>
      </w:r>
    </w:p>
    <w:p w14:paraId="4CC48AA0" w14:textId="77777777" w:rsidR="00773EDC" w:rsidRPr="00773EDC" w:rsidRDefault="00773EDC" w:rsidP="00773EDC">
      <w:pPr>
        <w:numPr>
          <w:ilvl w:val="0"/>
          <w:numId w:val="14"/>
        </w:numPr>
        <w:shd w:val="clear" w:color="auto" w:fill="FFFFFF"/>
        <w:spacing w:before="75" w:after="75" w:line="240" w:lineRule="auto"/>
        <w:ind w:left="870"/>
        <w:rPr>
          <w:rFonts w:ascii="Roboto" w:eastAsia="Times New Roman" w:hAnsi="Roboto" w:cs="Times New Roman"/>
          <w:color w:val="282828"/>
          <w:sz w:val="30"/>
          <w:szCs w:val="30"/>
          <w:lang w:eastAsia="fr-FR"/>
        </w:rPr>
      </w:pPr>
      <w:r w:rsidRPr="00773EDC">
        <w:rPr>
          <w:rFonts w:ascii="Roboto" w:eastAsia="Times New Roman" w:hAnsi="Roboto" w:cs="Times New Roman"/>
          <w:color w:val="282828"/>
          <w:sz w:val="30"/>
          <w:szCs w:val="30"/>
          <w:lang w:eastAsia="fr-FR"/>
        </w:rPr>
        <w:t>Le mode multidimensionnel</w:t>
      </w:r>
    </w:p>
    <w:p w14:paraId="2B0706AD" w14:textId="77777777" w:rsidR="00773EDC" w:rsidRPr="00773EDC" w:rsidRDefault="00773EDC" w:rsidP="00773EDC">
      <w:pPr>
        <w:numPr>
          <w:ilvl w:val="0"/>
          <w:numId w:val="14"/>
        </w:numPr>
        <w:shd w:val="clear" w:color="auto" w:fill="FFFFFF"/>
        <w:spacing w:before="75" w:after="75" w:line="240" w:lineRule="auto"/>
        <w:ind w:left="870"/>
        <w:rPr>
          <w:rFonts w:ascii="Roboto" w:eastAsia="Times New Roman" w:hAnsi="Roboto" w:cs="Times New Roman"/>
          <w:color w:val="282828"/>
          <w:sz w:val="30"/>
          <w:szCs w:val="30"/>
          <w:lang w:eastAsia="fr-FR"/>
        </w:rPr>
      </w:pPr>
      <w:r w:rsidRPr="00773EDC">
        <w:rPr>
          <w:rFonts w:ascii="Roboto" w:eastAsia="Times New Roman" w:hAnsi="Roboto" w:cs="Times New Roman"/>
          <w:color w:val="282828"/>
          <w:sz w:val="30"/>
          <w:szCs w:val="30"/>
          <w:lang w:eastAsia="fr-FR"/>
        </w:rPr>
        <w:t>Le mode exploration de données ou data mining</w:t>
      </w:r>
    </w:p>
    <w:p w14:paraId="4797D990" w14:textId="0A793719" w:rsidR="00773EDC" w:rsidRDefault="00773EDC" w:rsidP="00773EDC">
      <w:pPr>
        <w:numPr>
          <w:ilvl w:val="0"/>
          <w:numId w:val="14"/>
        </w:numPr>
        <w:shd w:val="clear" w:color="auto" w:fill="FFFFFF"/>
        <w:spacing w:before="75" w:after="75" w:line="240" w:lineRule="auto"/>
        <w:ind w:left="870"/>
        <w:rPr>
          <w:rFonts w:ascii="Roboto" w:eastAsia="Times New Roman" w:hAnsi="Roboto" w:cs="Times New Roman"/>
          <w:color w:val="282828"/>
          <w:sz w:val="30"/>
          <w:szCs w:val="30"/>
          <w:lang w:eastAsia="fr-FR"/>
        </w:rPr>
      </w:pPr>
      <w:r w:rsidRPr="00773EDC">
        <w:rPr>
          <w:rFonts w:ascii="Roboto" w:eastAsia="Times New Roman" w:hAnsi="Roboto" w:cs="Times New Roman"/>
          <w:color w:val="282828"/>
          <w:sz w:val="30"/>
          <w:szCs w:val="30"/>
          <w:lang w:eastAsia="fr-FR"/>
        </w:rPr>
        <w:t>Le mode tabulaire</w:t>
      </w:r>
    </w:p>
    <w:p w14:paraId="674361A4" w14:textId="77777777" w:rsidR="00EB21C1" w:rsidRPr="00773EDC" w:rsidRDefault="00EB21C1" w:rsidP="00EB21C1">
      <w:pPr>
        <w:shd w:val="clear" w:color="auto" w:fill="FFFFFF"/>
        <w:spacing w:before="75" w:after="75" w:line="240" w:lineRule="auto"/>
        <w:ind w:left="870"/>
        <w:rPr>
          <w:rFonts w:ascii="Roboto" w:eastAsia="Times New Roman" w:hAnsi="Roboto" w:cs="Times New Roman"/>
          <w:color w:val="282828"/>
          <w:sz w:val="30"/>
          <w:szCs w:val="30"/>
          <w:lang w:eastAsia="fr-FR"/>
        </w:rPr>
      </w:pPr>
    </w:p>
    <w:p w14:paraId="6A83134B" w14:textId="10E3C4D6" w:rsidR="00773EDC" w:rsidRDefault="004C0FDC" w:rsidP="00F8384E">
      <w:pPr>
        <w:pStyle w:val="liste1"/>
        <w:shd w:val="clear" w:color="auto" w:fill="FFFFFF"/>
        <w:spacing w:before="75" w:beforeAutospacing="0" w:after="75" w:afterAutospacing="0"/>
        <w:rPr>
          <w:rFonts w:ascii="Roboto" w:hAnsi="Roboto"/>
          <w:color w:val="282828"/>
          <w:sz w:val="30"/>
          <w:szCs w:val="30"/>
        </w:rPr>
      </w:pPr>
      <w:r>
        <w:rPr>
          <w:rFonts w:ascii="Roboto" w:hAnsi="Roboto"/>
          <w:color w:val="5775D5"/>
          <w:sz w:val="30"/>
          <w:szCs w:val="30"/>
          <w:shd w:val="clear" w:color="auto" w:fill="FFFFFF"/>
        </w:rPr>
        <w:t>Le mode multidimensionnel</w:t>
      </w:r>
    </w:p>
    <w:p w14:paraId="7A429EFB" w14:textId="77777777" w:rsidR="00773EDC" w:rsidRDefault="00773EDC" w:rsidP="00773EDC">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Attention toutefois à conserver une modélisation appropriée, car la performance de son moteur OLAP est directement liée à la modélisation de la base de données sous-jacente.</w:t>
      </w:r>
    </w:p>
    <w:p w14:paraId="68DA08B4" w14:textId="14E13E38" w:rsidR="00773EDC" w:rsidRDefault="00773EDC" w:rsidP="00773EDC">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Nous ne saurions que trop insister tout au long sur l’importance de la modélisation de l’entrepôt de données. </w:t>
      </w:r>
    </w:p>
    <w:p w14:paraId="6AD5F5BD" w14:textId="77777777" w:rsidR="00094552" w:rsidRDefault="00094552" w:rsidP="00094552">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Dans les faits, les utilisateurs n’accèdent pas directement à Analysis Services. Ce sont les outils de restitution qui proposent et consomment les données du cube. Il est donc indispensable, lorsque vous mettez en place SSAS, de proposer parallèlement aux utilisateurs, des outils de restitution adaptés (par exemple Excel).</w:t>
      </w:r>
    </w:p>
    <w:p w14:paraId="201CAF48" w14:textId="55BB90AB" w:rsidR="00094552" w:rsidRDefault="00094552" w:rsidP="00773EDC">
      <w:pPr>
        <w:pStyle w:val="para"/>
        <w:shd w:val="clear" w:color="auto" w:fill="FFFFFF"/>
        <w:spacing w:before="180" w:beforeAutospacing="0" w:after="180" w:afterAutospacing="0"/>
        <w:rPr>
          <w:rFonts w:ascii="Roboto" w:hAnsi="Roboto"/>
          <w:color w:val="282828"/>
          <w:sz w:val="30"/>
          <w:szCs w:val="30"/>
        </w:rPr>
      </w:pPr>
      <w:r>
        <w:rPr>
          <w:noProof/>
        </w:rPr>
        <w:drawing>
          <wp:inline distT="0" distB="0" distL="0" distR="0" wp14:anchorId="3B8F00FA" wp14:editId="7825487D">
            <wp:extent cx="5615029" cy="2309829"/>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5029" cy="2309829"/>
                    </a:xfrm>
                    <a:prstGeom prst="rect">
                      <a:avLst/>
                    </a:prstGeom>
                  </pic:spPr>
                </pic:pic>
              </a:graphicData>
            </a:graphic>
          </wp:inline>
        </w:drawing>
      </w:r>
    </w:p>
    <w:p w14:paraId="17A9DE58" w14:textId="58566921" w:rsidR="00094552" w:rsidRDefault="00094552" w:rsidP="00EB21C1">
      <w:pPr>
        <w:pStyle w:val="para"/>
        <w:shd w:val="clear" w:color="auto" w:fill="FFFFFF"/>
        <w:spacing w:before="180" w:beforeAutospacing="0" w:after="180" w:afterAutospacing="0"/>
        <w:jc w:val="center"/>
        <w:rPr>
          <w:rFonts w:ascii="Roboto" w:hAnsi="Roboto"/>
          <w:i/>
          <w:iCs/>
          <w:color w:val="282828"/>
          <w:sz w:val="30"/>
          <w:szCs w:val="30"/>
          <w:shd w:val="clear" w:color="auto" w:fill="FFFFFF"/>
        </w:rPr>
      </w:pPr>
      <w:r>
        <w:rPr>
          <w:rFonts w:ascii="Roboto" w:hAnsi="Roboto"/>
          <w:i/>
          <w:iCs/>
          <w:color w:val="282828"/>
          <w:sz w:val="30"/>
          <w:szCs w:val="30"/>
          <w:shd w:val="clear" w:color="auto" w:fill="FFFFFF"/>
        </w:rPr>
        <w:t>Analysis Services est l’interface entre l’entrepôt de données et les outils de restitution.</w:t>
      </w:r>
    </w:p>
    <w:p w14:paraId="060BE930" w14:textId="1EBB6CF8" w:rsidR="00094552" w:rsidRDefault="00094552" w:rsidP="00773EDC">
      <w:pPr>
        <w:pStyle w:val="para"/>
        <w:shd w:val="clear" w:color="auto" w:fill="FFFFFF"/>
        <w:spacing w:before="180" w:beforeAutospacing="0" w:after="180" w:afterAutospacing="0"/>
        <w:rPr>
          <w:rFonts w:ascii="Roboto" w:hAnsi="Roboto"/>
          <w:i/>
          <w:iCs/>
          <w:color w:val="282828"/>
          <w:sz w:val="30"/>
          <w:szCs w:val="30"/>
          <w:shd w:val="clear" w:color="auto" w:fill="FFFFFF"/>
        </w:rPr>
      </w:pPr>
    </w:p>
    <w:p w14:paraId="4A837447" w14:textId="77777777" w:rsidR="00306C67" w:rsidRDefault="00306C67" w:rsidP="00773EDC">
      <w:pPr>
        <w:pStyle w:val="para"/>
        <w:shd w:val="clear" w:color="auto" w:fill="FFFFFF"/>
        <w:spacing w:before="180" w:beforeAutospacing="0" w:after="180" w:afterAutospacing="0"/>
        <w:rPr>
          <w:rFonts w:ascii="Roboto" w:hAnsi="Roboto"/>
          <w:color w:val="5775D5"/>
          <w:sz w:val="30"/>
          <w:szCs w:val="30"/>
          <w:shd w:val="clear" w:color="auto" w:fill="FFFFFF"/>
        </w:rPr>
      </w:pPr>
    </w:p>
    <w:p w14:paraId="481EF67B" w14:textId="4C71F2FB" w:rsidR="00094552" w:rsidRDefault="00094552" w:rsidP="00773EDC">
      <w:pPr>
        <w:pStyle w:val="para"/>
        <w:shd w:val="clear" w:color="auto" w:fill="FFFFFF"/>
        <w:spacing w:before="180" w:beforeAutospacing="0" w:after="180" w:afterAutospacing="0"/>
        <w:rPr>
          <w:rFonts w:ascii="Roboto" w:hAnsi="Roboto"/>
          <w:color w:val="5775D5"/>
          <w:sz w:val="30"/>
          <w:szCs w:val="30"/>
          <w:shd w:val="clear" w:color="auto" w:fill="FFFFFF"/>
        </w:rPr>
      </w:pPr>
      <w:r>
        <w:rPr>
          <w:rFonts w:ascii="Roboto" w:hAnsi="Roboto"/>
          <w:color w:val="5775D5"/>
          <w:sz w:val="30"/>
          <w:szCs w:val="30"/>
          <w:shd w:val="clear" w:color="auto" w:fill="FFFFFF"/>
        </w:rPr>
        <w:lastRenderedPageBreak/>
        <w:t>Le mode tabulaire</w:t>
      </w:r>
    </w:p>
    <w:p w14:paraId="56072398" w14:textId="2DBCA0BF" w:rsidR="00773EDC" w:rsidRPr="00F8384E" w:rsidRDefault="004C0FDC" w:rsidP="00F8384E">
      <w:pPr>
        <w:pStyle w:val="liste1"/>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shd w:val="clear" w:color="auto" w:fill="FFFFFF"/>
        </w:rPr>
        <w:t>Tout comme le mode multidimensionnel, le mode tabulaire offre un modèle sémantique qui se veut ouvert à tous les types de restitution : reporting, analyse, tableau de bord</w:t>
      </w:r>
    </w:p>
    <w:p w14:paraId="35A351A1" w14:textId="796D0B20" w:rsidR="00E7433A" w:rsidRDefault="004C0FDC" w:rsidP="00282C3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t>Le mode tabulaire propose une autre façon de concevoir des modèles et de les stocker. Contrairement au mode multidimensionnel qui nécessite une modélisation dimensionnelle et un stockage OLAP, le mode tabulaire utilise une modélisation relationnelle et un moteur d’analyse en mémoire vive pour le stockage et le calcul.</w:t>
      </w:r>
    </w:p>
    <w:p w14:paraId="089D1B96" w14:textId="0CFE6385" w:rsidR="004C0FDC" w:rsidRDefault="004C0FDC" w:rsidP="00282C3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t xml:space="preserve">De ce fait, le mode tabulaire va être plus proche des modèles relationnels classiques, tout en permettant une vitesse de restitution de données extrêmement rapide, de la donnée détaillée comme de la donnée agrégée. </w:t>
      </w:r>
    </w:p>
    <w:p w14:paraId="2513E4EB" w14:textId="20EB729C" w:rsidR="00423E45" w:rsidRPr="00423E45" w:rsidRDefault="004C0FDC" w:rsidP="004C0FDC">
      <w:pPr>
        <w:pStyle w:val="para"/>
        <w:shd w:val="clear" w:color="auto" w:fill="FFFFFF"/>
        <w:spacing w:before="180" w:beforeAutospacing="0" w:after="180" w:afterAutospacing="0"/>
        <w:rPr>
          <w:rFonts w:ascii="Roboto" w:hAnsi="Roboto"/>
          <w:b/>
          <w:bCs/>
          <w:color w:val="282828"/>
          <w:sz w:val="30"/>
          <w:szCs w:val="30"/>
        </w:rPr>
      </w:pPr>
      <w:r w:rsidRPr="00423E45">
        <w:rPr>
          <w:rFonts w:ascii="Roboto" w:hAnsi="Roboto"/>
          <w:b/>
          <w:bCs/>
          <w:color w:val="282828"/>
          <w:sz w:val="30"/>
          <w:szCs w:val="30"/>
        </w:rPr>
        <w:t>Pour utiliser le mode tabulaire, il vous faudra toutefois créer une instance dédiée et nous vous conseillons de dédier une machine physique et puissante à cette instance.</w:t>
      </w:r>
    </w:p>
    <w:p w14:paraId="113CAF27" w14:textId="78BD93F3" w:rsidR="00423E45" w:rsidRDefault="00423E45" w:rsidP="004C0FDC">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C’est pourquoi nous</w:t>
      </w:r>
      <w:r w:rsidR="00306C67">
        <w:rPr>
          <w:rFonts w:ascii="Roboto" w:hAnsi="Roboto"/>
          <w:color w:val="282828"/>
          <w:sz w:val="30"/>
          <w:szCs w:val="30"/>
        </w:rPr>
        <w:t xml:space="preserve"> vous suggérons de réaliser la nouvelle solution </w:t>
      </w:r>
      <w:r w:rsidR="00306C67">
        <w:rPr>
          <w:rFonts w:ascii="Roboto" w:hAnsi="Roboto"/>
          <w:color w:val="282828"/>
          <w:sz w:val="30"/>
          <w:szCs w:val="30"/>
        </w:rPr>
        <w:t>en mode multidimensionnel</w:t>
      </w:r>
      <w:r w:rsidR="00306C67">
        <w:rPr>
          <w:rFonts w:ascii="Roboto" w:hAnsi="Roboto"/>
          <w:color w:val="282828"/>
          <w:sz w:val="30"/>
          <w:szCs w:val="30"/>
        </w:rPr>
        <w:t>.</w:t>
      </w:r>
    </w:p>
    <w:p w14:paraId="1FC3DBE6" w14:textId="77777777" w:rsidR="005A55C5" w:rsidRPr="00306C67" w:rsidRDefault="005A55C5" w:rsidP="004C0FDC">
      <w:pPr>
        <w:pStyle w:val="para"/>
        <w:shd w:val="clear" w:color="auto" w:fill="FFFFFF"/>
        <w:spacing w:before="180" w:beforeAutospacing="0" w:after="180" w:afterAutospacing="0"/>
        <w:rPr>
          <w:rFonts w:ascii="Roboto" w:hAnsi="Roboto"/>
          <w:color w:val="282828"/>
          <w:sz w:val="48"/>
          <w:szCs w:val="48"/>
          <w:shd w:val="clear" w:color="auto" w:fill="FFFFFF"/>
        </w:rPr>
      </w:pPr>
      <w:r w:rsidRPr="00306C67">
        <w:rPr>
          <w:rFonts w:ascii="OpenSans" w:hAnsi="OpenSans"/>
          <w:color w:val="00B0F0"/>
          <w:sz w:val="48"/>
          <w:szCs w:val="48"/>
        </w:rPr>
        <w:t>2.2.5 SQL Server Reporting Services</w:t>
      </w:r>
      <w:r w:rsidRPr="00306C67">
        <w:rPr>
          <w:rFonts w:ascii="Roboto" w:hAnsi="Roboto"/>
          <w:color w:val="282828"/>
          <w:sz w:val="48"/>
          <w:szCs w:val="48"/>
          <w:shd w:val="clear" w:color="auto" w:fill="FFFFFF"/>
        </w:rPr>
        <w:t xml:space="preserve"> </w:t>
      </w:r>
    </w:p>
    <w:p w14:paraId="5CCCF86F" w14:textId="76F4934D" w:rsidR="004C0FDC" w:rsidRDefault="005A55C5" w:rsidP="004C0FDC">
      <w:pPr>
        <w:pStyle w:val="para"/>
        <w:shd w:val="clear" w:color="auto" w:fill="FFFFFF"/>
        <w:spacing w:before="180" w:beforeAutospacing="0" w:after="180" w:afterAutospacing="0"/>
        <w:rPr>
          <w:rFonts w:ascii="Roboto" w:hAnsi="Roboto"/>
          <w:color w:val="282828"/>
          <w:sz w:val="30"/>
          <w:szCs w:val="30"/>
          <w:shd w:val="clear" w:color="auto" w:fill="FFFFFF"/>
        </w:rPr>
      </w:pPr>
      <w:r>
        <w:rPr>
          <w:rFonts w:ascii="Roboto" w:hAnsi="Roboto"/>
          <w:color w:val="282828"/>
          <w:sz w:val="30"/>
          <w:szCs w:val="30"/>
          <w:shd w:val="clear" w:color="auto" w:fill="FFFFFF"/>
        </w:rPr>
        <w:t>Enfin, la suite SQL Server dispose d’un serveur de rapports permettant d’afficher et de diffuser des informations.</w:t>
      </w:r>
    </w:p>
    <w:p w14:paraId="780F414E" w14:textId="716F4986" w:rsidR="005A55C5" w:rsidRDefault="005A55C5" w:rsidP="005A55C5">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shd w:val="clear" w:color="auto" w:fill="FFFFFF"/>
        </w:rPr>
        <w:t xml:space="preserve">Reporting Services est </w:t>
      </w:r>
      <w:r w:rsidR="00306C67">
        <w:rPr>
          <w:rFonts w:ascii="Roboto" w:hAnsi="Roboto"/>
          <w:color w:val="282828"/>
          <w:sz w:val="30"/>
          <w:szCs w:val="30"/>
          <w:shd w:val="clear" w:color="auto" w:fill="FFFFFF"/>
        </w:rPr>
        <w:t>un excellent outil de reporting opérationnel</w:t>
      </w:r>
      <w:r>
        <w:rPr>
          <w:rFonts w:ascii="Roboto" w:hAnsi="Roboto"/>
          <w:color w:val="282828"/>
          <w:sz w:val="30"/>
          <w:szCs w:val="30"/>
          <w:shd w:val="clear" w:color="auto" w:fill="FFFFFF"/>
        </w:rPr>
        <w:t xml:space="preserve">. </w:t>
      </w:r>
      <w:r w:rsidR="00306C67">
        <w:rPr>
          <w:rFonts w:ascii="Roboto" w:hAnsi="Roboto"/>
          <w:color w:val="282828"/>
          <w:sz w:val="30"/>
          <w:szCs w:val="30"/>
          <w:shd w:val="clear" w:color="auto" w:fill="FFFFFF"/>
        </w:rPr>
        <w:t xml:space="preserve">Elle est </w:t>
      </w:r>
      <w:r>
        <w:rPr>
          <w:rFonts w:ascii="Roboto" w:hAnsi="Roboto"/>
          <w:color w:val="282828"/>
          <w:sz w:val="30"/>
          <w:szCs w:val="30"/>
          <w:shd w:val="clear" w:color="auto" w:fill="FFFFFF"/>
        </w:rPr>
        <w:t>parfait</w:t>
      </w:r>
      <w:r w:rsidR="00306C67">
        <w:rPr>
          <w:rFonts w:ascii="Roboto" w:hAnsi="Roboto"/>
          <w:color w:val="282828"/>
          <w:sz w:val="30"/>
          <w:szCs w:val="30"/>
          <w:shd w:val="clear" w:color="auto" w:fill="FFFFFF"/>
        </w:rPr>
        <w:t>e</w:t>
      </w:r>
      <w:r>
        <w:rPr>
          <w:rFonts w:ascii="Roboto" w:hAnsi="Roboto"/>
          <w:color w:val="282828"/>
          <w:sz w:val="30"/>
          <w:szCs w:val="30"/>
          <w:shd w:val="clear" w:color="auto" w:fill="FFFFFF"/>
        </w:rPr>
        <w:t xml:space="preserve"> pour mettre en page une facture, un bon de livraison, un suivi de commande, un inventaire, un catalogue produit, la liste des clients à relancer… Tous les états dont une application de gestion a besoin sont parfaitement réalisables avec Reporting Services.</w:t>
      </w:r>
      <w:r w:rsidR="00306C67">
        <w:rPr>
          <w:rFonts w:ascii="Roboto" w:hAnsi="Roboto"/>
          <w:color w:val="282828"/>
          <w:sz w:val="30"/>
          <w:szCs w:val="30"/>
          <w:shd w:val="clear" w:color="auto" w:fill="FFFFFF"/>
        </w:rPr>
        <w:t xml:space="preserve"> </w:t>
      </w:r>
      <w:r w:rsidR="00306C67">
        <w:rPr>
          <w:rFonts w:ascii="Roboto" w:hAnsi="Roboto"/>
          <w:color w:val="282828"/>
          <w:sz w:val="30"/>
          <w:szCs w:val="30"/>
        </w:rPr>
        <w:t>Ce</w:t>
      </w:r>
      <w:r>
        <w:rPr>
          <w:rFonts w:ascii="Roboto" w:hAnsi="Roboto"/>
          <w:color w:val="282828"/>
          <w:sz w:val="30"/>
          <w:szCs w:val="30"/>
        </w:rPr>
        <w:t xml:space="preserve"> n’est pas un outil d’analyse destiné à des utilisateurs finaux. En revanche, il a totalement sa place dans la diffusion de rapports de masse, c’est-à-dire dans les rapports décisionnels destinés à de nombreux décideurs opérationnels.</w:t>
      </w:r>
    </w:p>
    <w:p w14:paraId="7C493FE6" w14:textId="77777777" w:rsidR="005A55C5" w:rsidRDefault="005A55C5" w:rsidP="005A55C5">
      <w:pPr>
        <w:pStyle w:val="NormalWeb"/>
        <w:shd w:val="clear" w:color="auto" w:fill="FFFFFF"/>
        <w:spacing w:before="180" w:beforeAutospacing="0" w:after="180" w:afterAutospacing="0"/>
        <w:rPr>
          <w:rFonts w:ascii="Roboto" w:hAnsi="Roboto"/>
          <w:color w:val="282828"/>
          <w:sz w:val="30"/>
          <w:szCs w:val="30"/>
        </w:rPr>
      </w:pPr>
      <w:r>
        <w:rPr>
          <w:rStyle w:val="exemple"/>
          <w:rFonts w:ascii="Roboto" w:hAnsi="Roboto"/>
          <w:i/>
          <w:iCs/>
          <w:color w:val="282828"/>
          <w:sz w:val="30"/>
          <w:szCs w:val="30"/>
        </w:rPr>
        <w:t>Par exemple, la diffusion par mail au format PDF du rapport mensuel de suivi des ventes à tous les commerciaux de l’entreprise.</w:t>
      </w:r>
    </w:p>
    <w:p w14:paraId="332089C9" w14:textId="170F991F" w:rsidR="005A55C5" w:rsidRPr="00306C67" w:rsidRDefault="005A55C5" w:rsidP="005A55C5">
      <w:pPr>
        <w:numPr>
          <w:ilvl w:val="2"/>
          <w:numId w:val="1"/>
        </w:numPr>
        <w:spacing w:after="0" w:line="240" w:lineRule="auto"/>
        <w:ind w:left="0"/>
        <w:rPr>
          <w:rFonts w:ascii="OpenSans" w:eastAsia="Times New Roman" w:hAnsi="OpenSans" w:cs="Times New Roman"/>
          <w:color w:val="00B0F0"/>
          <w:sz w:val="48"/>
          <w:szCs w:val="48"/>
          <w:lang w:eastAsia="fr-FR"/>
        </w:rPr>
      </w:pPr>
      <w:r w:rsidRPr="00306C67">
        <w:rPr>
          <w:rFonts w:ascii="OpenSans" w:eastAsia="Times New Roman" w:hAnsi="OpenSans" w:cs="Times New Roman"/>
          <w:color w:val="00B0F0"/>
          <w:sz w:val="48"/>
          <w:szCs w:val="48"/>
          <w:lang w:eastAsia="fr-FR"/>
        </w:rPr>
        <w:lastRenderedPageBreak/>
        <w:t xml:space="preserve">2.3 </w:t>
      </w:r>
      <w:r w:rsidR="00306C67" w:rsidRPr="00306C67">
        <w:rPr>
          <w:rFonts w:ascii="OpenSans" w:eastAsia="Times New Roman" w:hAnsi="OpenSans" w:cs="Times New Roman"/>
          <w:color w:val="00B0F0"/>
          <w:sz w:val="48"/>
          <w:szCs w:val="48"/>
          <w:lang w:eastAsia="fr-FR"/>
        </w:rPr>
        <w:t xml:space="preserve">Office </w:t>
      </w:r>
      <w:r w:rsidR="00306C67">
        <w:rPr>
          <w:rFonts w:ascii="OpenSans" w:eastAsia="Times New Roman" w:hAnsi="OpenSans" w:cs="Times New Roman"/>
          <w:color w:val="00B0F0"/>
          <w:sz w:val="48"/>
          <w:szCs w:val="48"/>
          <w:lang w:eastAsia="fr-FR"/>
        </w:rPr>
        <w:t>2019/</w:t>
      </w:r>
      <w:r w:rsidRPr="00306C67">
        <w:rPr>
          <w:rFonts w:ascii="OpenSans" w:eastAsia="Times New Roman" w:hAnsi="OpenSans" w:cs="Times New Roman"/>
          <w:color w:val="00B0F0"/>
          <w:sz w:val="48"/>
          <w:szCs w:val="48"/>
          <w:lang w:eastAsia="fr-FR"/>
        </w:rPr>
        <w:t>Office 365</w:t>
      </w:r>
    </w:p>
    <w:p w14:paraId="033880A8" w14:textId="6D9B762D" w:rsidR="005A55C5" w:rsidRDefault="005A55C5" w:rsidP="004C0FDC">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shd w:val="clear" w:color="auto" w:fill="FFFFFF"/>
        </w:rPr>
        <w:t>Au sein de la solution BI Microsoft, Excel est l’outil d’analyse des utilisateurs finaux. Toutefois, Excel n’est utilisé que pour accéder, manipuler et naviguer dans les données d’Analysis Services. Les données ne sont plus contenues directement dans le fichier, mais sur un serveur. Et ces données ne sont plus traitées directement par les utilisateurs fonctionnels mais par le service informatique par le biais de l’ETL. Excel conserve toutefois toutes ses capacités de représentation graphique, de mise en page et de personnalisation à l’aide de formules.</w:t>
      </w:r>
    </w:p>
    <w:p w14:paraId="089EC669" w14:textId="281A3C3B" w:rsidR="004C0FDC" w:rsidRPr="00306C67" w:rsidRDefault="005638BE" w:rsidP="00282C3E">
      <w:pPr>
        <w:spacing w:after="0" w:line="240" w:lineRule="auto"/>
        <w:rPr>
          <w:rFonts w:ascii="OpenSans" w:eastAsia="Times New Roman" w:hAnsi="OpenSans" w:cs="Times New Roman"/>
          <w:color w:val="00B0F0"/>
          <w:sz w:val="48"/>
          <w:szCs w:val="48"/>
          <w:lang w:eastAsia="fr-FR"/>
        </w:rPr>
      </w:pPr>
      <w:r w:rsidRPr="00306C67">
        <w:rPr>
          <w:rFonts w:ascii="OpenSans" w:eastAsia="Times New Roman" w:hAnsi="OpenSans" w:cs="Times New Roman"/>
          <w:color w:val="00B0F0"/>
          <w:sz w:val="48"/>
          <w:szCs w:val="48"/>
          <w:lang w:eastAsia="fr-FR"/>
        </w:rPr>
        <w:t>2.4 Power BI</w:t>
      </w:r>
    </w:p>
    <w:p w14:paraId="11857722" w14:textId="3F9167E3" w:rsidR="005638BE" w:rsidRDefault="00917164" w:rsidP="00282C3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t xml:space="preserve">Power BI permet de fournir des interfaces interactives de visualisation des données. </w:t>
      </w:r>
      <w:r w:rsidR="00306C67">
        <w:rPr>
          <w:rFonts w:ascii="Roboto" w:hAnsi="Roboto"/>
          <w:color w:val="282828"/>
          <w:sz w:val="30"/>
          <w:szCs w:val="30"/>
          <w:shd w:val="clear" w:color="auto" w:fill="FFFFFF"/>
        </w:rPr>
        <w:t>Il est</w:t>
      </w:r>
      <w:r>
        <w:rPr>
          <w:rFonts w:ascii="Roboto" w:hAnsi="Roboto"/>
          <w:color w:val="282828"/>
          <w:sz w:val="30"/>
          <w:szCs w:val="30"/>
          <w:shd w:val="clear" w:color="auto" w:fill="FFFFFF"/>
        </w:rPr>
        <w:t xml:space="preserve"> tourné vers des utilisateurs non informaticiens, leur permettant à l’aide de l’outil Power BI desktop de concevoir des dashboards interactifs très riches. Contrairement à Excel, qui n’est pas conçu pour partager des visualisations à une équipe ou à son organisation, Power BI est vraiment pensé pour cela.</w:t>
      </w:r>
    </w:p>
    <w:p w14:paraId="47FF00AF" w14:textId="539C521D" w:rsidR="001B6597" w:rsidRDefault="001B6597" w:rsidP="001B6597">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shd w:val="clear" w:color="auto" w:fill="FFFFFF"/>
        </w:rPr>
        <w:t xml:space="preserve">Nous </w:t>
      </w:r>
      <w:r>
        <w:rPr>
          <w:rFonts w:ascii="Roboto" w:hAnsi="Roboto"/>
          <w:color w:val="282828"/>
          <w:sz w:val="30"/>
          <w:szCs w:val="30"/>
        </w:rPr>
        <w:t>r</w:t>
      </w:r>
      <w:r>
        <w:rPr>
          <w:rFonts w:ascii="Roboto" w:hAnsi="Roboto"/>
          <w:color w:val="282828"/>
          <w:sz w:val="30"/>
          <w:szCs w:val="30"/>
        </w:rPr>
        <w:t>estituer</w:t>
      </w:r>
      <w:r>
        <w:rPr>
          <w:rFonts w:ascii="Roboto" w:hAnsi="Roboto"/>
          <w:color w:val="282828"/>
          <w:sz w:val="30"/>
          <w:szCs w:val="30"/>
        </w:rPr>
        <w:t>ons</w:t>
      </w:r>
      <w:r>
        <w:rPr>
          <w:rFonts w:ascii="Roboto" w:hAnsi="Roboto"/>
          <w:color w:val="282828"/>
          <w:sz w:val="30"/>
          <w:szCs w:val="30"/>
        </w:rPr>
        <w:t xml:space="preserve"> les données décisionnelles - Power BI</w:t>
      </w:r>
      <w:r>
        <w:rPr>
          <w:rFonts w:ascii="Roboto" w:hAnsi="Roboto"/>
          <w:color w:val="282828"/>
          <w:sz w:val="30"/>
          <w:szCs w:val="30"/>
        </w:rPr>
        <w:t xml:space="preserve"> en </w:t>
      </w:r>
      <w:r>
        <w:rPr>
          <w:rFonts w:ascii="Roboto" w:hAnsi="Roboto"/>
          <w:color w:val="282828"/>
          <w:sz w:val="30"/>
          <w:szCs w:val="30"/>
        </w:rPr>
        <w:t>déploy</w:t>
      </w:r>
      <w:r>
        <w:rPr>
          <w:rFonts w:ascii="Roboto" w:hAnsi="Roboto"/>
          <w:color w:val="282828"/>
          <w:sz w:val="30"/>
          <w:szCs w:val="30"/>
        </w:rPr>
        <w:t>ant</w:t>
      </w:r>
      <w:r>
        <w:rPr>
          <w:rFonts w:ascii="Roboto" w:hAnsi="Roboto"/>
          <w:color w:val="282828"/>
          <w:sz w:val="30"/>
          <w:szCs w:val="30"/>
        </w:rPr>
        <w:t xml:space="preserve"> un serveur de rapports Power BI sans en passer par le cloud.</w:t>
      </w:r>
    </w:p>
    <w:p w14:paraId="5D89259F" w14:textId="77777777" w:rsidR="00917164" w:rsidRDefault="00917164" w:rsidP="00917164">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Cependant, Power BI n’est pas un outil d’analyse. Il est très efficace pour présenter l’information, mais très peu performant pour l’explorer. Excel reste en cela incontournable.</w:t>
      </w:r>
    </w:p>
    <w:p w14:paraId="71751F59" w14:textId="79A0D0B5" w:rsidR="00917164" w:rsidRDefault="001B6597" w:rsidP="00917164">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Il serait intéressant de prévoir une formation sur la </w:t>
      </w:r>
      <w:r w:rsidR="00917164">
        <w:rPr>
          <w:rFonts w:ascii="Roboto" w:hAnsi="Roboto"/>
          <w:color w:val="282828"/>
          <w:sz w:val="30"/>
          <w:szCs w:val="30"/>
        </w:rPr>
        <w:t>cré</w:t>
      </w:r>
      <w:r>
        <w:rPr>
          <w:rFonts w:ascii="Roboto" w:hAnsi="Roboto"/>
          <w:color w:val="282828"/>
          <w:sz w:val="30"/>
          <w:szCs w:val="30"/>
        </w:rPr>
        <w:t>ation d’</w:t>
      </w:r>
      <w:r w:rsidR="00917164">
        <w:rPr>
          <w:rFonts w:ascii="Roboto" w:hAnsi="Roboto"/>
          <w:color w:val="282828"/>
          <w:sz w:val="30"/>
          <w:szCs w:val="30"/>
        </w:rPr>
        <w:t>un dashboard Power BI, et à le partager au sein de votre organisation.</w:t>
      </w:r>
    </w:p>
    <w:p w14:paraId="42AB14AF" w14:textId="77777777" w:rsidR="00917164" w:rsidRPr="001B6597" w:rsidRDefault="00917164" w:rsidP="00917164">
      <w:pPr>
        <w:numPr>
          <w:ilvl w:val="1"/>
          <w:numId w:val="1"/>
        </w:numPr>
        <w:spacing w:after="0" w:line="240" w:lineRule="auto"/>
        <w:ind w:left="0"/>
        <w:rPr>
          <w:rFonts w:ascii="OpenSans" w:eastAsia="Times New Roman" w:hAnsi="OpenSans" w:cs="Times New Roman"/>
          <w:color w:val="00B0F0"/>
          <w:sz w:val="48"/>
          <w:szCs w:val="48"/>
          <w:lang w:eastAsia="fr-FR"/>
        </w:rPr>
      </w:pPr>
      <w:r w:rsidRPr="001B6597">
        <w:rPr>
          <w:rFonts w:ascii="OpenSans" w:eastAsia="Times New Roman" w:hAnsi="OpenSans" w:cs="Times New Roman"/>
          <w:color w:val="00B0F0"/>
          <w:sz w:val="48"/>
          <w:szCs w:val="48"/>
          <w:lang w:eastAsia="fr-FR"/>
        </w:rPr>
        <w:t>3. Microsoft BI et Azure</w:t>
      </w:r>
    </w:p>
    <w:p w14:paraId="27CCABCD" w14:textId="35408A53" w:rsidR="005638BE" w:rsidRDefault="005638BE" w:rsidP="00282C3E">
      <w:pPr>
        <w:spacing w:after="0" w:line="240" w:lineRule="auto"/>
        <w:rPr>
          <w:rFonts w:ascii="OpenSans" w:eastAsia="Times New Roman" w:hAnsi="OpenSans" w:cs="Times New Roman"/>
          <w:color w:val="00B0F0"/>
          <w:sz w:val="21"/>
          <w:szCs w:val="21"/>
          <w:lang w:eastAsia="fr-FR"/>
        </w:rPr>
      </w:pPr>
    </w:p>
    <w:p w14:paraId="269520D2" w14:textId="18C5F39B" w:rsidR="00CE56F9" w:rsidRDefault="00086A10" w:rsidP="00CE56F9">
      <w:pPr>
        <w:rPr>
          <w:rFonts w:ascii="Roboto" w:hAnsi="Roboto"/>
          <w:color w:val="282828"/>
          <w:sz w:val="30"/>
          <w:szCs w:val="30"/>
          <w:shd w:val="clear" w:color="auto" w:fill="FFFFFF"/>
        </w:rPr>
      </w:pPr>
      <w:r>
        <w:rPr>
          <w:rFonts w:ascii="Roboto" w:hAnsi="Roboto"/>
          <w:color w:val="282828"/>
          <w:sz w:val="30"/>
          <w:szCs w:val="30"/>
          <w:shd w:val="clear" w:color="auto" w:fill="FFFFFF"/>
        </w:rPr>
        <w:t xml:space="preserve">La conception </w:t>
      </w:r>
      <w:r>
        <w:rPr>
          <w:rFonts w:ascii="Roboto" w:hAnsi="Roboto"/>
          <w:color w:val="282828"/>
          <w:sz w:val="30"/>
          <w:szCs w:val="30"/>
          <w:shd w:val="clear" w:color="auto" w:fill="FFFFFF"/>
        </w:rPr>
        <w:t>des projets décisionnels dans le cloud avec succès</w:t>
      </w:r>
      <w:r>
        <w:rPr>
          <w:rFonts w:ascii="Roboto" w:hAnsi="Roboto"/>
          <w:color w:val="282828"/>
          <w:sz w:val="30"/>
          <w:szCs w:val="30"/>
          <w:shd w:val="clear" w:color="auto" w:fill="FFFFFF"/>
        </w:rPr>
        <w:t xml:space="preserve"> est aujourd’hui</w:t>
      </w:r>
      <w:r w:rsidR="00CE56F9">
        <w:rPr>
          <w:rFonts w:ascii="Roboto" w:hAnsi="Roboto"/>
          <w:color w:val="282828"/>
          <w:sz w:val="30"/>
          <w:szCs w:val="30"/>
          <w:shd w:val="clear" w:color="auto" w:fill="FFFFFF"/>
        </w:rPr>
        <w:t xml:space="preserve"> possible. Il y a toutefois des problématiques autour du transfert de données et de l’authentification qui s’ajoutent à ceux d’un projet On-Premise. Bien entendu, une fois ces problèmes </w:t>
      </w:r>
      <w:r w:rsidR="00CE56F9">
        <w:rPr>
          <w:rFonts w:ascii="Roboto" w:hAnsi="Roboto"/>
          <w:color w:val="282828"/>
          <w:sz w:val="30"/>
          <w:szCs w:val="30"/>
          <w:shd w:val="clear" w:color="auto" w:fill="FFFFFF"/>
        </w:rPr>
        <w:lastRenderedPageBreak/>
        <w:t>surmontés, le système décisionnel bénéficie de toute la puissance du cloud en termes d’élasticité, de disponibilité et de sécurité.</w:t>
      </w:r>
    </w:p>
    <w:p w14:paraId="4218DC8D" w14:textId="5975E4D1" w:rsidR="00CE56F9" w:rsidRPr="00A27904" w:rsidRDefault="00CE56F9" w:rsidP="00CE56F9">
      <w:r>
        <w:rPr>
          <w:rFonts w:ascii="Roboto" w:hAnsi="Roboto"/>
          <w:color w:val="282828"/>
          <w:sz w:val="30"/>
          <w:szCs w:val="30"/>
          <w:shd w:val="clear" w:color="auto" w:fill="FFFFFF"/>
        </w:rPr>
        <w:t xml:space="preserve">C’est pourquoi, nous </w:t>
      </w:r>
      <w:r w:rsidR="00086A10">
        <w:rPr>
          <w:rFonts w:ascii="Roboto" w:hAnsi="Roboto"/>
          <w:color w:val="282828"/>
          <w:sz w:val="30"/>
          <w:szCs w:val="30"/>
          <w:shd w:val="clear" w:color="auto" w:fill="FFFFFF"/>
        </w:rPr>
        <w:t>suggérons</w:t>
      </w:r>
      <w:r>
        <w:rPr>
          <w:rFonts w:ascii="Roboto" w:hAnsi="Roboto"/>
          <w:color w:val="282828"/>
          <w:sz w:val="30"/>
          <w:szCs w:val="30"/>
          <w:shd w:val="clear" w:color="auto" w:fill="FFFFFF"/>
        </w:rPr>
        <w:t xml:space="preserve"> de nous consacrer à la mise en place d’un système décisionnel entièrement On-premise.</w:t>
      </w:r>
    </w:p>
    <w:p w14:paraId="4ED1D2E8" w14:textId="77777777" w:rsidR="00CE56F9" w:rsidRDefault="00CE56F9" w:rsidP="00CE56F9">
      <w:pPr>
        <w:pStyle w:val="Titre1"/>
        <w:shd w:val="clear" w:color="auto" w:fill="FFFFFF"/>
        <w:spacing w:before="0" w:after="375"/>
        <w:rPr>
          <w:rFonts w:ascii="Roboto" w:hAnsi="Roboto"/>
          <w:color w:val="282828"/>
          <w:sz w:val="58"/>
          <w:szCs w:val="58"/>
        </w:rPr>
      </w:pPr>
      <w:r>
        <w:rPr>
          <w:rFonts w:ascii="Roboto" w:hAnsi="Roboto"/>
          <w:b/>
          <w:bCs/>
          <w:color w:val="282828"/>
          <w:sz w:val="58"/>
          <w:szCs w:val="58"/>
        </w:rPr>
        <w:t>Déroulement du projet</w:t>
      </w:r>
    </w:p>
    <w:p w14:paraId="6294E545" w14:textId="77777777" w:rsidR="00CE56F9" w:rsidRPr="00333B93" w:rsidRDefault="00CE56F9" w:rsidP="00CE56F9">
      <w:pPr>
        <w:pStyle w:val="para"/>
        <w:shd w:val="clear" w:color="auto" w:fill="FFFFFF"/>
        <w:spacing w:before="180" w:beforeAutospacing="0" w:after="180" w:afterAutospacing="0"/>
        <w:rPr>
          <w:rFonts w:ascii="Roboto" w:hAnsi="Roboto"/>
          <w:b/>
          <w:bCs/>
          <w:color w:val="282828"/>
          <w:sz w:val="30"/>
          <w:szCs w:val="30"/>
        </w:rPr>
      </w:pPr>
      <w:r w:rsidRPr="00333B93">
        <w:rPr>
          <w:rFonts w:ascii="Roboto" w:hAnsi="Roboto"/>
          <w:b/>
          <w:bCs/>
          <w:color w:val="282828"/>
          <w:sz w:val="30"/>
          <w:szCs w:val="30"/>
        </w:rPr>
        <w:t>Étant donné notre expérience, nous constatons généralement que la première intention d’un service informatique souhaitant réaliser un système décisionnel est de partir des données à leur disposition. Si ce réflexe est parfaitement compréhensible, il est l’opposé de ce qu’il faut faire si l’on souhaite mener à bien un projet et obtenir des résultats.</w:t>
      </w:r>
    </w:p>
    <w:p w14:paraId="052C83DA" w14:textId="77777777" w:rsidR="00CE56F9" w:rsidRPr="0052539D" w:rsidRDefault="00CE56F9" w:rsidP="00CE56F9">
      <w:pPr>
        <w:shd w:val="clear" w:color="auto" w:fill="FFFFFF"/>
        <w:spacing w:before="180" w:after="180" w:line="240" w:lineRule="auto"/>
        <w:rPr>
          <w:rFonts w:ascii="Roboto" w:eastAsia="Times New Roman" w:hAnsi="Roboto" w:cs="Times New Roman"/>
          <w:b/>
          <w:bCs/>
          <w:color w:val="282828"/>
          <w:sz w:val="30"/>
          <w:szCs w:val="30"/>
          <w:lang w:eastAsia="fr-FR"/>
        </w:rPr>
      </w:pPr>
      <w:r w:rsidRPr="0052539D">
        <w:rPr>
          <w:rFonts w:ascii="Roboto" w:eastAsia="Times New Roman" w:hAnsi="Roboto" w:cs="Times New Roman"/>
          <w:b/>
          <w:bCs/>
          <w:color w:val="282828"/>
          <w:sz w:val="30"/>
          <w:szCs w:val="30"/>
          <w:lang w:eastAsia="fr-FR"/>
        </w:rPr>
        <w:t>Un projet décisionnel nécessite, tout d’abord et forcément, d’être mené en trio : l’IT représenté par l’équipe BI, un membre du service fonctionnel concerné par le périmètre traité et enfin un membre du contrôle de gestion. Ce projet doit si possible s’inscrire dans un projet d’entreprise disposant du sponsoring ou du moins du soutien d’un membre influent de la direction.</w:t>
      </w:r>
    </w:p>
    <w:p w14:paraId="17CAF85F" w14:textId="77777777" w:rsidR="00CE56F9" w:rsidRPr="0052539D" w:rsidRDefault="00CE56F9" w:rsidP="00CE56F9">
      <w:pPr>
        <w:shd w:val="clear" w:color="auto" w:fill="FFFFFF"/>
        <w:spacing w:before="180" w:after="180" w:line="240" w:lineRule="auto"/>
        <w:rPr>
          <w:rFonts w:ascii="Roboto" w:eastAsia="Times New Roman" w:hAnsi="Roboto" w:cs="Times New Roman"/>
          <w:color w:val="282828"/>
          <w:sz w:val="30"/>
          <w:szCs w:val="30"/>
          <w:lang w:eastAsia="fr-FR"/>
        </w:rPr>
      </w:pPr>
      <w:r w:rsidRPr="0052539D">
        <w:rPr>
          <w:rFonts w:ascii="Roboto" w:eastAsia="Times New Roman" w:hAnsi="Roboto" w:cs="Times New Roman"/>
          <w:b/>
          <w:bCs/>
          <w:color w:val="282828"/>
          <w:sz w:val="30"/>
          <w:szCs w:val="30"/>
          <w:lang w:eastAsia="fr-FR"/>
        </w:rPr>
        <w:t>Ce mode de fonctionnement est essentiel, car il est indispensable de mener chaque étape du projet du haut vers le bas, c’est-à-dire du besoin global, le plus stratégique, vers la donnée la plus détaillée</w:t>
      </w:r>
      <w:r w:rsidRPr="0052539D">
        <w:rPr>
          <w:rFonts w:ascii="Roboto" w:eastAsia="Times New Roman" w:hAnsi="Roboto" w:cs="Times New Roman"/>
          <w:color w:val="282828"/>
          <w:sz w:val="30"/>
          <w:szCs w:val="30"/>
          <w:lang w:eastAsia="fr-FR"/>
        </w:rPr>
        <w:t>.</w:t>
      </w:r>
    </w:p>
    <w:p w14:paraId="60A71480" w14:textId="77777777" w:rsidR="00CE56F9" w:rsidRPr="00A27904" w:rsidRDefault="00CE56F9" w:rsidP="00CE56F9"/>
    <w:p w14:paraId="2C4486F5" w14:textId="77777777" w:rsidR="00CE56F9" w:rsidRDefault="00CE56F9" w:rsidP="00282C3E">
      <w:pPr>
        <w:spacing w:after="0" w:line="240" w:lineRule="auto"/>
        <w:rPr>
          <w:rFonts w:ascii="OpenSans" w:eastAsia="Times New Roman" w:hAnsi="OpenSans" w:cs="Times New Roman"/>
          <w:color w:val="00B0F0"/>
          <w:sz w:val="21"/>
          <w:szCs w:val="21"/>
          <w:lang w:eastAsia="fr-FR"/>
        </w:rPr>
      </w:pPr>
    </w:p>
    <w:p w14:paraId="5FF1C296" w14:textId="77777777" w:rsidR="005638BE" w:rsidRPr="00AD514D" w:rsidRDefault="005638BE" w:rsidP="00282C3E">
      <w:pPr>
        <w:spacing w:after="0" w:line="240" w:lineRule="auto"/>
        <w:rPr>
          <w:rFonts w:ascii="OpenSans" w:eastAsia="Times New Roman" w:hAnsi="OpenSans" w:cs="Times New Roman"/>
          <w:color w:val="666666"/>
          <w:sz w:val="21"/>
          <w:szCs w:val="21"/>
          <w:lang w:eastAsia="fr-FR"/>
        </w:rPr>
      </w:pPr>
    </w:p>
    <w:p w14:paraId="67A98CCB"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1. À qui s'adresse ce livre ?</w:t>
      </w:r>
    </w:p>
    <w:p w14:paraId="6E8B2E9F"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2. Les prérequis</w:t>
      </w:r>
    </w:p>
    <w:p w14:paraId="6C8872A9"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3. Les objectifs du livre</w:t>
      </w:r>
    </w:p>
    <w:p w14:paraId="49A3A29F" w14:textId="77777777" w:rsidR="00AD514D" w:rsidRPr="00AD514D" w:rsidRDefault="00AD514D" w:rsidP="00AD514D">
      <w:pPr>
        <w:numPr>
          <w:ilvl w:val="0"/>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Introduction</w:t>
      </w:r>
    </w:p>
    <w:p w14:paraId="25A296E3"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1. Présentation du décisionnel</w:t>
      </w:r>
    </w:p>
    <w:p w14:paraId="6983563C"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00B0F0"/>
          <w:sz w:val="21"/>
          <w:szCs w:val="21"/>
          <w:lang w:eastAsia="fr-FR"/>
        </w:rPr>
        <w:t>1.1 La notion de décideur</w:t>
      </w:r>
    </w:p>
    <w:p w14:paraId="6E90187B"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00B0F0"/>
          <w:sz w:val="21"/>
          <w:szCs w:val="21"/>
          <w:lang w:eastAsia="fr-FR"/>
        </w:rPr>
        <w:t>1.2 Les facteurs d'amélioration de la prise de décision</w:t>
      </w:r>
    </w:p>
    <w:p w14:paraId="29081AF9"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1.3 L'informatique décisionnelle</w:t>
      </w:r>
    </w:p>
    <w:p w14:paraId="36FF98B3"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2. La solution Microsoft BI</w:t>
      </w:r>
    </w:p>
    <w:p w14:paraId="0691E77E"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2.1 L'offre Microsoft BI</w:t>
      </w:r>
    </w:p>
    <w:p w14:paraId="266A85CC" w14:textId="1FF4CC63"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00B0F0"/>
          <w:sz w:val="21"/>
          <w:szCs w:val="21"/>
          <w:lang w:eastAsia="fr-FR"/>
        </w:rPr>
        <w:t xml:space="preserve">2.2 SQL Server </w:t>
      </w:r>
      <w:r w:rsidR="00B335E1">
        <w:rPr>
          <w:rFonts w:ascii="OpenSans" w:eastAsia="Times New Roman" w:hAnsi="OpenSans" w:cs="Times New Roman"/>
          <w:color w:val="00B0F0"/>
          <w:sz w:val="21"/>
          <w:szCs w:val="21"/>
          <w:lang w:eastAsia="fr-FR"/>
        </w:rPr>
        <w:t>2017</w:t>
      </w:r>
    </w:p>
    <w:p w14:paraId="5F9B9F5A"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2.2.1 SQL Server Integration Services</w:t>
      </w:r>
    </w:p>
    <w:p w14:paraId="703D1B08"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2.2.2 SQL Server Master Data Services</w:t>
      </w:r>
    </w:p>
    <w:p w14:paraId="7342EBDA"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00B0F0"/>
          <w:sz w:val="21"/>
          <w:szCs w:val="21"/>
          <w:lang w:eastAsia="fr-FR"/>
        </w:rPr>
        <w:t>2.2.3 SQL Server Data Quality Services</w:t>
      </w:r>
    </w:p>
    <w:p w14:paraId="695F0467"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00B0F0"/>
          <w:sz w:val="21"/>
          <w:szCs w:val="21"/>
          <w:lang w:eastAsia="fr-FR"/>
        </w:rPr>
        <w:t>2.2.4 SQL Server Analysis Services</w:t>
      </w:r>
    </w:p>
    <w:p w14:paraId="7D38C725"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00B0F0"/>
          <w:sz w:val="21"/>
          <w:szCs w:val="21"/>
          <w:lang w:eastAsia="fr-FR"/>
        </w:rPr>
        <w:lastRenderedPageBreak/>
        <w:t>2.2.5 SQL Server Reporting Services</w:t>
      </w:r>
    </w:p>
    <w:p w14:paraId="063CCD95"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2.3 Office 365</w:t>
      </w:r>
    </w:p>
    <w:p w14:paraId="65A77969"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00B0F0"/>
          <w:sz w:val="21"/>
          <w:szCs w:val="21"/>
          <w:lang w:eastAsia="fr-FR"/>
        </w:rPr>
        <w:t>2.4 Power BI</w:t>
      </w:r>
    </w:p>
    <w:p w14:paraId="64E99865"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3. Microsoft BI et Azure</w:t>
      </w:r>
    </w:p>
    <w:p w14:paraId="70884011"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 Notre étude de cas : Distrisys</w:t>
      </w:r>
    </w:p>
    <w:p w14:paraId="360EC32A"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 Déroulement du projet</w:t>
      </w:r>
    </w:p>
    <w:p w14:paraId="6F61E6D1" w14:textId="77777777" w:rsidR="00AD514D" w:rsidRPr="00AD514D" w:rsidRDefault="00AD514D" w:rsidP="00AD514D">
      <w:pPr>
        <w:numPr>
          <w:ilvl w:val="0"/>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Installation et découverte des outils SQL Server</w:t>
      </w:r>
    </w:p>
    <w:p w14:paraId="19E0C17C"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1. Le choix des licences</w:t>
      </w:r>
    </w:p>
    <w:p w14:paraId="5E6B78B4" w14:textId="1155C571"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 xml:space="preserve">1.1 SQL Server </w:t>
      </w:r>
      <w:r w:rsidR="00B335E1">
        <w:rPr>
          <w:rFonts w:ascii="OpenSans" w:eastAsia="Times New Roman" w:hAnsi="OpenSans" w:cs="Times New Roman"/>
          <w:color w:val="666666"/>
          <w:sz w:val="21"/>
          <w:szCs w:val="21"/>
          <w:lang w:eastAsia="fr-FR"/>
        </w:rPr>
        <w:t>2017</w:t>
      </w:r>
    </w:p>
    <w:p w14:paraId="5C02763E" w14:textId="437A8212"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 xml:space="preserve">1.2 Office 365/Office </w:t>
      </w:r>
      <w:r w:rsidR="00B335E1">
        <w:rPr>
          <w:rFonts w:ascii="OpenSans" w:eastAsia="Times New Roman" w:hAnsi="OpenSans" w:cs="Times New Roman"/>
          <w:color w:val="666666"/>
          <w:sz w:val="21"/>
          <w:szCs w:val="21"/>
          <w:lang w:eastAsia="fr-FR"/>
        </w:rPr>
        <w:t>2017</w:t>
      </w:r>
    </w:p>
    <w:p w14:paraId="657F1518" w14:textId="2931EEBB"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 xml:space="preserve">1.3 SharePoint </w:t>
      </w:r>
      <w:r w:rsidR="00B335E1">
        <w:rPr>
          <w:rFonts w:ascii="OpenSans" w:eastAsia="Times New Roman" w:hAnsi="OpenSans" w:cs="Times New Roman"/>
          <w:color w:val="666666"/>
          <w:sz w:val="21"/>
          <w:szCs w:val="21"/>
          <w:lang w:eastAsia="fr-FR"/>
        </w:rPr>
        <w:t>2017</w:t>
      </w:r>
    </w:p>
    <w:p w14:paraId="57591B20"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 Architecture serveur</w:t>
      </w:r>
    </w:p>
    <w:p w14:paraId="10727990"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2.1 L'environnement de production</w:t>
      </w:r>
    </w:p>
    <w:p w14:paraId="12AE421C"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2.2 L'environnement de développement</w:t>
      </w:r>
    </w:p>
    <w:p w14:paraId="422AF9DF"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2.3 Les environnements de recette et d'intégration</w:t>
      </w:r>
    </w:p>
    <w:p w14:paraId="05C0C7B7"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 Découverte des outils SQL Server</w:t>
      </w:r>
    </w:p>
    <w:p w14:paraId="4FBA79F1"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3.1 SQL Server Management Studio</w:t>
      </w:r>
    </w:p>
    <w:p w14:paraId="3FE4F0D0"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3.1.1 Connexion à des serveurs SQL Server</w:t>
      </w:r>
    </w:p>
    <w:p w14:paraId="4CF7225F"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3.1.2 Modification des options de l'interface graphique</w:t>
      </w:r>
    </w:p>
    <w:p w14:paraId="3FEE62F0"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3.1.3 Restauration d'une base de données</w:t>
      </w:r>
    </w:p>
    <w:p w14:paraId="37567584"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3.2 SQL Server Data Tools</w:t>
      </w:r>
    </w:p>
    <w:p w14:paraId="0AE72B1D" w14:textId="77777777" w:rsidR="00AD514D" w:rsidRPr="00AD514D" w:rsidRDefault="00AD514D" w:rsidP="00AD514D">
      <w:pPr>
        <w:numPr>
          <w:ilvl w:val="0"/>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Réaliser son premier système décisionnel</w:t>
      </w:r>
    </w:p>
    <w:p w14:paraId="616DA910"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1. Introduction</w:t>
      </w:r>
    </w:p>
    <w:p w14:paraId="46FBA720"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 Création des tables de faits et de dimension</w:t>
      </w:r>
    </w:p>
    <w:p w14:paraId="3F474813"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2.1 Création de l'entrepôt de données</w:t>
      </w:r>
    </w:p>
    <w:p w14:paraId="2CA4C563"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2.2 Création d'une table de faits</w:t>
      </w:r>
    </w:p>
    <w:p w14:paraId="4835418E"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2.3 Création des tables de type dimension</w:t>
      </w:r>
    </w:p>
    <w:p w14:paraId="3E20AF37"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 La dimension temps</w:t>
      </w:r>
    </w:p>
    <w:p w14:paraId="06EEA787"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 Création des étoiles</w:t>
      </w:r>
    </w:p>
    <w:p w14:paraId="0C9D91A8"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 Génération du jeu de test</w:t>
      </w:r>
    </w:p>
    <w:p w14:paraId="13E98292"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6. Créer et utiliser simplement un cube brut</w:t>
      </w:r>
    </w:p>
    <w:p w14:paraId="0042D8C9"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7. Peaufiner le cube</w:t>
      </w:r>
    </w:p>
    <w:p w14:paraId="1F833DE9"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7.1 Dimensions : hiérarchies et attributs</w:t>
      </w:r>
    </w:p>
    <w:p w14:paraId="08EAD18A"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7.2 Mise en forme des mesures</w:t>
      </w:r>
    </w:p>
    <w:p w14:paraId="33755E58"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7.3 Organisation des mesures</w:t>
      </w:r>
    </w:p>
    <w:p w14:paraId="38B12D30"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7.4 Mesures calculées</w:t>
      </w:r>
    </w:p>
    <w:p w14:paraId="001F4E67"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 Sécuriser l'accès au cube</w:t>
      </w:r>
    </w:p>
    <w:p w14:paraId="4C0F6F3A"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8.1 Donner l’accès au cube</w:t>
      </w:r>
    </w:p>
    <w:p w14:paraId="072AEB8D"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8.1.1 Donner l’accès aux administrateurs</w:t>
      </w:r>
    </w:p>
    <w:p w14:paraId="149B3C2B"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8.1.2 Donner accès aux utilisateurs</w:t>
      </w:r>
    </w:p>
    <w:p w14:paraId="225FFD16"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8.2 Restreindre l’accès</w:t>
      </w:r>
    </w:p>
    <w:p w14:paraId="577D0910"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8.2.1 Restreindre l'accès aux membres d’une dimension</w:t>
      </w:r>
    </w:p>
    <w:p w14:paraId="72D17D02"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8.2.2 Restreindre l'accès aux mesures</w:t>
      </w:r>
    </w:p>
    <w:p w14:paraId="69B59987"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8.3 Pistes pour industrialiser la gestion des droits</w:t>
      </w:r>
    </w:p>
    <w:p w14:paraId="76CFCE25"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9. Le cube et la matrice dimensionnelle</w:t>
      </w:r>
    </w:p>
    <w:p w14:paraId="1D24562F" w14:textId="77777777" w:rsidR="00AD514D" w:rsidRPr="00AD514D" w:rsidRDefault="00AD514D" w:rsidP="00AD514D">
      <w:pPr>
        <w:numPr>
          <w:ilvl w:val="0"/>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La modélisation dimensionnelle</w:t>
      </w:r>
    </w:p>
    <w:p w14:paraId="160AFC8E"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1. La matrice dimensionnelle de Distrisys</w:t>
      </w:r>
    </w:p>
    <w:p w14:paraId="3E877EE5"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 Facturation et commande client</w:t>
      </w:r>
    </w:p>
    <w:p w14:paraId="6F1BF094"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2.1 Modélisation et schéma en étoile</w:t>
      </w:r>
    </w:p>
    <w:p w14:paraId="1DE9525B"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2.2 Les factures</w:t>
      </w:r>
    </w:p>
    <w:p w14:paraId="1B0938D0"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2.3 Le bilan de commande client</w:t>
      </w:r>
    </w:p>
    <w:p w14:paraId="4BD54F8A"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2.4 Le budget des ventes</w:t>
      </w:r>
    </w:p>
    <w:p w14:paraId="51594204"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2.5 Les perspectives</w:t>
      </w:r>
    </w:p>
    <w:p w14:paraId="684667F8"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2.6 Les actions</w:t>
      </w:r>
    </w:p>
    <w:p w14:paraId="700F9119"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2.7 Introduction au MDX</w:t>
      </w:r>
    </w:p>
    <w:p w14:paraId="203E5D87"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2.7.1 La requête MDX</w:t>
      </w:r>
    </w:p>
    <w:p w14:paraId="1396B7D2"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lastRenderedPageBreak/>
        <w:t>2.7.2 Comparaison de valeurs à date</w:t>
      </w:r>
    </w:p>
    <w:p w14:paraId="1816BA79"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2.7.3 La somme cumulée</w:t>
      </w:r>
    </w:p>
    <w:p w14:paraId="3AFC7CDD"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 Les stocks</w:t>
      </w:r>
    </w:p>
    <w:p w14:paraId="034EFA03"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3.1 Modélisation</w:t>
      </w:r>
    </w:p>
    <w:p w14:paraId="07DA02C2"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3.2 Les mouvements de stock</w:t>
      </w:r>
    </w:p>
    <w:p w14:paraId="51A892C3"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3.3 La photo de stock</w:t>
      </w:r>
    </w:p>
    <w:p w14:paraId="4B131BD8"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 Autres exemples classiques de modélisation</w:t>
      </w:r>
    </w:p>
    <w:p w14:paraId="3720164B"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4.1 Les achats</w:t>
      </w:r>
    </w:p>
    <w:p w14:paraId="65041981"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4.2 La finance</w:t>
      </w:r>
    </w:p>
    <w:p w14:paraId="69535708"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4.3 Les ressources humaines</w:t>
      </w:r>
    </w:p>
    <w:p w14:paraId="3D3EC0B2" w14:textId="77777777" w:rsidR="00AD514D" w:rsidRPr="00AD514D" w:rsidRDefault="00AD514D" w:rsidP="00AD514D">
      <w:pPr>
        <w:numPr>
          <w:ilvl w:val="0"/>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Alimenter l'entrepôt de données avec SSIS</w:t>
      </w:r>
    </w:p>
    <w:p w14:paraId="2B7350FF"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1. Découverte de SSIS</w:t>
      </w:r>
    </w:p>
    <w:p w14:paraId="01F7026F"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 Réaliser son premier flux SSIS</w:t>
      </w:r>
    </w:p>
    <w:p w14:paraId="7C250DD9"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2.1 Réaliser le chargement du budget d'un seul site</w:t>
      </w:r>
    </w:p>
    <w:p w14:paraId="34914083"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2.2 Charger les données de budget à partir de plusieurs fichiers Excel</w:t>
      </w:r>
    </w:p>
    <w:p w14:paraId="4364A3C0"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 Développer des flux ETL pour le décisionnel</w:t>
      </w:r>
    </w:p>
    <w:p w14:paraId="06EAE581"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3.1 Déroulement de l'exécution d'un processus ETL</w:t>
      </w:r>
    </w:p>
    <w:p w14:paraId="7C7336CA"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3.2 Réaliser un flux pour charger le sas de données</w:t>
      </w:r>
    </w:p>
    <w:p w14:paraId="6B09D4AC"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3.3 Réaliser un flux pour charger une dimension</w:t>
      </w:r>
    </w:p>
    <w:p w14:paraId="7330BCE6"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3.3.1 Cas d'une dimension standard</w:t>
      </w:r>
    </w:p>
    <w:p w14:paraId="2FCBAB7B"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3.3.2 Cas d'une dimension en SCD</w:t>
      </w:r>
    </w:p>
    <w:p w14:paraId="337E6520"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3.4 Réaliser un flux pour charger une table de faits</w:t>
      </w:r>
    </w:p>
    <w:p w14:paraId="12FA557E"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 L’audit des flux ETL</w:t>
      </w:r>
    </w:p>
    <w:p w14:paraId="28AE8696"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4.1 Les objectifs de l'audit de flux ETL</w:t>
      </w:r>
    </w:p>
    <w:p w14:paraId="4A6DEABA"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4.2 Conception d'un système d'audit de flux</w:t>
      </w:r>
    </w:p>
    <w:p w14:paraId="75D2D149"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4.3 Exemple de flux avec audit</w:t>
      </w:r>
    </w:p>
    <w:p w14:paraId="33B3D70E"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4.4 Activer la journalisation de SSIS</w:t>
      </w:r>
    </w:p>
    <w:p w14:paraId="154DFF8B"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 Gestion des paramètres de flux et mise en production</w:t>
      </w:r>
    </w:p>
    <w:p w14:paraId="6C512799"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5.1 Paramétrage des flux</w:t>
      </w:r>
    </w:p>
    <w:p w14:paraId="006909F4"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5.2 Création du catalogue Integration Services</w:t>
      </w:r>
    </w:p>
    <w:p w14:paraId="58AF825F"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5.3 Déploiement du projet SSIS sur le serveur de développement</w:t>
      </w:r>
    </w:p>
    <w:p w14:paraId="60296136"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5.4 Les environnements</w:t>
      </w:r>
    </w:p>
    <w:p w14:paraId="2E832FA8"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5.5 Mise en production du projet SSIS</w:t>
      </w:r>
    </w:p>
    <w:p w14:paraId="79C80E1A"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5.6 Planifier un flux SSIS</w:t>
      </w:r>
    </w:p>
    <w:p w14:paraId="0AD205FE" w14:textId="77777777" w:rsidR="00AD514D" w:rsidRPr="00AD514D" w:rsidRDefault="00AD514D" w:rsidP="00AD514D">
      <w:pPr>
        <w:numPr>
          <w:ilvl w:val="0"/>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Gérer les données de référence avec MDS</w:t>
      </w:r>
    </w:p>
    <w:p w14:paraId="363C8F35"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1. Découverte de MDS</w:t>
      </w:r>
    </w:p>
    <w:p w14:paraId="4C4EA4FE"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1.1 Les données de référence</w:t>
      </w:r>
    </w:p>
    <w:p w14:paraId="001C7BB8"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1.2 Données de référence et entrepôt de données</w:t>
      </w:r>
    </w:p>
    <w:p w14:paraId="5FC2F458"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1.3 Les différents modes de gestion des données de référence</w:t>
      </w:r>
    </w:p>
    <w:p w14:paraId="5524BE25"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1.4 Configurer Master Data Services</w:t>
      </w:r>
    </w:p>
    <w:p w14:paraId="7D9F6210"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 Créer et organiser son premier référentiel</w:t>
      </w:r>
    </w:p>
    <w:p w14:paraId="6681EABC"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2.1 Créer le modèle Produit</w:t>
      </w:r>
    </w:p>
    <w:p w14:paraId="21170FEE"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2.2 Créer l'entité Famille</w:t>
      </w:r>
    </w:p>
    <w:p w14:paraId="0CCAEAF1"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2.3 Gérer les données d'une entité avec l'interface web</w:t>
      </w:r>
    </w:p>
    <w:p w14:paraId="5FA3CBFB"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2.4 Créer un attribut basé sur un domaine</w:t>
      </w:r>
    </w:p>
    <w:p w14:paraId="29D55160"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2.5 Créer un attribut simple</w:t>
      </w:r>
    </w:p>
    <w:p w14:paraId="779F86A5"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 Travailler les données de référence avec Excel</w:t>
      </w:r>
    </w:p>
    <w:p w14:paraId="3DFD5FAD"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3.1 Découvrir le client Excel</w:t>
      </w:r>
    </w:p>
    <w:p w14:paraId="3C4C53E1"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3.2 Utiliser le client Excel</w:t>
      </w:r>
    </w:p>
    <w:p w14:paraId="573AA505"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3.2.1 Utiliser l'explorateur de données de référence</w:t>
      </w:r>
    </w:p>
    <w:p w14:paraId="7FD99930"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3.2.2 Alimenter l'entité Produit avec le client Excel</w:t>
      </w:r>
    </w:p>
    <w:p w14:paraId="59D6C79D"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3.2.3 Gérer les requêtes</w:t>
      </w:r>
    </w:p>
    <w:p w14:paraId="1FB4B192"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 Assurer la qualité des données avec les règles d'entreprise</w:t>
      </w:r>
    </w:p>
    <w:p w14:paraId="720CF837"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4.1 Créer une règle simple d'unicité</w:t>
      </w:r>
    </w:p>
    <w:p w14:paraId="769B4F70"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4.2 Créer une règle d'affectation de valeur par défaut</w:t>
      </w:r>
    </w:p>
    <w:p w14:paraId="3F436676"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4.3 Créer une règle basée sur une condition</w:t>
      </w:r>
    </w:p>
    <w:p w14:paraId="17BE9091"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lastRenderedPageBreak/>
        <w:t>5. Gérer la traçabilité des opérations réalisées sur le référentiel</w:t>
      </w:r>
    </w:p>
    <w:p w14:paraId="04BCBA09"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5.1 Les types de journalisation</w:t>
      </w:r>
    </w:p>
    <w:p w14:paraId="573996F4"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5.2 Journalisation par membre</w:t>
      </w:r>
    </w:p>
    <w:p w14:paraId="5760E482"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5.3 Journalisation par attribut</w:t>
      </w:r>
    </w:p>
    <w:p w14:paraId="3B2B2F36"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6. Mettre à disposition les données</w:t>
      </w:r>
    </w:p>
    <w:p w14:paraId="02BEF83F"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6.1 Les vues sur les entités</w:t>
      </w:r>
    </w:p>
    <w:p w14:paraId="73464341"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6.2 Les hiérarchies dérivées</w:t>
      </w:r>
    </w:p>
    <w:p w14:paraId="698F018F"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7. Organiser les modèles et les entités</w:t>
      </w:r>
    </w:p>
    <w:p w14:paraId="2E3BBFEA"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7.1 Le cas de l’entité fantôme</w:t>
      </w:r>
    </w:p>
    <w:p w14:paraId="453E3C3D"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7.2 Correspondance de référentiel</w:t>
      </w:r>
    </w:p>
    <w:p w14:paraId="7F99CDE4"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7.3 Référentiel Client et Géographie</w:t>
      </w:r>
    </w:p>
    <w:p w14:paraId="4A7CACF2"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 Importer des données dans Master Data Services</w:t>
      </w:r>
    </w:p>
    <w:p w14:paraId="2C03A957"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8.1 Alimenter les tables intermédiaires</w:t>
      </w:r>
    </w:p>
    <w:p w14:paraId="238437E3"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8.2 Intégrer les données des tables intermédiaires</w:t>
      </w:r>
    </w:p>
    <w:p w14:paraId="2260CBAB"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8.3 Valider les données</w:t>
      </w:r>
    </w:p>
    <w:p w14:paraId="76722E8B"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9. Gérer la sécurité</w:t>
      </w:r>
    </w:p>
    <w:p w14:paraId="15707905"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9.1 Donner accès à MDS</w:t>
      </w:r>
    </w:p>
    <w:p w14:paraId="16DF654C"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9.2 Définir les fonctions</w:t>
      </w:r>
    </w:p>
    <w:p w14:paraId="133DDC18"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9.3 Définir les droits d’accès</w:t>
      </w:r>
    </w:p>
    <w:p w14:paraId="47314322" w14:textId="77777777" w:rsidR="00AD514D" w:rsidRPr="00AD514D" w:rsidRDefault="00AD514D" w:rsidP="00AD514D">
      <w:pPr>
        <w:numPr>
          <w:ilvl w:val="0"/>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Restituer les données décisionnelles</w:t>
      </w:r>
    </w:p>
    <w:p w14:paraId="47E954F4"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1. Introduction</w:t>
      </w:r>
    </w:p>
    <w:p w14:paraId="5D6CFA2B"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 Excel</w:t>
      </w:r>
    </w:p>
    <w:p w14:paraId="38C6222E"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2.1 Utiliser Excel pour exploiter les données de son cube</w:t>
      </w:r>
    </w:p>
    <w:p w14:paraId="241A2165"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2.2 Mettre en forme les données de son cube sous Excel</w:t>
      </w:r>
    </w:p>
    <w:p w14:paraId="197FDBA3"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2.3 Mettre en valeur des éléments précis</w:t>
      </w:r>
    </w:p>
    <w:p w14:paraId="5919BBAE"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2.4 Créer des mesures calculées</w:t>
      </w:r>
    </w:p>
    <w:p w14:paraId="4B41D648"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2.5 Extraire des données de détail</w:t>
      </w:r>
    </w:p>
    <w:p w14:paraId="37C65A5A"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2.6 Le mode Formule</w:t>
      </w:r>
    </w:p>
    <w:p w14:paraId="4F851280"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 Power BI</w:t>
      </w:r>
    </w:p>
    <w:p w14:paraId="3F23903E"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3.1 Le bon emploi de Power BI : le dashboard</w:t>
      </w:r>
    </w:p>
    <w:p w14:paraId="526168E6"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3.2 Installer le serveur de rapports Power BI</w:t>
      </w:r>
    </w:p>
    <w:p w14:paraId="7E02193E"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3.3 Installer Power BI desktop</w:t>
      </w:r>
    </w:p>
    <w:p w14:paraId="318F49A0"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3.4 Créer un dashboard avec Power BI Desktop</w:t>
      </w:r>
    </w:p>
    <w:p w14:paraId="61083A64"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 Reporting Services</w:t>
      </w:r>
    </w:p>
    <w:p w14:paraId="13B5022C"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4.1 Le bon emploi de Reporting Services : le reporting automatisé de masse</w:t>
      </w:r>
    </w:p>
    <w:p w14:paraId="2220FE6B"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4.2 Créer des rapports SSRS avec SSDT</w:t>
      </w:r>
    </w:p>
    <w:p w14:paraId="66CD1DB2"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4.2.1 Créer un projet de rapport</w:t>
      </w:r>
    </w:p>
    <w:p w14:paraId="65F912CC"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4.2.2 Créer un rapport avec l'assistant</w:t>
      </w:r>
    </w:p>
    <w:p w14:paraId="1F5313D9"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4.2.3 L'environnement de travail</w:t>
      </w:r>
    </w:p>
    <w:p w14:paraId="512D2959"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4.2.4 Travailler le rapport dans SSDT</w:t>
      </w:r>
    </w:p>
    <w:p w14:paraId="4C981A0A"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4.2.5 Créer un rapport avec paramètres</w:t>
      </w:r>
    </w:p>
    <w:p w14:paraId="022BE241"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4.2.6 Créer un lien entre deux rapports</w:t>
      </w:r>
    </w:p>
    <w:p w14:paraId="68938B50"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4.2.7 Déployer les rapports sur le serveur de rapports</w:t>
      </w:r>
    </w:p>
    <w:p w14:paraId="7F5462A3"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4.3 Créer un rapport SSRS avec le Générateur de rapports</w:t>
      </w:r>
    </w:p>
    <w:p w14:paraId="6359119B"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4.3.1 Présentation et utilisation du Générateur de rapports</w:t>
      </w:r>
    </w:p>
    <w:p w14:paraId="6B055407"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4.3.2 Créer le jeu de données</w:t>
      </w:r>
    </w:p>
    <w:p w14:paraId="46757FE3"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4.3.3 Créer la matrice de données</w:t>
      </w:r>
    </w:p>
    <w:p w14:paraId="24B7FE4F"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4.3.4 Créer un graphique de données</w:t>
      </w:r>
    </w:p>
    <w:p w14:paraId="41A3E42E"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4.3.5 Les formats d'exportation du rapport</w:t>
      </w:r>
    </w:p>
    <w:p w14:paraId="47759D7D"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4.4 Le gestionnaire de rapports</w:t>
      </w:r>
    </w:p>
    <w:p w14:paraId="0627AA04"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4.5 Publication de masse</w:t>
      </w:r>
    </w:p>
    <w:p w14:paraId="3AB21A9E"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4.5.1 Définir la table des abonnés</w:t>
      </w:r>
    </w:p>
    <w:p w14:paraId="5DB3FDF5"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4.5.2 Modifier la source de données</w:t>
      </w:r>
    </w:p>
    <w:p w14:paraId="5D2282AF"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4.5.3 Définir l'abonnement piloté par les données</w:t>
      </w:r>
    </w:p>
    <w:p w14:paraId="0FFC55E2"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p>
    <w:p w14:paraId="5E777E90"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Conclusion et perspectives</w:t>
      </w:r>
    </w:p>
    <w:p w14:paraId="293F54BF"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p>
    <w:p w14:paraId="7DA2F594"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Index</w:t>
      </w:r>
    </w:p>
    <w:p w14:paraId="792987E9" w14:textId="77777777" w:rsidR="003E0A74" w:rsidRDefault="0059009D"/>
    <w:sectPr w:rsidR="003E0A74" w:rsidSect="00047E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AD84CF" w14:textId="77777777" w:rsidR="0059009D" w:rsidRDefault="0059009D" w:rsidP="00773EDC">
      <w:pPr>
        <w:spacing w:after="0" w:line="240" w:lineRule="auto"/>
      </w:pPr>
      <w:r>
        <w:separator/>
      </w:r>
    </w:p>
  </w:endnote>
  <w:endnote w:type="continuationSeparator" w:id="0">
    <w:p w14:paraId="113073A7" w14:textId="77777777" w:rsidR="0059009D" w:rsidRDefault="0059009D" w:rsidP="00773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OpenSans">
    <w:altName w:val="Cambria"/>
    <w:panose1 w:val="00000000000000000000"/>
    <w:charset w:val="00"/>
    <w:family w:val="roman"/>
    <w:notTrueType/>
    <w:pitch w:val="default"/>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9D08D6" w14:textId="77777777" w:rsidR="0059009D" w:rsidRDefault="0059009D" w:rsidP="00773EDC">
      <w:pPr>
        <w:spacing w:after="0" w:line="240" w:lineRule="auto"/>
      </w:pPr>
      <w:r>
        <w:separator/>
      </w:r>
    </w:p>
  </w:footnote>
  <w:footnote w:type="continuationSeparator" w:id="0">
    <w:p w14:paraId="22E2F442" w14:textId="77777777" w:rsidR="0059009D" w:rsidRDefault="0059009D" w:rsidP="00773E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2D5E"/>
    <w:multiLevelType w:val="multilevel"/>
    <w:tmpl w:val="2FC8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6171DE"/>
    <w:multiLevelType w:val="multilevel"/>
    <w:tmpl w:val="4B2E7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7F5DFC"/>
    <w:multiLevelType w:val="multilevel"/>
    <w:tmpl w:val="B864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3F3D10"/>
    <w:multiLevelType w:val="multilevel"/>
    <w:tmpl w:val="A100E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56A5621"/>
    <w:multiLevelType w:val="multilevel"/>
    <w:tmpl w:val="D532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F86FFF"/>
    <w:multiLevelType w:val="multilevel"/>
    <w:tmpl w:val="C6B4A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1331D1"/>
    <w:multiLevelType w:val="multilevel"/>
    <w:tmpl w:val="D1BA72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7368B6"/>
    <w:multiLevelType w:val="multilevel"/>
    <w:tmpl w:val="D6F04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F95D6F"/>
    <w:multiLevelType w:val="multilevel"/>
    <w:tmpl w:val="8D28B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3D56156"/>
    <w:multiLevelType w:val="multilevel"/>
    <w:tmpl w:val="B116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B73AAE"/>
    <w:multiLevelType w:val="multilevel"/>
    <w:tmpl w:val="C5747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79768F4"/>
    <w:multiLevelType w:val="multilevel"/>
    <w:tmpl w:val="2AFA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0524A1"/>
    <w:multiLevelType w:val="multilevel"/>
    <w:tmpl w:val="D0DE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B0A00FC"/>
    <w:multiLevelType w:val="multilevel"/>
    <w:tmpl w:val="E4D66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4"/>
  </w:num>
  <w:num w:numId="3">
    <w:abstractNumId w:val="7"/>
  </w:num>
  <w:num w:numId="4">
    <w:abstractNumId w:val="5"/>
  </w:num>
  <w:num w:numId="5">
    <w:abstractNumId w:val="11"/>
  </w:num>
  <w:num w:numId="6">
    <w:abstractNumId w:val="10"/>
  </w:num>
  <w:num w:numId="7">
    <w:abstractNumId w:val="1"/>
  </w:num>
  <w:num w:numId="8">
    <w:abstractNumId w:val="13"/>
  </w:num>
  <w:num w:numId="9">
    <w:abstractNumId w:val="2"/>
  </w:num>
  <w:num w:numId="10">
    <w:abstractNumId w:val="3"/>
  </w:num>
  <w:num w:numId="11">
    <w:abstractNumId w:val="0"/>
  </w:num>
  <w:num w:numId="12">
    <w:abstractNumId w:val="8"/>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14D"/>
    <w:rsid w:val="00047EEB"/>
    <w:rsid w:val="00086A10"/>
    <w:rsid w:val="00094552"/>
    <w:rsid w:val="000F0F5D"/>
    <w:rsid w:val="001B6597"/>
    <w:rsid w:val="00200AEE"/>
    <w:rsid w:val="00227E62"/>
    <w:rsid w:val="00282C3E"/>
    <w:rsid w:val="00306C67"/>
    <w:rsid w:val="00331E3B"/>
    <w:rsid w:val="003D7B87"/>
    <w:rsid w:val="00423E45"/>
    <w:rsid w:val="004C0FDC"/>
    <w:rsid w:val="004D4968"/>
    <w:rsid w:val="005638BE"/>
    <w:rsid w:val="0059009D"/>
    <w:rsid w:val="0059702E"/>
    <w:rsid w:val="005A55C5"/>
    <w:rsid w:val="005F309A"/>
    <w:rsid w:val="006D149A"/>
    <w:rsid w:val="006E650B"/>
    <w:rsid w:val="00717C2A"/>
    <w:rsid w:val="00773EDC"/>
    <w:rsid w:val="007830E3"/>
    <w:rsid w:val="00827E2C"/>
    <w:rsid w:val="0084782A"/>
    <w:rsid w:val="00917164"/>
    <w:rsid w:val="00AD514D"/>
    <w:rsid w:val="00B335E1"/>
    <w:rsid w:val="00BF5633"/>
    <w:rsid w:val="00CE56F9"/>
    <w:rsid w:val="00CE678E"/>
    <w:rsid w:val="00D45B58"/>
    <w:rsid w:val="00E133F1"/>
    <w:rsid w:val="00E14070"/>
    <w:rsid w:val="00E7433A"/>
    <w:rsid w:val="00E96DA5"/>
    <w:rsid w:val="00EB21C1"/>
    <w:rsid w:val="00EC2D23"/>
    <w:rsid w:val="00F502BE"/>
    <w:rsid w:val="00F8384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5203AA"/>
  <w15:chartTrackingRefBased/>
  <w15:docId w15:val="{3F600CB8-3B19-4E19-AFB6-DFBB89DC2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82C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AD514D"/>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5A55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282C3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82C3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AD514D"/>
    <w:rPr>
      <w:rFonts w:ascii="Times New Roman" w:eastAsia="Times New Roman" w:hAnsi="Times New Roman" w:cs="Times New Roman"/>
      <w:b/>
      <w:bCs/>
      <w:sz w:val="36"/>
      <w:szCs w:val="36"/>
      <w:lang w:eastAsia="fr-FR"/>
    </w:rPr>
  </w:style>
  <w:style w:type="paragraph" w:customStyle="1" w:styleId="opn">
    <w:name w:val="opn"/>
    <w:basedOn w:val="Normal"/>
    <w:rsid w:val="00AD514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282C3E"/>
    <w:rPr>
      <w:rFonts w:asciiTheme="majorHAnsi" w:eastAsiaTheme="majorEastAsia" w:hAnsiTheme="majorHAnsi" w:cstheme="majorBidi"/>
      <w:color w:val="2F5496" w:themeColor="accent1" w:themeShade="BF"/>
      <w:sz w:val="32"/>
      <w:szCs w:val="32"/>
    </w:rPr>
  </w:style>
  <w:style w:type="character" w:styleId="lev">
    <w:name w:val="Strong"/>
    <w:basedOn w:val="Policepardfaut"/>
    <w:uiPriority w:val="22"/>
    <w:qFormat/>
    <w:rsid w:val="00282C3E"/>
    <w:rPr>
      <w:b/>
      <w:bCs/>
    </w:rPr>
  </w:style>
  <w:style w:type="character" w:customStyle="1" w:styleId="Titre4Car">
    <w:name w:val="Titre 4 Car"/>
    <w:basedOn w:val="Policepardfaut"/>
    <w:link w:val="Titre4"/>
    <w:uiPriority w:val="9"/>
    <w:semiHidden/>
    <w:rsid w:val="00282C3E"/>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282C3E"/>
    <w:rPr>
      <w:rFonts w:asciiTheme="majorHAnsi" w:eastAsiaTheme="majorEastAsia" w:hAnsiTheme="majorHAnsi" w:cstheme="majorBidi"/>
      <w:color w:val="2F5496" w:themeColor="accent1" w:themeShade="BF"/>
    </w:rPr>
  </w:style>
  <w:style w:type="paragraph" w:customStyle="1" w:styleId="para">
    <w:name w:val="para"/>
    <w:basedOn w:val="Normal"/>
    <w:rsid w:val="006D149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6D149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bridgeheadniv4">
    <w:name w:val="bridgehead_niv4"/>
    <w:basedOn w:val="Policepardfaut"/>
    <w:rsid w:val="006D149A"/>
  </w:style>
  <w:style w:type="character" w:customStyle="1" w:styleId="exemple">
    <w:name w:val="exemple"/>
    <w:basedOn w:val="Policepardfaut"/>
    <w:rsid w:val="006D149A"/>
  </w:style>
  <w:style w:type="paragraph" w:customStyle="1" w:styleId="liste1">
    <w:name w:val="liste1"/>
    <w:basedOn w:val="Normal"/>
    <w:rsid w:val="006D149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italic">
    <w:name w:val="italic"/>
    <w:basedOn w:val="Policepardfaut"/>
    <w:rsid w:val="00EC2D23"/>
  </w:style>
  <w:style w:type="paragraph" w:styleId="Paragraphedeliste">
    <w:name w:val="List Paragraph"/>
    <w:basedOn w:val="Normal"/>
    <w:uiPriority w:val="34"/>
    <w:qFormat/>
    <w:rsid w:val="00E7433A"/>
    <w:pPr>
      <w:ind w:left="720"/>
      <w:contextualSpacing/>
    </w:pPr>
  </w:style>
  <w:style w:type="character" w:customStyle="1" w:styleId="Titre3Car">
    <w:name w:val="Titre 3 Car"/>
    <w:basedOn w:val="Policepardfaut"/>
    <w:link w:val="Titre3"/>
    <w:uiPriority w:val="9"/>
    <w:semiHidden/>
    <w:rsid w:val="005A55C5"/>
    <w:rPr>
      <w:rFonts w:asciiTheme="majorHAnsi" w:eastAsiaTheme="majorEastAsia" w:hAnsiTheme="majorHAnsi" w:cstheme="majorBidi"/>
      <w:color w:val="1F3763" w:themeColor="accent1" w:themeShade="7F"/>
      <w:sz w:val="24"/>
      <w:szCs w:val="24"/>
    </w:rPr>
  </w:style>
  <w:style w:type="paragraph" w:customStyle="1" w:styleId="defaut">
    <w:name w:val="defaut"/>
    <w:basedOn w:val="Normal"/>
    <w:rsid w:val="00917164"/>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730769">
      <w:bodyDiv w:val="1"/>
      <w:marLeft w:val="0"/>
      <w:marRight w:val="0"/>
      <w:marTop w:val="0"/>
      <w:marBottom w:val="0"/>
      <w:divBdr>
        <w:top w:val="none" w:sz="0" w:space="0" w:color="auto"/>
        <w:left w:val="none" w:sz="0" w:space="0" w:color="auto"/>
        <w:bottom w:val="none" w:sz="0" w:space="0" w:color="auto"/>
        <w:right w:val="none" w:sz="0" w:space="0" w:color="auto"/>
      </w:divBdr>
    </w:div>
    <w:div w:id="167335058">
      <w:bodyDiv w:val="1"/>
      <w:marLeft w:val="0"/>
      <w:marRight w:val="0"/>
      <w:marTop w:val="0"/>
      <w:marBottom w:val="0"/>
      <w:divBdr>
        <w:top w:val="none" w:sz="0" w:space="0" w:color="auto"/>
        <w:left w:val="none" w:sz="0" w:space="0" w:color="auto"/>
        <w:bottom w:val="none" w:sz="0" w:space="0" w:color="auto"/>
        <w:right w:val="none" w:sz="0" w:space="0" w:color="auto"/>
      </w:divBdr>
    </w:div>
    <w:div w:id="195821805">
      <w:bodyDiv w:val="1"/>
      <w:marLeft w:val="0"/>
      <w:marRight w:val="0"/>
      <w:marTop w:val="0"/>
      <w:marBottom w:val="0"/>
      <w:divBdr>
        <w:top w:val="none" w:sz="0" w:space="0" w:color="auto"/>
        <w:left w:val="none" w:sz="0" w:space="0" w:color="auto"/>
        <w:bottom w:val="none" w:sz="0" w:space="0" w:color="auto"/>
        <w:right w:val="none" w:sz="0" w:space="0" w:color="auto"/>
      </w:divBdr>
    </w:div>
    <w:div w:id="334462754">
      <w:bodyDiv w:val="1"/>
      <w:marLeft w:val="0"/>
      <w:marRight w:val="0"/>
      <w:marTop w:val="0"/>
      <w:marBottom w:val="0"/>
      <w:divBdr>
        <w:top w:val="none" w:sz="0" w:space="0" w:color="auto"/>
        <w:left w:val="none" w:sz="0" w:space="0" w:color="auto"/>
        <w:bottom w:val="none" w:sz="0" w:space="0" w:color="auto"/>
        <w:right w:val="none" w:sz="0" w:space="0" w:color="auto"/>
      </w:divBdr>
      <w:divsChild>
        <w:div w:id="1334650213">
          <w:marLeft w:val="0"/>
          <w:marRight w:val="0"/>
          <w:marTop w:val="0"/>
          <w:marBottom w:val="0"/>
          <w:divBdr>
            <w:top w:val="none" w:sz="0" w:space="0" w:color="auto"/>
            <w:left w:val="none" w:sz="0" w:space="0" w:color="auto"/>
            <w:bottom w:val="none" w:sz="0" w:space="0" w:color="auto"/>
            <w:right w:val="none" w:sz="0" w:space="0" w:color="auto"/>
          </w:divBdr>
        </w:div>
      </w:divsChild>
    </w:div>
    <w:div w:id="335426427">
      <w:bodyDiv w:val="1"/>
      <w:marLeft w:val="0"/>
      <w:marRight w:val="0"/>
      <w:marTop w:val="0"/>
      <w:marBottom w:val="0"/>
      <w:divBdr>
        <w:top w:val="none" w:sz="0" w:space="0" w:color="auto"/>
        <w:left w:val="none" w:sz="0" w:space="0" w:color="auto"/>
        <w:bottom w:val="none" w:sz="0" w:space="0" w:color="auto"/>
        <w:right w:val="none" w:sz="0" w:space="0" w:color="auto"/>
      </w:divBdr>
      <w:divsChild>
        <w:div w:id="1029254861">
          <w:marLeft w:val="150"/>
          <w:marRight w:val="0"/>
          <w:marTop w:val="0"/>
          <w:marBottom w:val="0"/>
          <w:divBdr>
            <w:top w:val="none" w:sz="0" w:space="0" w:color="auto"/>
            <w:left w:val="none" w:sz="0" w:space="0" w:color="auto"/>
            <w:bottom w:val="none" w:sz="0" w:space="0" w:color="auto"/>
            <w:right w:val="none" w:sz="0" w:space="0" w:color="auto"/>
          </w:divBdr>
        </w:div>
      </w:divsChild>
    </w:div>
    <w:div w:id="517499356">
      <w:bodyDiv w:val="1"/>
      <w:marLeft w:val="0"/>
      <w:marRight w:val="0"/>
      <w:marTop w:val="0"/>
      <w:marBottom w:val="0"/>
      <w:divBdr>
        <w:top w:val="none" w:sz="0" w:space="0" w:color="auto"/>
        <w:left w:val="none" w:sz="0" w:space="0" w:color="auto"/>
        <w:bottom w:val="none" w:sz="0" w:space="0" w:color="auto"/>
        <w:right w:val="none" w:sz="0" w:space="0" w:color="auto"/>
      </w:divBdr>
    </w:div>
    <w:div w:id="555974391">
      <w:bodyDiv w:val="1"/>
      <w:marLeft w:val="0"/>
      <w:marRight w:val="0"/>
      <w:marTop w:val="0"/>
      <w:marBottom w:val="0"/>
      <w:divBdr>
        <w:top w:val="none" w:sz="0" w:space="0" w:color="auto"/>
        <w:left w:val="none" w:sz="0" w:space="0" w:color="auto"/>
        <w:bottom w:val="none" w:sz="0" w:space="0" w:color="auto"/>
        <w:right w:val="none" w:sz="0" w:space="0" w:color="auto"/>
      </w:divBdr>
    </w:div>
    <w:div w:id="602691057">
      <w:bodyDiv w:val="1"/>
      <w:marLeft w:val="0"/>
      <w:marRight w:val="0"/>
      <w:marTop w:val="0"/>
      <w:marBottom w:val="0"/>
      <w:divBdr>
        <w:top w:val="none" w:sz="0" w:space="0" w:color="auto"/>
        <w:left w:val="none" w:sz="0" w:space="0" w:color="auto"/>
        <w:bottom w:val="none" w:sz="0" w:space="0" w:color="auto"/>
        <w:right w:val="none" w:sz="0" w:space="0" w:color="auto"/>
      </w:divBdr>
    </w:div>
    <w:div w:id="688261710">
      <w:bodyDiv w:val="1"/>
      <w:marLeft w:val="0"/>
      <w:marRight w:val="0"/>
      <w:marTop w:val="0"/>
      <w:marBottom w:val="0"/>
      <w:divBdr>
        <w:top w:val="none" w:sz="0" w:space="0" w:color="auto"/>
        <w:left w:val="none" w:sz="0" w:space="0" w:color="auto"/>
        <w:bottom w:val="none" w:sz="0" w:space="0" w:color="auto"/>
        <w:right w:val="none" w:sz="0" w:space="0" w:color="auto"/>
      </w:divBdr>
    </w:div>
    <w:div w:id="709302013">
      <w:bodyDiv w:val="1"/>
      <w:marLeft w:val="0"/>
      <w:marRight w:val="0"/>
      <w:marTop w:val="0"/>
      <w:marBottom w:val="0"/>
      <w:divBdr>
        <w:top w:val="none" w:sz="0" w:space="0" w:color="auto"/>
        <w:left w:val="none" w:sz="0" w:space="0" w:color="auto"/>
        <w:bottom w:val="none" w:sz="0" w:space="0" w:color="auto"/>
        <w:right w:val="none" w:sz="0" w:space="0" w:color="auto"/>
      </w:divBdr>
      <w:divsChild>
        <w:div w:id="497624164">
          <w:marLeft w:val="0"/>
          <w:marRight w:val="0"/>
          <w:marTop w:val="600"/>
          <w:marBottom w:val="0"/>
          <w:divBdr>
            <w:top w:val="none" w:sz="0" w:space="0" w:color="auto"/>
            <w:left w:val="none" w:sz="0" w:space="0" w:color="auto"/>
            <w:bottom w:val="none" w:sz="0" w:space="0" w:color="auto"/>
            <w:right w:val="none" w:sz="0" w:space="0" w:color="auto"/>
          </w:divBdr>
        </w:div>
      </w:divsChild>
    </w:div>
    <w:div w:id="778451123">
      <w:bodyDiv w:val="1"/>
      <w:marLeft w:val="0"/>
      <w:marRight w:val="0"/>
      <w:marTop w:val="0"/>
      <w:marBottom w:val="0"/>
      <w:divBdr>
        <w:top w:val="none" w:sz="0" w:space="0" w:color="auto"/>
        <w:left w:val="none" w:sz="0" w:space="0" w:color="auto"/>
        <w:bottom w:val="none" w:sz="0" w:space="0" w:color="auto"/>
        <w:right w:val="none" w:sz="0" w:space="0" w:color="auto"/>
      </w:divBdr>
      <w:divsChild>
        <w:div w:id="1628462077">
          <w:marLeft w:val="0"/>
          <w:marRight w:val="0"/>
          <w:marTop w:val="0"/>
          <w:marBottom w:val="0"/>
          <w:divBdr>
            <w:top w:val="none" w:sz="0" w:space="0" w:color="auto"/>
            <w:left w:val="none" w:sz="0" w:space="0" w:color="auto"/>
            <w:bottom w:val="none" w:sz="0" w:space="0" w:color="auto"/>
            <w:right w:val="none" w:sz="0" w:space="0" w:color="auto"/>
          </w:divBdr>
          <w:divsChild>
            <w:div w:id="384330285">
              <w:marLeft w:val="0"/>
              <w:marRight w:val="0"/>
              <w:marTop w:val="0"/>
              <w:marBottom w:val="0"/>
              <w:divBdr>
                <w:top w:val="none" w:sz="0" w:space="0" w:color="auto"/>
                <w:left w:val="none" w:sz="0" w:space="0" w:color="auto"/>
                <w:bottom w:val="none" w:sz="0" w:space="0" w:color="auto"/>
                <w:right w:val="none" w:sz="0" w:space="0" w:color="auto"/>
              </w:divBdr>
              <w:divsChild>
                <w:div w:id="165807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322769">
      <w:bodyDiv w:val="1"/>
      <w:marLeft w:val="0"/>
      <w:marRight w:val="0"/>
      <w:marTop w:val="0"/>
      <w:marBottom w:val="0"/>
      <w:divBdr>
        <w:top w:val="none" w:sz="0" w:space="0" w:color="auto"/>
        <w:left w:val="none" w:sz="0" w:space="0" w:color="auto"/>
        <w:bottom w:val="none" w:sz="0" w:space="0" w:color="auto"/>
        <w:right w:val="none" w:sz="0" w:space="0" w:color="auto"/>
      </w:divBdr>
    </w:div>
    <w:div w:id="893782435">
      <w:bodyDiv w:val="1"/>
      <w:marLeft w:val="0"/>
      <w:marRight w:val="0"/>
      <w:marTop w:val="0"/>
      <w:marBottom w:val="0"/>
      <w:divBdr>
        <w:top w:val="none" w:sz="0" w:space="0" w:color="auto"/>
        <w:left w:val="none" w:sz="0" w:space="0" w:color="auto"/>
        <w:bottom w:val="none" w:sz="0" w:space="0" w:color="auto"/>
        <w:right w:val="none" w:sz="0" w:space="0" w:color="auto"/>
      </w:divBdr>
      <w:divsChild>
        <w:div w:id="325326397">
          <w:marLeft w:val="150"/>
          <w:marRight w:val="0"/>
          <w:marTop w:val="0"/>
          <w:marBottom w:val="0"/>
          <w:divBdr>
            <w:top w:val="none" w:sz="0" w:space="0" w:color="auto"/>
            <w:left w:val="none" w:sz="0" w:space="0" w:color="auto"/>
            <w:bottom w:val="none" w:sz="0" w:space="0" w:color="auto"/>
            <w:right w:val="none" w:sz="0" w:space="0" w:color="auto"/>
          </w:divBdr>
        </w:div>
        <w:div w:id="164515773">
          <w:marLeft w:val="150"/>
          <w:marRight w:val="0"/>
          <w:marTop w:val="0"/>
          <w:marBottom w:val="0"/>
          <w:divBdr>
            <w:top w:val="none" w:sz="0" w:space="0" w:color="auto"/>
            <w:left w:val="none" w:sz="0" w:space="0" w:color="auto"/>
            <w:bottom w:val="none" w:sz="0" w:space="0" w:color="auto"/>
            <w:right w:val="none" w:sz="0" w:space="0" w:color="auto"/>
          </w:divBdr>
        </w:div>
        <w:div w:id="176164679">
          <w:marLeft w:val="150"/>
          <w:marRight w:val="0"/>
          <w:marTop w:val="0"/>
          <w:marBottom w:val="0"/>
          <w:divBdr>
            <w:top w:val="none" w:sz="0" w:space="0" w:color="auto"/>
            <w:left w:val="none" w:sz="0" w:space="0" w:color="auto"/>
            <w:bottom w:val="none" w:sz="0" w:space="0" w:color="auto"/>
            <w:right w:val="none" w:sz="0" w:space="0" w:color="auto"/>
          </w:divBdr>
        </w:div>
      </w:divsChild>
    </w:div>
    <w:div w:id="1049769685">
      <w:bodyDiv w:val="1"/>
      <w:marLeft w:val="0"/>
      <w:marRight w:val="0"/>
      <w:marTop w:val="0"/>
      <w:marBottom w:val="0"/>
      <w:divBdr>
        <w:top w:val="none" w:sz="0" w:space="0" w:color="auto"/>
        <w:left w:val="none" w:sz="0" w:space="0" w:color="auto"/>
        <w:bottom w:val="none" w:sz="0" w:space="0" w:color="auto"/>
        <w:right w:val="none" w:sz="0" w:space="0" w:color="auto"/>
      </w:divBdr>
    </w:div>
    <w:div w:id="1071732391">
      <w:bodyDiv w:val="1"/>
      <w:marLeft w:val="0"/>
      <w:marRight w:val="0"/>
      <w:marTop w:val="0"/>
      <w:marBottom w:val="0"/>
      <w:divBdr>
        <w:top w:val="none" w:sz="0" w:space="0" w:color="auto"/>
        <w:left w:val="none" w:sz="0" w:space="0" w:color="auto"/>
        <w:bottom w:val="none" w:sz="0" w:space="0" w:color="auto"/>
        <w:right w:val="none" w:sz="0" w:space="0" w:color="auto"/>
      </w:divBdr>
    </w:div>
    <w:div w:id="1219321588">
      <w:bodyDiv w:val="1"/>
      <w:marLeft w:val="0"/>
      <w:marRight w:val="0"/>
      <w:marTop w:val="0"/>
      <w:marBottom w:val="0"/>
      <w:divBdr>
        <w:top w:val="none" w:sz="0" w:space="0" w:color="auto"/>
        <w:left w:val="none" w:sz="0" w:space="0" w:color="auto"/>
        <w:bottom w:val="none" w:sz="0" w:space="0" w:color="auto"/>
        <w:right w:val="none" w:sz="0" w:space="0" w:color="auto"/>
      </w:divBdr>
    </w:div>
    <w:div w:id="1230577242">
      <w:bodyDiv w:val="1"/>
      <w:marLeft w:val="0"/>
      <w:marRight w:val="0"/>
      <w:marTop w:val="0"/>
      <w:marBottom w:val="0"/>
      <w:divBdr>
        <w:top w:val="none" w:sz="0" w:space="0" w:color="auto"/>
        <w:left w:val="none" w:sz="0" w:space="0" w:color="auto"/>
        <w:bottom w:val="none" w:sz="0" w:space="0" w:color="auto"/>
        <w:right w:val="none" w:sz="0" w:space="0" w:color="auto"/>
      </w:divBdr>
    </w:div>
    <w:div w:id="1371611247">
      <w:bodyDiv w:val="1"/>
      <w:marLeft w:val="0"/>
      <w:marRight w:val="0"/>
      <w:marTop w:val="0"/>
      <w:marBottom w:val="0"/>
      <w:divBdr>
        <w:top w:val="none" w:sz="0" w:space="0" w:color="auto"/>
        <w:left w:val="none" w:sz="0" w:space="0" w:color="auto"/>
        <w:bottom w:val="none" w:sz="0" w:space="0" w:color="auto"/>
        <w:right w:val="none" w:sz="0" w:space="0" w:color="auto"/>
      </w:divBdr>
    </w:div>
    <w:div w:id="1482694917">
      <w:bodyDiv w:val="1"/>
      <w:marLeft w:val="0"/>
      <w:marRight w:val="0"/>
      <w:marTop w:val="0"/>
      <w:marBottom w:val="0"/>
      <w:divBdr>
        <w:top w:val="none" w:sz="0" w:space="0" w:color="auto"/>
        <w:left w:val="none" w:sz="0" w:space="0" w:color="auto"/>
        <w:bottom w:val="none" w:sz="0" w:space="0" w:color="auto"/>
        <w:right w:val="none" w:sz="0" w:space="0" w:color="auto"/>
      </w:divBdr>
    </w:div>
    <w:div w:id="1500928544">
      <w:bodyDiv w:val="1"/>
      <w:marLeft w:val="0"/>
      <w:marRight w:val="0"/>
      <w:marTop w:val="0"/>
      <w:marBottom w:val="0"/>
      <w:divBdr>
        <w:top w:val="none" w:sz="0" w:space="0" w:color="auto"/>
        <w:left w:val="none" w:sz="0" w:space="0" w:color="auto"/>
        <w:bottom w:val="none" w:sz="0" w:space="0" w:color="auto"/>
        <w:right w:val="none" w:sz="0" w:space="0" w:color="auto"/>
      </w:divBdr>
      <w:divsChild>
        <w:div w:id="1033269945">
          <w:marLeft w:val="150"/>
          <w:marRight w:val="0"/>
          <w:marTop w:val="0"/>
          <w:marBottom w:val="0"/>
          <w:divBdr>
            <w:top w:val="none" w:sz="0" w:space="0" w:color="auto"/>
            <w:left w:val="none" w:sz="0" w:space="0" w:color="auto"/>
            <w:bottom w:val="none" w:sz="0" w:space="0" w:color="auto"/>
            <w:right w:val="none" w:sz="0" w:space="0" w:color="auto"/>
          </w:divBdr>
        </w:div>
      </w:divsChild>
    </w:div>
    <w:div w:id="1552375377">
      <w:bodyDiv w:val="1"/>
      <w:marLeft w:val="0"/>
      <w:marRight w:val="0"/>
      <w:marTop w:val="0"/>
      <w:marBottom w:val="0"/>
      <w:divBdr>
        <w:top w:val="none" w:sz="0" w:space="0" w:color="auto"/>
        <w:left w:val="none" w:sz="0" w:space="0" w:color="auto"/>
        <w:bottom w:val="none" w:sz="0" w:space="0" w:color="auto"/>
        <w:right w:val="none" w:sz="0" w:space="0" w:color="auto"/>
      </w:divBdr>
      <w:divsChild>
        <w:div w:id="624314132">
          <w:marLeft w:val="150"/>
          <w:marRight w:val="0"/>
          <w:marTop w:val="0"/>
          <w:marBottom w:val="0"/>
          <w:divBdr>
            <w:top w:val="none" w:sz="0" w:space="0" w:color="auto"/>
            <w:left w:val="none" w:sz="0" w:space="0" w:color="auto"/>
            <w:bottom w:val="none" w:sz="0" w:space="0" w:color="auto"/>
            <w:right w:val="none" w:sz="0" w:space="0" w:color="auto"/>
          </w:divBdr>
        </w:div>
      </w:divsChild>
    </w:div>
    <w:div w:id="1566839422">
      <w:bodyDiv w:val="1"/>
      <w:marLeft w:val="0"/>
      <w:marRight w:val="0"/>
      <w:marTop w:val="0"/>
      <w:marBottom w:val="0"/>
      <w:divBdr>
        <w:top w:val="none" w:sz="0" w:space="0" w:color="auto"/>
        <w:left w:val="none" w:sz="0" w:space="0" w:color="auto"/>
        <w:bottom w:val="none" w:sz="0" w:space="0" w:color="auto"/>
        <w:right w:val="none" w:sz="0" w:space="0" w:color="auto"/>
      </w:divBdr>
    </w:div>
    <w:div w:id="1836916522">
      <w:bodyDiv w:val="1"/>
      <w:marLeft w:val="0"/>
      <w:marRight w:val="0"/>
      <w:marTop w:val="0"/>
      <w:marBottom w:val="0"/>
      <w:divBdr>
        <w:top w:val="none" w:sz="0" w:space="0" w:color="auto"/>
        <w:left w:val="none" w:sz="0" w:space="0" w:color="auto"/>
        <w:bottom w:val="none" w:sz="0" w:space="0" w:color="auto"/>
        <w:right w:val="none" w:sz="0" w:space="0" w:color="auto"/>
      </w:divBdr>
      <w:divsChild>
        <w:div w:id="848836625">
          <w:marLeft w:val="150"/>
          <w:marRight w:val="0"/>
          <w:marTop w:val="0"/>
          <w:marBottom w:val="0"/>
          <w:divBdr>
            <w:top w:val="none" w:sz="0" w:space="0" w:color="auto"/>
            <w:left w:val="none" w:sz="0" w:space="0" w:color="auto"/>
            <w:bottom w:val="none" w:sz="0" w:space="0" w:color="auto"/>
            <w:right w:val="none" w:sz="0" w:space="0" w:color="auto"/>
          </w:divBdr>
        </w:div>
        <w:div w:id="1003434581">
          <w:marLeft w:val="150"/>
          <w:marRight w:val="0"/>
          <w:marTop w:val="0"/>
          <w:marBottom w:val="0"/>
          <w:divBdr>
            <w:top w:val="none" w:sz="0" w:space="0" w:color="auto"/>
            <w:left w:val="none" w:sz="0" w:space="0" w:color="auto"/>
            <w:bottom w:val="none" w:sz="0" w:space="0" w:color="auto"/>
            <w:right w:val="none" w:sz="0" w:space="0" w:color="auto"/>
          </w:divBdr>
        </w:div>
      </w:divsChild>
    </w:div>
    <w:div w:id="1952197758">
      <w:bodyDiv w:val="1"/>
      <w:marLeft w:val="0"/>
      <w:marRight w:val="0"/>
      <w:marTop w:val="0"/>
      <w:marBottom w:val="0"/>
      <w:divBdr>
        <w:top w:val="none" w:sz="0" w:space="0" w:color="auto"/>
        <w:left w:val="none" w:sz="0" w:space="0" w:color="auto"/>
        <w:bottom w:val="none" w:sz="0" w:space="0" w:color="auto"/>
        <w:right w:val="none" w:sz="0" w:space="0" w:color="auto"/>
      </w:divBdr>
      <w:divsChild>
        <w:div w:id="1082605732">
          <w:marLeft w:val="150"/>
          <w:marRight w:val="0"/>
          <w:marTop w:val="0"/>
          <w:marBottom w:val="0"/>
          <w:divBdr>
            <w:top w:val="none" w:sz="0" w:space="0" w:color="auto"/>
            <w:left w:val="none" w:sz="0" w:space="0" w:color="auto"/>
            <w:bottom w:val="none" w:sz="0" w:space="0" w:color="auto"/>
            <w:right w:val="none" w:sz="0" w:space="0" w:color="auto"/>
          </w:divBdr>
        </w:div>
      </w:divsChild>
    </w:div>
    <w:div w:id="2047751876">
      <w:bodyDiv w:val="1"/>
      <w:marLeft w:val="0"/>
      <w:marRight w:val="0"/>
      <w:marTop w:val="0"/>
      <w:marBottom w:val="0"/>
      <w:divBdr>
        <w:top w:val="none" w:sz="0" w:space="0" w:color="auto"/>
        <w:left w:val="none" w:sz="0" w:space="0" w:color="auto"/>
        <w:bottom w:val="none" w:sz="0" w:space="0" w:color="auto"/>
        <w:right w:val="none" w:sz="0" w:space="0" w:color="auto"/>
      </w:divBdr>
      <w:divsChild>
        <w:div w:id="1597714318">
          <w:marLeft w:val="150"/>
          <w:marRight w:val="0"/>
          <w:marTop w:val="0"/>
          <w:marBottom w:val="0"/>
          <w:divBdr>
            <w:top w:val="none" w:sz="0" w:space="0" w:color="auto"/>
            <w:left w:val="none" w:sz="0" w:space="0" w:color="auto"/>
            <w:bottom w:val="none" w:sz="0" w:space="0" w:color="auto"/>
            <w:right w:val="none" w:sz="0" w:space="0" w:color="auto"/>
          </w:divBdr>
        </w:div>
      </w:divsChild>
    </w:div>
    <w:div w:id="2086150353">
      <w:bodyDiv w:val="1"/>
      <w:marLeft w:val="0"/>
      <w:marRight w:val="0"/>
      <w:marTop w:val="0"/>
      <w:marBottom w:val="0"/>
      <w:divBdr>
        <w:top w:val="none" w:sz="0" w:space="0" w:color="auto"/>
        <w:left w:val="none" w:sz="0" w:space="0" w:color="auto"/>
        <w:bottom w:val="none" w:sz="0" w:space="0" w:color="auto"/>
        <w:right w:val="none" w:sz="0" w:space="0" w:color="auto"/>
      </w:divBdr>
    </w:div>
    <w:div w:id="2146772875">
      <w:bodyDiv w:val="1"/>
      <w:marLeft w:val="0"/>
      <w:marRight w:val="0"/>
      <w:marTop w:val="0"/>
      <w:marBottom w:val="0"/>
      <w:divBdr>
        <w:top w:val="none" w:sz="0" w:space="0" w:color="auto"/>
        <w:left w:val="none" w:sz="0" w:space="0" w:color="auto"/>
        <w:bottom w:val="none" w:sz="0" w:space="0" w:color="auto"/>
        <w:right w:val="none" w:sz="0" w:space="0" w:color="auto"/>
      </w:divBdr>
      <w:divsChild>
        <w:div w:id="629022405">
          <w:marLeft w:val="15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E9D938-56AF-4849-84E3-559BE2A40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15</Pages>
  <Words>3129</Words>
  <Characters>17214</Characters>
  <Application>Microsoft Office Word</Application>
  <DocSecurity>0</DocSecurity>
  <Lines>143</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Dibassi</dc:creator>
  <cp:keywords/>
  <dc:description/>
  <cp:lastModifiedBy>Mohamed Dibassi</cp:lastModifiedBy>
  <cp:revision>4</cp:revision>
  <dcterms:created xsi:type="dcterms:W3CDTF">2020-07-13T18:24:00Z</dcterms:created>
  <dcterms:modified xsi:type="dcterms:W3CDTF">2020-07-13T19:51:00Z</dcterms:modified>
</cp:coreProperties>
</file>