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%assigning variables and ignoring input case.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= fileread(fileName);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= lower(A);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lower_str = lower(searchString);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place_vec = strfind(a, lower_str);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%counting the amount of lines in fileName.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fid = fopen(fileName);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nline = fgetl(fid);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 ischar(nline)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nline = fgetl(fid);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 = n+1;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%creating a cell array with each cell as a line of the fileName.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fid = fopen(fileName);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tline = cell(n,1);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i = 1:17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tline{i,1} = fgetl(fid);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%creating a vector which indicates where the searchString comes up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%fileName.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bil = zeros(n,1);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tline_low = lower(tline);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i = 1:n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sum(strfind(tline_low{i}, lower_str)) &gt; 0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bil(i)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%creates vector which displays the line number that the searchStirng comes up in the fileName.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 = find(bil);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%Putting it all in a structure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size_Ind = size(Ind);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i = 1:size_Ind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ret(i).line = Ind(i);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i = 1:size_Ind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ret(i).string = tline{Ind(i)};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searchResult = ret;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