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z7pt9v3rvqin" w:id="0"/>
      <w:bookmarkEnd w:id="0"/>
      <w:r w:rsidDel="00000000" w:rsidR="00000000" w:rsidRPr="00000000">
        <w:rPr>
          <w:rtl w:val="0"/>
        </w:rPr>
        <w:t xml:space="preserve">Kravspecifikation </w:t>
      </w:r>
      <w:r w:rsidDel="00000000" w:rsidR="00000000" w:rsidRPr="00000000">
        <w:rPr>
          <w:b w:val="1"/>
          <w:rtl w:val="0"/>
        </w:rPr>
        <w:t xml:space="preserve">for IoT-baseret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solcelleoptimeringssystem</w:t>
      </w:r>
    </w:p>
    <w:p w:rsidR="00000000" w:rsidDel="00000000" w:rsidP="00000000" w:rsidRDefault="00000000" w:rsidRPr="00000000" w14:paraId="00000002">
      <w:pPr>
        <w:pStyle w:val="Heading2"/>
        <w:rPr>
          <w:rFonts w:ascii="Average" w:cs="Average" w:eastAsia="Average" w:hAnsi="Average"/>
          <w:sz w:val="22"/>
          <w:szCs w:val="22"/>
        </w:rPr>
      </w:pPr>
      <w:bookmarkStart w:colFirst="0" w:colLast="0" w:name="_92kicpwafi29" w:id="1"/>
      <w:bookmarkEnd w:id="1"/>
      <w:r w:rsidDel="00000000" w:rsidR="00000000" w:rsidRPr="00000000">
        <w:rPr>
          <w:rtl w:val="0"/>
        </w:rPr>
        <w:t xml:space="preserve">Indledning</w:t>
      </w:r>
      <w:r w:rsidDel="00000000" w:rsidR="00000000" w:rsidRPr="00000000">
        <w:rPr>
          <w:rFonts w:ascii="Average" w:cs="Average" w:eastAsia="Average" w:hAnsi="Average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Formålet med dette projekt er at udvikle og implementere et IoT-baseret system, der kan overvåge vejrforhold og automatisk justere solcellepanelernes orientering i realtid for at maksimere energiproduktionen. Ved at bruge en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agil udviklingsmetode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, vil systemet blive udviklet iterativt, hvilket betyder, at vi kontinuerligt evaluerer og justerer funktionaliteten gennem sprints, baseret på brugerfeedback og skiftende krav.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/>
      </w:pPr>
      <w:bookmarkStart w:colFirst="0" w:colLast="0" w:name="_3o0dpo4oa8ph" w:id="2"/>
      <w:bookmarkEnd w:id="2"/>
      <w:r w:rsidDel="00000000" w:rsidR="00000000" w:rsidRPr="00000000">
        <w:rPr>
          <w:rFonts w:ascii="Average" w:cs="Average" w:eastAsia="Average" w:hAnsi="Average"/>
          <w:sz w:val="22"/>
          <w:szCs w:val="22"/>
          <w:rtl w:val="0"/>
        </w:rPr>
        <w:t xml:space="preserve">Funktionskrav (Use Cases):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1 - Bevægelse </w:t>
      </w:r>
    </w:p>
    <w:tbl>
      <w:tblPr>
        <w:tblStyle w:val="Table1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15"/>
        <w:tblGridChange w:id="0">
          <w:tblGrid>
            <w:gridCol w:w="2565"/>
            <w:gridCol w:w="721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Navn: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Bevægelse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Mål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justere solpanelernes orientering dynamisk for at optimere eksponeringen mod solen og maksimere energioptagelsen.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Initering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Brugeren starter systemet og processen modtager data fra lyssensorerne eller efter en fastlagt tidsperiode (f.eks. hvert 10. sekund).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Aktør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Bruger (Primær)</w:t>
            </w:r>
          </w:p>
        </w:tc>
      </w:tr>
      <w:tr>
        <w:trPr>
          <w:cantSplit w:val="0"/>
          <w:trHeight w:val="368.88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Antal samtidige forekomst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Prækondition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Systemet er aktiv og alle komponenter virker.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Postkondition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Solpanelerne er justeret til den mest optimale vinkel mod solen, baseret på lysintensiteter. Og er i standby.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Hovedscenarie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Lyssensorer registrerer lysintensitet i fire retninger: Venstre, Højre, Op, Ned.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ESP32 videresender disse data via UART til Raspberry Pi.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Systemet identificerer retningen med den højeste lysintensitet.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Raspberry Pi læser data fra den serielle port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Raspberry Pi bruger PID-controlleren til at beregne, hvor meget motorerne skal justere: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5"/>
              </w:numPr>
              <w:spacing w:after="0" w:before="0" w:line="24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Stepmotoren justeres horisontalt (Venstre eller Højre).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5"/>
              </w:numPr>
              <w:spacing w:after="0" w:before="0" w:line="24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Servomotoren justeres vertikalt (Op eller Ned).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Raspberry Pi sender kontrolsignaler til motorerne via GPIO.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EXT1: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Stepmotoren drejer det beregnede antal trin mod venstre eller højre.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Servomotoren bevæger sig til den beregnede vinkel op eller ned.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Raspberry Pi overvåger motorernes position og sikrer, at solpanelerne når den ønskede vinkel.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Hvis positionen er korrekt justeret, logger systemet resultatet.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Systemet går i standby og venter på næste dataindsamling (hver 10 sekunder eller en tilsvarende periode).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Udvidelser(undtagelser)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 1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Motoren er allerede indenfor en acceptabel fejlmargin i forhold til den beregnede optimale vinkel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Systemet springer motoraktiveringen over og går direkte i standby.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2 - Dataindsamling</w:t>
      </w:r>
    </w:p>
    <w:tbl>
      <w:tblPr>
        <w:tblStyle w:val="Table2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15"/>
        <w:tblGridChange w:id="0">
          <w:tblGrid>
            <w:gridCol w:w="2565"/>
            <w:gridCol w:w="721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Navn: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Dataindsamling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Mål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måle temperatur, luftfugtighed og lysintensitet, behandle data, sende data til webklienten og præsentere dem lokalt.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Initiering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Systemet starter processen ved at indsamle data fra HTU21-sensoren og lyssensoren.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Aktør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 Server (Sekundær)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Webklient (Sekundær)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Antal samtidige forkomster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Prækondition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Systemet er aktivt og fungerer korrekt.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HTU21-sensoren og lyssensoren virker.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Postkondition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er sendt til webklienten, og dataene er vist lokalt.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Hovedscenarie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 anmoder om data fra HTU-sensorer.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Lyssensorernes data aflæses via analoge input (ADC).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4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 kontrollerer/validerer at data er inden for gyldige intervaller. 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 1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Rådata konverteres til det rigtige format.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Behandlede data præsenteres lokalt via TFT-skærmen.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Behandlede data sendes til serveren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 serveren gemmer midlertidigt dataen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Serveren sender data til webklienten via HTTP POST-anmodning.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Systemet opdaterer data kontinuerligt (fx hvert minut eller efter brugerens præference).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Udvidelser(undtagelser)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 1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Hvis ingen ændringer i data opdages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Spring ESP opdatering af displayet og HTTP-overførsel over.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3 - Real-Time Monitoring</w:t>
      </w:r>
    </w:p>
    <w:tbl>
      <w:tblPr>
        <w:tblStyle w:val="Table3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15"/>
        <w:tblGridChange w:id="0">
          <w:tblGrid>
            <w:gridCol w:w="2565"/>
            <w:gridCol w:w="721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Navn: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Real-Time Monitoring Dashboard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Mål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give brugerne mulighed for at overvåge solpanelets præstation og miljødata i realtid via en webbaseret webclient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Initering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Brugeren åbner webclient via en webbrowser (ved hjælp af ESP's IP-adresse) eller aktiverer det lokale display.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Aktør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Bruger (Primær)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Webklient  (Sekundær)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HTTP-server (Sekundær)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Antal samtidige forkomster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Prækondition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Systemet er tændt, og ESP er korrekt forbundet til sensorerne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Webclient er konfigureret og tilgængeligt via browseren.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Postkondition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Brugeren kan se modtaget opdateret information om temperatur, luftfugtighed, og solpanelernes energiproduktion.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Hovedscenarie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Brugeren tilgår webklienten via en browser.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Webclient sender en HTTP-forespørgsel til serveren for at hente seneste data.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Serveren svarer med sensorernes data i JSON-format.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Webclient validerer og indlæser data.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Webclient genererer grafer ud fra dataene ved hjælp af grafbiblioteker som Chart.js eller D3.js.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Webclient viser graferne og dataen i et tabelformat med kolonner for: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Temperatur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Luftfugtighed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Lysintensitet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Strøm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Brugeren har nu mulighed for at interagere med graferne.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Webclient opdaterer automatisk dataene med faste intervaller (fx hvert minut).</w:t>
            </w:r>
          </w:p>
        </w:tc>
      </w:tr>
      <w:tr>
        <w:trPr>
          <w:cantSplit w:val="0"/>
          <w:trHeight w:val="872.7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Udvidelser(undtagelser)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4 - Strømgenering</w:t>
      </w:r>
    </w:p>
    <w:tbl>
      <w:tblPr>
        <w:tblStyle w:val="Table4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15"/>
        <w:tblGridChange w:id="0">
          <w:tblGrid>
            <w:gridCol w:w="2565"/>
            <w:gridCol w:w="721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Navn: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Strømgenering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Mål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generere strøm ved hjælp af solpaneler, og indikerer at strøm kører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Initering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Strømgenereringen starter automatisk, når sollyset registreres af sensorer, eller systemet aktiveres manuelt af brugeren.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Aktør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3"/>
              </w:numPr>
              <w:spacing w:after="0" w:before="0"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Bruger (Primær)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Antal samtide forkomster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Prækondition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Alle vigtige komponenter er forbundet og virker.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Postkondition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Systemet kan producere strøm, og data overføres og vises på ESP32-displayet.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Hovedscenarie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Solpanelerne begynder at generere elektricitet baseret på solens energi.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Elektricitet føres igennem strømsensoren via solcelle,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Strømsensoren konverterer målinger til et signal.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Strømsensoren sender signalet til ESP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ESP32 behandler data til de formaterede data.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ESP32 modtager strømdata og viser dem på et display som indikatorer (f.eks. energiproduktion og systemstatus).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 genererede elektricitet overføres til en direkte tilsluttede apparater.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Systemet opdaterer statuslog og fortsætter overvågning og justering for kontinuerlig energiproduktion.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Udvidelser(undtagelser)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verag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verage" w:cs="Average" w:eastAsia="Average" w:hAnsi="Average"/>
        <w:sz w:val="22"/>
        <w:szCs w:val="22"/>
        <w:lang w:val="da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