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e3e90e4da00b243cf95c7d48f27faf27e0b93a9"/>
    <w:p>
      <w:pPr>
        <w:pStyle w:val="Heading1"/>
      </w:pPr>
      <w:r>
        <w:t xml:space="preserve">Designing a Deterministic Agent Loop and Evaluating Frameworks (2026)</w:t>
      </w:r>
    </w:p>
    <w:bookmarkStart w:id="27" w:name="deterministic-agent-loop-contract"/>
    <w:p>
      <w:pPr>
        <w:pStyle w:val="Heading2"/>
      </w:pPr>
      <w:r>
        <w:t xml:space="preserve">Deterministic Agent Loop Contract</w:t>
      </w:r>
    </w:p>
    <w:p>
      <w:pPr>
        <w:pStyle w:val="FirstParagraph"/>
      </w:pPr>
      <w:r>
        <w:t xml:space="preserve">Multi‑agent systems typically rely on loops where a planning agent produces a plan, another agent evaluates it, and the process repeats. The general pattern follows a simple sequence: prepare context, call the model, handle the response (execute tools or return text) and iterate until completion</w:t>
      </w:r>
      <w:hyperlink r:id="rId21">
        <w:r>
          <w:rPr>
            <w:rStyle w:val="Hyperlink"/>
          </w:rPr>
          <w:t xml:space="preserve">[1]</w:t>
        </w:r>
      </w:hyperlink>
      <w:r>
        <w:t xml:space="preserve">. However, stepwise agent chains suffer from brittleness: latency and cost grow with each step, long chains are hard to debug, and success criteria are ill‑defined</w:t>
      </w:r>
      <w:hyperlink r:id="rId22">
        <w:r>
          <w:rPr>
            <w:rStyle w:val="Hyperlink"/>
          </w:rPr>
          <w:t xml:space="preserve">[2]</w:t>
        </w:r>
      </w:hyperlink>
      <w:r>
        <w:t xml:space="preserve">. Research on hybrid loops advocates giving deterministic code control over execution, state and safety while letting LLMs do the planning and reasoning</w:t>
      </w:r>
      <w:hyperlink r:id="rId23">
        <w:r>
          <w:rPr>
            <w:rStyle w:val="Hyperlink"/>
          </w:rPr>
          <w:t xml:space="preserve">[3]</w:t>
        </w:r>
      </w:hyperlink>
      <w:r>
        <w:t xml:space="preserve">. Microsoft’s durable task extension for the Agent Framework shows that multi‑agent orchestrations can be deterministic and repeatable when the orchestration code handles state and control flow</w:t>
      </w:r>
      <w:hyperlink r:id="rId24">
        <w:r>
          <w:rPr>
            <w:rStyle w:val="Hyperlink"/>
          </w:rPr>
          <w:t xml:space="preserve">[4]</w:t>
        </w:r>
      </w:hyperlink>
      <w:r>
        <w:t xml:space="preserve">.</w:t>
      </w:r>
    </w:p>
    <w:p>
      <w:pPr>
        <w:pStyle w:val="BodyText"/>
      </w:pPr>
      <w:r>
        <w:t xml:space="preserve">A</w:t>
      </w:r>
      <w:r>
        <w:t xml:space="preserve"> </w:t>
      </w:r>
      <w:r>
        <w:rPr>
          <w:b/>
          <w:bCs/>
        </w:rPr>
        <w:t xml:space="preserve">deterministic Agent Loop Contract</w:t>
      </w:r>
      <w:r>
        <w:t xml:space="preserve"> </w:t>
      </w:r>
      <w:r>
        <w:t xml:space="preserve">codifies the interface between the orchestrator (deterministic code) and LLM‑driven agents. It standardizes what agents receive and return, imposes limits and termination rules, and ensures that LLM‑driven iterations remain bounded and reproducible. A contract suitable for a DAG‑driven workstream includes the following elements: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rPr>
                <w:b/>
                <w:bCs/>
              </w:rPr>
              <w:t xml:space="preserve">Loop ID &amp; iteration</w:t>
            </w:r>
          </w:p>
        </w:tc>
        <w:tc>
          <w:tcPr/>
          <w:p>
            <w:pPr>
              <w:pStyle w:val="Compact"/>
            </w:pPr>
            <w:r>
              <w:t xml:space="preserve">Unique identifiers so that runs can be reproduced and resumed</w:t>
            </w:r>
          </w:p>
        </w:tc>
      </w:tr>
      <w:tr>
        <w:tc>
          <w:tcPr/>
          <w:p>
            <w:pPr>
              <w:pStyle w:val="Compact"/>
            </w:pPr>
            <w:r>
              <w:rPr>
                <w:b/>
                <w:bCs/>
              </w:rPr>
              <w:t xml:space="preserve">Plan specification</w:t>
            </w:r>
          </w:p>
        </w:tc>
        <w:tc>
          <w:tcPr/>
          <w:p>
            <w:pPr>
              <w:pStyle w:val="Compact"/>
            </w:pPr>
            <w:r>
              <w:t xml:space="preserve">The task goal and context supplied to the planner (e.g., desired feature, user stories)</w:t>
            </w:r>
          </w:p>
        </w:tc>
      </w:tr>
      <w:tr>
        <w:tc>
          <w:tcPr/>
          <w:p>
            <w:pPr>
              <w:pStyle w:val="Compact"/>
            </w:pPr>
            <w:r>
              <w:rPr>
                <w:b/>
                <w:bCs/>
              </w:rPr>
              <w:t xml:space="preserve">File/scope list</w:t>
            </w:r>
          </w:p>
        </w:tc>
        <w:tc>
          <w:tcPr/>
          <w:p>
            <w:pPr>
              <w:pStyle w:val="Compact"/>
            </w:pPr>
            <w:r>
              <w:t xml:space="preserve">A deterministic list of files or modules the planner may modify, enforcing isolation</w:t>
            </w:r>
          </w:p>
        </w:tc>
      </w:tr>
      <w:tr>
        <w:tc>
          <w:tcPr/>
          <w:p>
            <w:pPr>
              <w:pStyle w:val="Compact"/>
            </w:pPr>
            <w:r>
              <w:rPr>
                <w:b/>
                <w:bCs/>
              </w:rPr>
              <w:t xml:space="preserve">Tool definitions</w:t>
            </w:r>
          </w:p>
        </w:tc>
        <w:tc>
          <w:tcPr/>
          <w:p>
            <w:pPr>
              <w:pStyle w:val="Compact"/>
            </w:pPr>
            <w:r>
              <w:t xml:space="preserve">Schemas for all allowed tool calls (APIs, code execution, search), restricting agent actions</w:t>
            </w:r>
          </w:p>
        </w:tc>
      </w:tr>
      <w:tr>
        <w:tc>
          <w:tcPr/>
          <w:p>
            <w:pPr>
              <w:pStyle w:val="Compact"/>
            </w:pPr>
            <w:r>
              <w:rPr>
                <w:b/>
                <w:bCs/>
              </w:rPr>
              <w:t xml:space="preserve">Budget limits</w:t>
            </w:r>
          </w:p>
        </w:tc>
        <w:tc>
          <w:tcPr/>
          <w:p>
            <w:pPr>
              <w:pStyle w:val="Compact"/>
            </w:pPr>
            <w:r>
              <w:t xml:space="preserve">Maximum token and cost budgets per iteration and for the overall loop</w:t>
            </w:r>
          </w:p>
        </w:tc>
      </w:tr>
      <w:tr>
        <w:tc>
          <w:tcPr/>
          <w:p>
            <w:pPr>
              <w:pStyle w:val="Compact"/>
            </w:pPr>
            <w:r>
              <w:rPr>
                <w:b/>
                <w:bCs/>
              </w:rPr>
              <w:t xml:space="preserve">Termination conditions</w:t>
            </w:r>
          </w:p>
        </w:tc>
        <w:tc>
          <w:tcPr/>
          <w:p>
            <w:pPr>
              <w:pStyle w:val="Compact"/>
            </w:pPr>
            <w:r>
              <w:t xml:space="preserve">Stop criteria (e.g., critic returns</w:t>
            </w:r>
            <w:r>
              <w:t xml:space="preserve"> </w:t>
            </w:r>
            <w:r>
              <w:rPr>
                <w:rStyle w:val="VerbatimChar"/>
              </w:rPr>
              <w:t xml:space="preserve">PLAN COMPLETE</w:t>
            </w:r>
            <w:r>
              <w:t xml:space="preserve">, max iterations reached, budget exhausted)</w:t>
            </w:r>
          </w:p>
        </w:tc>
      </w:tr>
      <w:tr>
        <w:tc>
          <w:tcPr/>
          <w:p>
            <w:pPr>
              <w:pStyle w:val="Compact"/>
            </w:pPr>
            <w:r>
              <w:rPr>
                <w:b/>
                <w:bCs/>
              </w:rPr>
              <w:t xml:space="preserve">Error signatures</w:t>
            </w:r>
          </w:p>
        </w:tc>
        <w:tc>
          <w:tcPr/>
          <w:p>
            <w:pPr>
              <w:pStyle w:val="Compact"/>
            </w:pPr>
            <w:r>
              <w:t xml:space="preserve">Patterns triggering immediate rollback (e.g., unit‑test failures or schema violations)</w:t>
            </w:r>
          </w:p>
        </w:tc>
      </w:tr>
      <w:tr>
        <w:tc>
          <w:tcPr/>
          <w:p>
            <w:pPr>
              <w:pStyle w:val="Compact"/>
            </w:pPr>
            <w:r>
              <w:rPr>
                <w:b/>
                <w:bCs/>
              </w:rPr>
              <w:t xml:space="preserve">Feedback channel</w:t>
            </w:r>
          </w:p>
        </w:tc>
        <w:tc>
          <w:tcPr/>
          <w:p>
            <w:pPr>
              <w:pStyle w:val="Compact"/>
            </w:pPr>
            <w:r>
              <w:t xml:space="preserve">Structured format for the critic’s evaluation (severity level, comments, edit suggestions)</w:t>
            </w:r>
          </w:p>
        </w:tc>
      </w:tr>
      <w:tr>
        <w:tc>
          <w:tcPr/>
          <w:p>
            <w:pPr>
              <w:pStyle w:val="Compact"/>
            </w:pPr>
            <w:r>
              <w:rPr>
                <w:b/>
                <w:bCs/>
              </w:rPr>
              <w:t xml:space="preserve">Audit log</w:t>
            </w:r>
          </w:p>
        </w:tc>
        <w:tc>
          <w:tcPr/>
          <w:p>
            <w:pPr>
              <w:pStyle w:val="Compact"/>
            </w:pPr>
            <w:r>
              <w:t xml:space="preserve">Persistent record of messages, tool calls and diffs for traceability</w:t>
            </w:r>
          </w:p>
        </w:tc>
      </w:tr>
    </w:tbl>
    <w:p>
      <w:pPr>
        <w:pStyle w:val="BodyText"/>
      </w:pPr>
      <w:r>
        <w:t xml:space="preserve">The orchestrator enforces this contract:</w:t>
      </w:r>
    </w:p>
    <w:p>
      <w:pPr>
        <w:pStyle w:val="Compact"/>
        <w:numPr>
          <w:ilvl w:val="0"/>
          <w:numId w:val="1001"/>
        </w:numPr>
      </w:pPr>
      <w:r>
        <w:rPr>
          <w:b/>
          <w:bCs/>
        </w:rPr>
        <w:t xml:space="preserve">Prepare context</w:t>
      </w:r>
      <w:r>
        <w:t xml:space="preserve"> </w:t>
      </w:r>
      <w:r>
        <w:t xml:space="preserve">– build the initial contract with the goal, allowed files and tools. This step aligns with the “prepare context” phase of the agent execution loop</w:t>
      </w:r>
      <w:hyperlink r:id="rId21">
        <w:r>
          <w:rPr>
            <w:rStyle w:val="Hyperlink"/>
          </w:rPr>
          <w:t xml:space="preserve">[1]</w:t>
        </w:r>
      </w:hyperlink>
      <w:r>
        <w:t xml:space="preserve">.</w:t>
      </w:r>
    </w:p>
    <w:p>
      <w:pPr>
        <w:pStyle w:val="Compact"/>
        <w:numPr>
          <w:ilvl w:val="0"/>
          <w:numId w:val="1001"/>
        </w:numPr>
      </w:pPr>
      <w:r>
        <w:rPr>
          <w:b/>
          <w:bCs/>
        </w:rPr>
        <w:t xml:space="preserve">Planner call</w:t>
      </w:r>
      <w:r>
        <w:t xml:space="preserve"> </w:t>
      </w:r>
      <w:r>
        <w:t xml:space="preserve">– pass the contract to a planning agent (LLM). The planner produces a detailed plan or code diff. AutoGen demonstrates how agents can communicate via asynchronous messages</w:t>
      </w:r>
      <w:hyperlink r:id="rId25">
        <w:r>
          <w:rPr>
            <w:rStyle w:val="Hyperlink"/>
          </w:rPr>
          <w:t xml:space="preserve">[5]</w:t>
        </w:r>
      </w:hyperlink>
      <w:r>
        <w:t xml:space="preserve">, but our orchestrator constrains the interaction through the contract.</w:t>
      </w:r>
    </w:p>
    <w:p>
      <w:pPr>
        <w:pStyle w:val="Compact"/>
        <w:numPr>
          <w:ilvl w:val="0"/>
          <w:numId w:val="1001"/>
        </w:numPr>
      </w:pPr>
      <w:r>
        <w:rPr>
          <w:b/>
          <w:bCs/>
        </w:rPr>
        <w:t xml:space="preserve">Critic call</w:t>
      </w:r>
      <w:r>
        <w:t xml:space="preserve"> </w:t>
      </w:r>
      <w:r>
        <w:t xml:space="preserve">– forward the planner’s output to a critic agent. The critic returns structured feedback or a</w:t>
      </w:r>
      <w:r>
        <w:t xml:space="preserve"> </w:t>
      </w:r>
      <w:r>
        <w:rPr>
          <w:rStyle w:val="VerbatimChar"/>
        </w:rPr>
        <w:t xml:space="preserve">PLAN COMPLETE</w:t>
      </w:r>
      <w:r>
        <w:t xml:space="preserve"> </w:t>
      </w:r>
      <w:r>
        <w:t xml:space="preserve">signal</w:t>
      </w:r>
      <w:hyperlink r:id="rId26">
        <w:r>
          <w:rPr>
            <w:rStyle w:val="Hyperlink"/>
          </w:rPr>
          <w:t xml:space="preserve">[6]</w:t>
        </w:r>
      </w:hyperlink>
      <w:r>
        <w:t xml:space="preserve">.</w:t>
      </w:r>
    </w:p>
    <w:p>
      <w:pPr>
        <w:pStyle w:val="Compact"/>
        <w:numPr>
          <w:ilvl w:val="0"/>
          <w:numId w:val="1001"/>
        </w:numPr>
      </w:pPr>
      <w:r>
        <w:rPr>
          <w:b/>
          <w:bCs/>
        </w:rPr>
        <w:t xml:space="preserve">Loop control</w:t>
      </w:r>
      <w:r>
        <w:t xml:space="preserve"> </w:t>
      </w:r>
      <w:r>
        <w:t xml:space="preserve">– update the iteration counter, check termination conditions and decide whether to iterate. The deterministic controller ensures budget compliance and triggers rollback on critical errors. Hybrid loop research emphasises that deterministic code should own execution and safety</w:t>
      </w:r>
      <w:hyperlink r:id="rId23">
        <w:r>
          <w:rPr>
            <w:rStyle w:val="Hyperlink"/>
          </w:rPr>
          <w:t xml:space="preserve">[3]</w:t>
        </w:r>
      </w:hyperlink>
      <w:r>
        <w:t xml:space="preserve">.</w:t>
      </w:r>
    </w:p>
    <w:p>
      <w:pPr>
        <w:pStyle w:val="Compact"/>
        <w:numPr>
          <w:ilvl w:val="0"/>
          <w:numId w:val="1001"/>
        </w:numPr>
      </w:pPr>
      <w:r>
        <w:rPr>
          <w:b/>
          <w:bCs/>
        </w:rPr>
        <w:t xml:space="preserve">Apply output</w:t>
      </w:r>
      <w:r>
        <w:t xml:space="preserve"> </w:t>
      </w:r>
      <w:r>
        <w:t xml:space="preserve">– when the critic approves, apply the plan’s changes and record them in the audit log. Subsequent gates (tests, linting, schema validation) ensure quality before merging.</w:t>
      </w:r>
    </w:p>
    <w:p>
      <w:pPr>
        <w:pStyle w:val="FirstParagraph"/>
      </w:pPr>
      <w:r>
        <w:t xml:space="preserve">By encoding budgets, scopes and termination logic, the contract ensures that LLM-driven reasoning remains predictable and reproducible while still benefiting from agentic creativity.</w:t>
      </w:r>
    </w:p>
    <w:bookmarkEnd w:id="27"/>
    <w:bookmarkStart w:id="28" w:name="Xe51843f89c5818265854e847dedf19b0d020a2e"/>
    <w:p>
      <w:pPr>
        <w:pStyle w:val="Heading2"/>
      </w:pPr>
      <w:r>
        <w:t xml:space="preserve">Mapping Planner–Critic Loops into the Execution Lifecycle</w:t>
      </w:r>
    </w:p>
    <w:p>
      <w:pPr>
        <w:pStyle w:val="FirstParagraph"/>
      </w:pPr>
      <w:r>
        <w:t xml:space="preserve">In a deterministic workstream, tasks progress through clear stages:</w:t>
      </w:r>
    </w:p>
    <w:p>
      <w:pPr>
        <w:pStyle w:val="Compact"/>
        <w:numPr>
          <w:ilvl w:val="0"/>
          <w:numId w:val="1002"/>
        </w:numPr>
      </w:pPr>
      <w:r>
        <w:rPr>
          <w:b/>
          <w:bCs/>
        </w:rPr>
        <w:t xml:space="preserve">Workstream creation</w:t>
      </w:r>
      <w:r>
        <w:t xml:space="preserve"> </w:t>
      </w:r>
      <w:r>
        <w:t xml:space="preserve">– the orchestrator registers the task and enters a READY state.</w:t>
      </w:r>
    </w:p>
    <w:p>
      <w:pPr>
        <w:pStyle w:val="Compact"/>
        <w:numPr>
          <w:ilvl w:val="0"/>
          <w:numId w:val="1002"/>
        </w:numPr>
      </w:pPr>
      <w:r>
        <w:rPr>
          <w:b/>
          <w:bCs/>
        </w:rPr>
        <w:t xml:space="preserve">Environment provisioning</w:t>
      </w:r>
      <w:r>
        <w:t xml:space="preserve"> </w:t>
      </w:r>
      <w:r>
        <w:t xml:space="preserve">– a worker clones the repository and sets up an isolated Git worktree.</w:t>
      </w:r>
    </w:p>
    <w:p>
      <w:pPr>
        <w:pStyle w:val="Compact"/>
        <w:numPr>
          <w:ilvl w:val="0"/>
          <w:numId w:val="1002"/>
        </w:numPr>
      </w:pPr>
      <w:r>
        <w:rPr>
          <w:b/>
          <w:bCs/>
        </w:rPr>
        <w:t xml:space="preserve">Planning &amp; critique loop</w:t>
      </w:r>
      <w:r>
        <w:t xml:space="preserve"> </w:t>
      </w:r>
      <w:r>
        <w:t xml:space="preserve">– the orchestrator runs the planner–critic loop using the Agent Loop Contract.</w:t>
      </w:r>
    </w:p>
    <w:p>
      <w:pPr>
        <w:pStyle w:val="Compact"/>
        <w:numPr>
          <w:ilvl w:val="0"/>
          <w:numId w:val="1002"/>
        </w:numPr>
      </w:pPr>
      <w:r>
        <w:rPr>
          <w:b/>
          <w:bCs/>
        </w:rPr>
        <w:t xml:space="preserve">Patch generation</w:t>
      </w:r>
      <w:r>
        <w:t xml:space="preserve"> </w:t>
      </w:r>
      <w:r>
        <w:t xml:space="preserve">– apply the planner’s approved changes to the worktree and generate a deterministic diff.</w:t>
      </w:r>
    </w:p>
    <w:p>
      <w:pPr>
        <w:pStyle w:val="Compact"/>
        <w:numPr>
          <w:ilvl w:val="0"/>
          <w:numId w:val="1002"/>
        </w:numPr>
      </w:pPr>
      <w:r>
        <w:rPr>
          <w:b/>
          <w:bCs/>
        </w:rPr>
        <w:t xml:space="preserve">Gating &amp; tests</w:t>
      </w:r>
      <w:r>
        <w:t xml:space="preserve"> </w:t>
      </w:r>
      <w:r>
        <w:t xml:space="preserve">– run schema validation, lint checks, unit tests and golden fixture comparisons.</w:t>
      </w:r>
    </w:p>
    <w:p>
      <w:pPr>
        <w:pStyle w:val="Compact"/>
        <w:numPr>
          <w:ilvl w:val="0"/>
          <w:numId w:val="1002"/>
        </w:numPr>
      </w:pPr>
      <w:r>
        <w:rPr>
          <w:b/>
          <w:bCs/>
        </w:rPr>
        <w:t xml:space="preserve">Merge queue &amp; commit</w:t>
      </w:r>
      <w:r>
        <w:t xml:space="preserve"> </w:t>
      </w:r>
      <w:r>
        <w:t xml:space="preserve">– enqueue successful patches for merge, ensuring deterministic ordering and rollback.</w:t>
      </w:r>
    </w:p>
    <w:p>
      <w:pPr>
        <w:pStyle w:val="Compact"/>
        <w:numPr>
          <w:ilvl w:val="0"/>
          <w:numId w:val="1002"/>
        </w:numPr>
      </w:pPr>
      <w:r>
        <w:rPr>
          <w:b/>
          <w:bCs/>
        </w:rPr>
        <w:t xml:space="preserve">Post‑merge analysis</w:t>
      </w:r>
      <w:r>
        <w:t xml:space="preserve"> </w:t>
      </w:r>
      <w:r>
        <w:t xml:space="preserve">– additional agents (e.g., an analyzer) scan the diff, create follow‑up issues and feed them back into the DAG.</w:t>
      </w:r>
    </w:p>
    <w:p>
      <w:pPr>
        <w:pStyle w:val="FirstParagraph"/>
      </w:pPr>
      <w:r>
        <w:t xml:space="preserve">The planner–critic loop maps directly to</w:t>
      </w:r>
      <w:r>
        <w:t xml:space="preserve"> </w:t>
      </w:r>
      <w:r>
        <w:rPr>
          <w:b/>
          <w:bCs/>
        </w:rPr>
        <w:t xml:space="preserve">step 3</w:t>
      </w:r>
      <w:r>
        <w:t xml:space="preserve"> </w:t>
      </w:r>
      <w:r>
        <w:t xml:space="preserve">and can be decomposed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Lifecycle step</w:t>
            </w:r>
          </w:p>
        </w:tc>
        <w:tc>
          <w:tcPr/>
          <w:p>
            <w:pPr>
              <w:pStyle w:val="Compact"/>
            </w:pPr>
            <w:r>
              <w:t xml:space="preserve">Mapping</w:t>
            </w:r>
          </w:p>
        </w:tc>
      </w:tr>
      <w:tr>
        <w:tc>
          <w:tcPr/>
          <w:p>
            <w:pPr>
              <w:pStyle w:val="Compact"/>
            </w:pPr>
            <w:r>
              <w:rPr>
                <w:b/>
                <w:bCs/>
              </w:rPr>
              <w:t xml:space="preserve">3.1 Initialize context</w:t>
            </w:r>
          </w:p>
        </w:tc>
        <w:tc>
          <w:tcPr/>
          <w:p>
            <w:pPr>
              <w:pStyle w:val="Compact"/>
            </w:pPr>
            <w:r>
              <w:t xml:space="preserve">The orchestrator fills in the Agent Loop Contract (goal, scope, tools, budgets). This corresponds to preparing the context</w:t>
            </w:r>
            <w:hyperlink r:id="rId21">
              <w:r>
                <w:rPr>
                  <w:rStyle w:val="Hyperlink"/>
                </w:rPr>
                <w:t xml:space="preserve">[1]</w:t>
              </w:r>
            </w:hyperlink>
            <w:r>
              <w:t xml:space="preserve">.</w:t>
            </w:r>
          </w:p>
        </w:tc>
      </w:tr>
      <w:tr>
        <w:tc>
          <w:tcPr/>
          <w:p>
            <w:pPr>
              <w:pStyle w:val="Compact"/>
            </w:pPr>
            <w:r>
              <w:rPr>
                <w:b/>
                <w:bCs/>
              </w:rPr>
              <w:t xml:space="preserve">3.2 Planner call</w:t>
            </w:r>
          </w:p>
        </w:tc>
        <w:tc>
          <w:tcPr/>
          <w:p>
            <w:pPr>
              <w:pStyle w:val="Compact"/>
            </w:pPr>
            <w:r>
              <w:t xml:space="preserve">The planner receives the contract and generates a plan or code changes. AutoGen shows that agents can use asynchronous messaging</w:t>
            </w:r>
            <w:hyperlink r:id="rId25">
              <w:r>
                <w:rPr>
                  <w:rStyle w:val="Hyperlink"/>
                </w:rPr>
                <w:t xml:space="preserve">[5]</w:t>
              </w:r>
            </w:hyperlink>
            <w:r>
              <w:t xml:space="preserve">; here the planner must respect file scope and produce deterministic changes.</w:t>
            </w:r>
          </w:p>
        </w:tc>
      </w:tr>
      <w:tr>
        <w:tc>
          <w:tcPr/>
          <w:p>
            <w:pPr>
              <w:pStyle w:val="Compact"/>
            </w:pPr>
            <w:r>
              <w:rPr>
                <w:b/>
                <w:bCs/>
              </w:rPr>
              <w:t xml:space="preserve">3.3 Critic call</w:t>
            </w:r>
          </w:p>
        </w:tc>
        <w:tc>
          <w:tcPr/>
          <w:p>
            <w:pPr>
              <w:pStyle w:val="Compact"/>
            </w:pPr>
            <w:r>
              <w:t xml:space="preserve">The critic evaluates the planner’s output, returning structured feedback or a</w:t>
            </w:r>
            <w:r>
              <w:t xml:space="preserve"> </w:t>
            </w:r>
            <w:r>
              <w:rPr>
                <w:rStyle w:val="VerbatimChar"/>
              </w:rPr>
              <w:t xml:space="preserve">PLAN COMPLETE</w:t>
            </w:r>
            <w:r>
              <w:t xml:space="preserve"> </w:t>
            </w:r>
            <w:r>
              <w:t xml:space="preserve">signal</w:t>
            </w:r>
            <w:hyperlink r:id="rId26">
              <w:r>
                <w:rPr>
                  <w:rStyle w:val="Hyperlink"/>
                </w:rPr>
                <w:t xml:space="preserve">[6]</w:t>
              </w:r>
            </w:hyperlink>
            <w:r>
              <w:t xml:space="preserve">.</w:t>
            </w:r>
          </w:p>
        </w:tc>
      </w:tr>
      <w:tr>
        <w:tc>
          <w:tcPr/>
          <w:p>
            <w:pPr>
              <w:pStyle w:val="Compact"/>
            </w:pPr>
            <w:r>
              <w:rPr>
                <w:b/>
                <w:bCs/>
              </w:rPr>
              <w:t xml:space="preserve">3.4 Loop control</w:t>
            </w:r>
          </w:p>
        </w:tc>
        <w:tc>
          <w:tcPr/>
          <w:p>
            <w:pPr>
              <w:pStyle w:val="Compact"/>
            </w:pPr>
            <w:r>
              <w:t xml:space="preserve">The orchestrator checks budgets and termination conditions and decides whether to iterate. Hybrid loop research emphasises letting deterministic code own execution and safety</w:t>
            </w:r>
            <w:hyperlink r:id="rId23">
              <w:r>
                <w:rPr>
                  <w:rStyle w:val="Hyperlink"/>
                </w:rPr>
                <w:t xml:space="preserve">[3]</w:t>
              </w:r>
            </w:hyperlink>
            <w:r>
              <w:t xml:space="preserve">.</w:t>
            </w:r>
          </w:p>
        </w:tc>
      </w:tr>
      <w:tr>
        <w:tc>
          <w:tcPr/>
          <w:p>
            <w:pPr>
              <w:pStyle w:val="Compact"/>
            </w:pPr>
            <w:r>
              <w:rPr>
                <w:b/>
                <w:bCs/>
              </w:rPr>
              <w:t xml:space="preserve">3.5 Output integration</w:t>
            </w:r>
          </w:p>
        </w:tc>
        <w:tc>
          <w:tcPr/>
          <w:p>
            <w:pPr>
              <w:pStyle w:val="Compact"/>
            </w:pPr>
            <w:r>
              <w:t xml:space="preserve">When the critic approves, the planner’s output becomes a patch applied in step 4; if gating fails later, the orchestrator may re‑enter the loop.</w:t>
            </w:r>
          </w:p>
        </w:tc>
      </w:tr>
    </w:tbl>
    <w:p>
      <w:pPr>
        <w:pStyle w:val="BodyText"/>
      </w:pPr>
      <w:r>
        <w:t xml:space="preserve">Treating the loop as a discrete lifecycle stage allows the orchestrator to record each iteration, enforce scope and budgets, and integrate gating and merge control without letting the LLM drift.</w:t>
      </w:r>
    </w:p>
    <w:bookmarkEnd w:id="28"/>
    <w:bookmarkStart w:id="41" w:name="Xa93390b39e252c392b6d5fd988db615892762b6"/>
    <w:p>
      <w:pPr>
        <w:pStyle w:val="Heading2"/>
      </w:pPr>
      <w:r>
        <w:t xml:space="preserve">Evaluating LangGraph vs AutoGen for a DAG‑Driven Design</w:t>
      </w:r>
    </w:p>
    <w:bookmarkStart w:id="31" w:name="autogen"/>
    <w:p>
      <w:pPr>
        <w:pStyle w:val="Heading3"/>
      </w:pPr>
      <w:r>
        <w:t xml:space="preserve">AutoGen</w:t>
      </w:r>
    </w:p>
    <w:p>
      <w:pPr>
        <w:pStyle w:val="FirstParagraph"/>
      </w:pPr>
      <w:r>
        <w:t xml:space="preserve">Microsoft’s</w:t>
      </w:r>
      <w:r>
        <w:t xml:space="preserve"> </w:t>
      </w:r>
      <w:r>
        <w:rPr>
          <w:b/>
          <w:bCs/>
        </w:rPr>
        <w:t xml:space="preserve">AutoGen</w:t>
      </w:r>
      <w:r>
        <w:t xml:space="preserve"> </w:t>
      </w:r>
      <w:r>
        <w:t xml:space="preserve">is an open‑source framework for building multi‑agent systems. It provides a layered architecture where a core layer supports asynchronous messaging and an AgentChat layer offers predefined behaviours for conversational agents</w:t>
      </w:r>
      <w:hyperlink r:id="rId29">
        <w:r>
          <w:rPr>
            <w:rStyle w:val="Hyperlink"/>
          </w:rPr>
          <w:t xml:space="preserve">[7]</w:t>
        </w:r>
      </w:hyperlink>
      <w:r>
        <w:t xml:space="preserve">. Extensions like AutoGen Bench and Studio enable benchmarking and no‑code development</w:t>
      </w:r>
      <w:hyperlink r:id="rId30">
        <w:r>
          <w:rPr>
            <w:rStyle w:val="Hyperlink"/>
          </w:rPr>
          <w:t xml:space="preserve">[8]</w:t>
        </w:r>
      </w:hyperlink>
      <w:r>
        <w:t xml:space="preserve">. AutoGen allows agents to communicate by passing messages in a loop—each agent responds, reflects or calls tools</w:t>
      </w:r>
      <w:hyperlink r:id="rId26">
        <w:r>
          <w:rPr>
            <w:rStyle w:val="Hyperlink"/>
          </w:rPr>
          <w:t xml:space="preserve">[9]</w:t>
        </w:r>
      </w:hyperlink>
      <w:r>
        <w:t xml:space="preserve">. This free‑form collaboration is ideal for research and experimentation but is</w:t>
      </w:r>
      <w:r>
        <w:t xml:space="preserve"> </w:t>
      </w:r>
      <w:r>
        <w:rPr>
          <w:b/>
          <w:bCs/>
        </w:rPr>
        <w:t xml:space="preserve">not ideal for production systems needing predictable outcomes</w:t>
      </w:r>
      <w:hyperlink r:id="rId26">
        <w:r>
          <w:rPr>
            <w:rStyle w:val="Hyperlink"/>
          </w:rPr>
          <w:t xml:space="preserve">[6]</w:t>
        </w:r>
      </w:hyperlink>
      <w:r>
        <w:t xml:space="preserve">. Stepwise agent chains built on frameworks like AutoGen often suffer from latency and cost growth, brittleness and difficulty defining success criteria</w:t>
      </w:r>
      <w:hyperlink r:id="rId22">
        <w:r>
          <w:rPr>
            <w:rStyle w:val="Hyperlink"/>
          </w:rPr>
          <w:t xml:space="preserve">[2]</w:t>
        </w:r>
      </w:hyperlink>
      <w:r>
        <w:t xml:space="preserve">.</w:t>
      </w:r>
    </w:p>
    <w:bookmarkEnd w:id="31"/>
    <w:bookmarkStart w:id="36" w:name="langgraph"/>
    <w:p>
      <w:pPr>
        <w:pStyle w:val="Heading3"/>
      </w:pPr>
      <w:r>
        <w:t xml:space="preserve">LangGraph</w:t>
      </w:r>
    </w:p>
    <w:p>
      <w:pPr>
        <w:pStyle w:val="FirstParagraph"/>
      </w:pPr>
      <w:r>
        <w:rPr>
          <w:b/>
          <w:bCs/>
        </w:rPr>
        <w:t xml:space="preserve">LangGraph</w:t>
      </w:r>
      <w:r>
        <w:t xml:space="preserve"> </w:t>
      </w:r>
      <w:r>
        <w:t xml:space="preserve">is an extension of LangChain that represents tasks and agent actions as nodes in a directed graph. Workflows become graphs where edges capture dependencies and can include cycles, providing flexible, cyclical and non‑linear control flows</w:t>
      </w:r>
      <w:hyperlink r:id="rId32">
        <w:r>
          <w:rPr>
            <w:rStyle w:val="Hyperlink"/>
          </w:rPr>
          <w:t xml:space="preserve">[10]</w:t>
        </w:r>
      </w:hyperlink>
      <w:r>
        <w:t xml:space="preserve">. LangGraph offers</w:t>
      </w:r>
      <w:r>
        <w:t xml:space="preserve"> </w:t>
      </w:r>
      <w:r>
        <w:rPr>
          <w:b/>
          <w:bCs/>
        </w:rPr>
        <w:t xml:space="preserve">state persistence</w:t>
      </w:r>
      <w:r>
        <w:t xml:space="preserve">, improving traceability and debugging</w:t>
      </w:r>
      <w:hyperlink r:id="rId33">
        <w:r>
          <w:rPr>
            <w:rStyle w:val="Hyperlink"/>
          </w:rPr>
          <w:t xml:space="preserve">[11]</w:t>
        </w:r>
      </w:hyperlink>
      <w:r>
        <w:t xml:space="preserve">, and supports</w:t>
      </w:r>
      <w:r>
        <w:t xml:space="preserve"> </w:t>
      </w:r>
      <w:r>
        <w:rPr>
          <w:b/>
          <w:bCs/>
        </w:rPr>
        <w:t xml:space="preserve">dynamic control</w:t>
      </w:r>
      <w:r>
        <w:t xml:space="preserve">, allowing loops and human‑in‑the‑loop interactions</w:t>
      </w:r>
      <w:hyperlink r:id="rId34">
        <w:r>
          <w:rPr>
            <w:rStyle w:val="Hyperlink"/>
          </w:rPr>
          <w:t xml:space="preserve">[12]</w:t>
        </w:r>
      </w:hyperlink>
      <w:r>
        <w:t xml:space="preserve">. In a 2026 multi‑agent guide, LangGraph is recommended for complex workflows because it enables conditional logic, multi‑team coordination and hierarchical control; the graph‑based approach reportedly makes debugging 60 % faster and facilitates strict audit trails</w:t>
      </w:r>
      <w:hyperlink r:id="rId35">
        <w:r>
          <w:rPr>
            <w:rStyle w:val="Hyperlink"/>
          </w:rPr>
          <w:t xml:space="preserve">[13]</w:t>
        </w:r>
      </w:hyperlink>
      <w:r>
        <w:t xml:space="preserve">.</w:t>
      </w:r>
    </w:p>
    <w:bookmarkEnd w:id="36"/>
    <w:bookmarkStart w:id="37" w:name="fit-for-a-dagdriven-architecture"/>
    <w:p>
      <w:pPr>
        <w:pStyle w:val="Heading3"/>
      </w:pPr>
      <w:r>
        <w:t xml:space="preserve">Fit for a DAG‑Driven Architecture</w:t>
      </w:r>
    </w:p>
    <w:p>
      <w:pPr>
        <w:pStyle w:val="FirstParagraph"/>
      </w:pPr>
      <w:r>
        <w:t xml:space="preserve">A DAG‑driven system requires deterministic scheduling, explicit dependencies and reproducible state transitions. LangGraph’s graph representation maps naturally to a DAG: nodes represent tasks, edges represent dependencies, and cycles (when needed) are explicit and controlled. Its state persistence and dynamic control allow the orchestrator to resume or rewind specific nodes without losing context. This aligns with a deterministic, worktree‑isolated execution model. By contrast, AutoGen does not provide explicit dependency graphs or built‑in checkpoints; it focuses on conversational loops and lacks features like file‑scope isolation, merge queues or gating.</w:t>
      </w:r>
    </w:p>
    <w:p>
      <w:pPr>
        <w:pStyle w:val="BodyText"/>
      </w:pPr>
      <w:r>
        <w:rPr>
          <w:b/>
          <w:bCs/>
        </w:rPr>
        <w:t xml:space="preserve">Comparison</w:t>
      </w:r>
      <w:r>
        <w:t xml:space="preserve"> </w:t>
      </w:r>
      <w:r>
        <w:t xml:space="preserve">(phrases only):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LangGraph</w:t>
            </w:r>
          </w:p>
        </w:tc>
        <w:tc>
          <w:tcPr/>
          <w:p>
            <w:pPr>
              <w:pStyle w:val="Compact"/>
            </w:pPr>
            <w:r>
              <w:t xml:space="preserve">AutoGen</w:t>
            </w:r>
          </w:p>
        </w:tc>
      </w:tr>
      <w:tr>
        <w:tc>
          <w:tcPr/>
          <w:p>
            <w:pPr>
              <w:pStyle w:val="Compact"/>
            </w:pPr>
            <w:r>
              <w:rPr>
                <w:b/>
                <w:bCs/>
              </w:rPr>
              <w:t xml:space="preserve">Workflow model</w:t>
            </w:r>
          </w:p>
        </w:tc>
        <w:tc>
          <w:tcPr/>
          <w:p>
            <w:pPr>
              <w:pStyle w:val="Compact"/>
            </w:pPr>
            <w:r>
              <w:t xml:space="preserve">Graph‑based workflows with nodes and edges representing tasks and dependencies</w:t>
            </w:r>
            <w:hyperlink r:id="rId32">
              <w:r>
                <w:rPr>
                  <w:rStyle w:val="Hyperlink"/>
                </w:rPr>
                <w:t xml:space="preserve">[10]</w:t>
              </w:r>
            </w:hyperlink>
          </w:p>
        </w:tc>
        <w:tc>
          <w:tcPr/>
          <w:p>
            <w:pPr>
              <w:pStyle w:val="Compact"/>
            </w:pPr>
            <w:r>
              <w:t xml:space="preserve">Free‑form conversational loops; agents communicate via messages</w:t>
            </w:r>
            <w:hyperlink r:id="rId26">
              <w:r>
                <w:rPr>
                  <w:rStyle w:val="Hyperlink"/>
                </w:rPr>
                <w:t xml:space="preserve">[9]</w:t>
              </w:r>
            </w:hyperlink>
          </w:p>
        </w:tc>
      </w:tr>
      <w:tr>
        <w:tc>
          <w:tcPr/>
          <w:p>
            <w:pPr>
              <w:pStyle w:val="Compact"/>
            </w:pPr>
            <w:r>
              <w:rPr>
                <w:b/>
                <w:bCs/>
              </w:rPr>
              <w:t xml:space="preserve">State management</w:t>
            </w:r>
          </w:p>
        </w:tc>
        <w:tc>
          <w:tcPr/>
          <w:p>
            <w:pPr>
              <w:pStyle w:val="Compact"/>
            </w:pPr>
            <w:r>
              <w:t xml:space="preserve">Built‑in state persistence for traceability and debugging</w:t>
            </w:r>
            <w:hyperlink r:id="rId33">
              <w:r>
                <w:rPr>
                  <w:rStyle w:val="Hyperlink"/>
                </w:rPr>
                <w:t xml:space="preserve">[11]</w:t>
              </w:r>
            </w:hyperlink>
          </w:p>
        </w:tc>
        <w:tc>
          <w:tcPr/>
          <w:p>
            <w:pPr>
              <w:pStyle w:val="Compact"/>
            </w:pPr>
            <w:r>
              <w:t xml:space="preserve">Message history only; no native state persistence</w:t>
            </w:r>
          </w:p>
        </w:tc>
      </w:tr>
      <w:tr>
        <w:tc>
          <w:tcPr/>
          <w:p>
            <w:pPr>
              <w:pStyle w:val="Compact"/>
            </w:pPr>
            <w:r>
              <w:rPr>
                <w:b/>
                <w:bCs/>
              </w:rPr>
              <w:t xml:space="preserve">Dynamic control &amp; loops</w:t>
            </w:r>
          </w:p>
        </w:tc>
        <w:tc>
          <w:tcPr/>
          <w:p>
            <w:pPr>
              <w:pStyle w:val="Compact"/>
            </w:pPr>
            <w:r>
              <w:t xml:space="preserve">Supports conditional branches, loops and human‑in‑the‑loop interactions</w:t>
            </w:r>
            <w:hyperlink r:id="rId34">
              <w:r>
                <w:rPr>
                  <w:rStyle w:val="Hyperlink"/>
                </w:rPr>
                <w:t xml:space="preserve">[12]</w:t>
              </w:r>
            </w:hyperlink>
          </w:p>
        </w:tc>
        <w:tc>
          <w:tcPr/>
          <w:p>
            <w:pPr>
              <w:pStyle w:val="Compact"/>
            </w:pPr>
            <w:r>
              <w:t xml:space="preserve">Looping controlled by agents’ messages; no explicit DAG or conditional routing</w:t>
            </w:r>
          </w:p>
        </w:tc>
      </w:tr>
      <w:tr>
        <w:tc>
          <w:tcPr/>
          <w:p>
            <w:pPr>
              <w:pStyle w:val="Compact"/>
            </w:pPr>
            <w:r>
              <w:rPr>
                <w:b/>
                <w:bCs/>
              </w:rPr>
              <w:t xml:space="preserve">Debugging &amp; auditability</w:t>
            </w:r>
          </w:p>
        </w:tc>
        <w:tc>
          <w:tcPr/>
          <w:p>
            <w:pPr>
              <w:pStyle w:val="Compact"/>
            </w:pPr>
            <w:r>
              <w:t xml:space="preserve">Graph approach makes debugging faster and enables audit trails</w:t>
            </w:r>
            <w:hyperlink r:id="rId35">
              <w:r>
                <w:rPr>
                  <w:rStyle w:val="Hyperlink"/>
                </w:rPr>
                <w:t xml:space="preserve">[13]</w:t>
              </w:r>
            </w:hyperlink>
          </w:p>
        </w:tc>
        <w:tc>
          <w:tcPr/>
          <w:p>
            <w:pPr>
              <w:pStyle w:val="Compact"/>
            </w:pPr>
            <w:r>
              <w:t xml:space="preserve">Long conversations can be hard to audit and reproduce</w:t>
            </w:r>
          </w:p>
        </w:tc>
      </w:tr>
      <w:tr>
        <w:tc>
          <w:tcPr/>
          <w:p>
            <w:pPr>
              <w:pStyle w:val="Compact"/>
            </w:pPr>
            <w:r>
              <w:rPr>
                <w:b/>
                <w:bCs/>
              </w:rPr>
              <w:t xml:space="preserve">Production readiness</w:t>
            </w:r>
          </w:p>
        </w:tc>
        <w:tc>
          <w:tcPr/>
          <w:p>
            <w:pPr>
              <w:pStyle w:val="Compact"/>
            </w:pPr>
            <w:r>
              <w:t xml:space="preserve">Suits complex, stateful and regulated workflows</w:t>
            </w:r>
          </w:p>
        </w:tc>
        <w:tc>
          <w:tcPr/>
          <w:p>
            <w:pPr>
              <w:pStyle w:val="Compact"/>
            </w:pPr>
            <w:r>
              <w:t xml:space="preserve">Best for research and experimentation; not ideal for predictable production outcomes</w:t>
            </w:r>
            <w:hyperlink r:id="rId26">
              <w:r>
                <w:rPr>
                  <w:rStyle w:val="Hyperlink"/>
                </w:rPr>
                <w:t xml:space="preserve">[6]</w:t>
              </w:r>
            </w:hyperlink>
          </w:p>
        </w:tc>
      </w:tr>
    </w:tbl>
    <w:bookmarkEnd w:id="37"/>
    <w:bookmarkStart w:id="40" w:name="conclusion"/>
    <w:p>
      <w:pPr>
        <w:pStyle w:val="Heading3"/>
      </w:pPr>
      <w:r>
        <w:t xml:space="preserve">Conclusion</w:t>
      </w:r>
    </w:p>
    <w:p>
      <w:pPr>
        <w:pStyle w:val="FirstParagraph"/>
      </w:pPr>
      <w:r>
        <w:t xml:space="preserve">For a</w:t>
      </w:r>
      <w:r>
        <w:t xml:space="preserve"> </w:t>
      </w:r>
      <w:r>
        <w:rPr>
          <w:b/>
          <w:bCs/>
        </w:rPr>
        <w:t xml:space="preserve">DAG‑driven architecture</w:t>
      </w:r>
      <w:r>
        <w:t xml:space="preserve"> </w:t>
      </w:r>
      <w:r>
        <w:t xml:space="preserve">requiring deterministic execution, explicit dependencies, stateful checkpoints and auditability,</w:t>
      </w:r>
      <w:r>
        <w:t xml:space="preserve"> </w:t>
      </w:r>
      <w:r>
        <w:rPr>
          <w:b/>
          <w:bCs/>
        </w:rPr>
        <w:t xml:space="preserve">LangGraph is generally a better cognitive layer than vanilla AutoGen</w:t>
      </w:r>
      <w:r>
        <w:t xml:space="preserve">. Its graph‑based model aligns with DAG scheduling and provides state persistence and dynamic control</w:t>
      </w:r>
      <w:hyperlink r:id="rId38">
        <w:r>
          <w:rPr>
            <w:rStyle w:val="Hyperlink"/>
          </w:rPr>
          <w:t xml:space="preserve">[14]</w:t>
        </w:r>
      </w:hyperlink>
      <w:hyperlink r:id="rId35">
        <w:r>
          <w:rPr>
            <w:rStyle w:val="Hyperlink"/>
          </w:rPr>
          <w:t xml:space="preserve">[13]</w:t>
        </w:r>
      </w:hyperlink>
      <w:r>
        <w:t xml:space="preserve">. AutoGen can still be used within a single node as a cognitive loop—particularly for planner–critic interactions—but it should run under a deterministic orchestration governed by an Agent Loop Contract. If you wish to retain Microsoft tooling, consider the emerging</w:t>
      </w:r>
      <w:r>
        <w:t xml:space="preserve"> </w:t>
      </w:r>
      <w:r>
        <w:rPr>
          <w:b/>
          <w:bCs/>
        </w:rPr>
        <w:t xml:space="preserve">Microsoft Agent Framework</w:t>
      </w:r>
      <w:r>
        <w:t xml:space="preserve">, which merges AutoGen’s simplicity with Semantic Kernel’s robustness and adds graph‑based workflows, checkpointing and human‑in‑the‑loop support</w:t>
      </w:r>
      <w:hyperlink r:id="rId39">
        <w:r>
          <w:rPr>
            <w:rStyle w:val="Hyperlink"/>
          </w:rPr>
          <w:t xml:space="preserve">[15]</w:t>
        </w:r>
      </w:hyperlink>
      <w:r>
        <w:t xml:space="preserve">. Regardless of the framework, the key to reliability is to keep deterministic code in control and treat LLM‑driven loops as subordinate components.</w:t>
      </w:r>
    </w:p>
    <w:bookmarkEnd w:id="40"/>
    <w:bookmarkEnd w:id="41"/>
    <w:bookmarkEnd w:id="42"/>
    <w:bookmarkEnd w:id="43"/>
    <w:p>
      <w:r>
        <w:pict>
          <v:rect style="width:0;height:1.5pt" o:hralign="center" o:hrstd="t" o:hr="t"/>
        </w:pict>
      </w:r>
    </w:p>
    <w:bookmarkStart w:id="50" w:name="citations"/>
    <w:p>
      <w:pPr>
        <w:pStyle w:val="FirstParagraph"/>
      </w:pPr>
      <w:hyperlink r:id="rId21">
        <w:r>
          <w:rPr>
            <w:rStyle w:val="Hyperlink"/>
          </w:rPr>
          <w:t xml:space="preserve">[1]</w:t>
        </w:r>
      </w:hyperlink>
      <w:r>
        <w:t xml:space="preserve"> </w:t>
      </w:r>
      <w:r>
        <w:t xml:space="preserve">The Agent Execution Loop: How to Build an AI Agent From Scratch</w:t>
      </w:r>
    </w:p>
    <w:p>
      <w:pPr>
        <w:pStyle w:val="BodyText"/>
      </w:pPr>
      <w:hyperlink r:id="rId44">
        <w:r>
          <w:rPr>
            <w:rStyle w:val="Hyperlink"/>
          </w:rPr>
          <w:t xml:space="preserve">https://newsletter.victordibia.com/p/the-agent-execution-loop-how-to-build</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Why enterprises need architectures that think, not agents that drift.</w:t>
      </w:r>
    </w:p>
    <w:p>
      <w:pPr>
        <w:pStyle w:val="BodyText"/>
      </w:pPr>
      <w:hyperlink r:id="rId45">
        <w:r>
          <w:rPr>
            <w:rStyle w:val="Hyperlink"/>
          </w:rPr>
          <w:t xml:space="preserve">https://stacresearch.com/news/stop-building-agent-chains-start-building-hybrid-loops/</w:t>
        </w:r>
      </w:hyperlink>
    </w:p>
    <w:p>
      <w:pPr>
        <w:pStyle w:val="BodyText"/>
      </w:pPr>
      <w:hyperlink r:id="rId24">
        <w:r>
          <w:rPr>
            <w:rStyle w:val="Hyperlink"/>
          </w:rPr>
          <w:t xml:space="preserve">[4]</w:t>
        </w:r>
      </w:hyperlink>
      <w:r>
        <w:t xml:space="preserve"> </w:t>
      </w:r>
      <w:r>
        <w:t xml:space="preserve">Bulletproof agents with the durable task extension for Microsoft Agent Framework | Microsoft Community Hub</w:t>
      </w:r>
    </w:p>
    <w:p>
      <w:pPr>
        <w:pStyle w:val="BodyText"/>
      </w:pPr>
      <w:hyperlink r:id="rId46">
        <w:r>
          <w:rPr>
            <w:rStyle w:val="Hyperlink"/>
          </w:rPr>
          <w:t xml:space="preserve">https://techcommunity.microsoft.com/blog/appsonazureblog/bulletproof-agents-with-the-durable-task-extension-for-microsoft-agent-framework/4467122</w:t>
        </w:r>
      </w:hyperlink>
    </w:p>
    <w:p>
      <w:pPr>
        <w:pStyle w:val="BodyText"/>
      </w:pPr>
      <w:hyperlink r:id="rId25">
        <w:r>
          <w:rPr>
            <w:rStyle w:val="Hyperlink"/>
          </w:rPr>
          <w:t xml:space="preserve">[5]</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8">
        <w:r>
          <w:rPr>
            <w:rStyle w:val="Hyperlink"/>
          </w:rPr>
          <w:t xml:space="preserve">[14]</w:t>
        </w:r>
      </w:hyperlink>
      <w:r>
        <w:t xml:space="preserve"> </w:t>
      </w:r>
      <w:r>
        <w:t xml:space="preserve">Top AI Agent Frameworks in 2026: AutoGen, LangChain &amp; More</w:t>
      </w:r>
    </w:p>
    <w:p>
      <w:pPr>
        <w:pStyle w:val="BodyText"/>
      </w:pPr>
      <w:hyperlink r:id="rId47">
        <w:r>
          <w:rPr>
            <w:rStyle w:val="Hyperlink"/>
          </w:rPr>
          <w:t xml:space="preserve">https://www.ideas2it.com/blogs/ai-agent-frameworks</w:t>
        </w:r>
      </w:hyperlink>
    </w:p>
    <w:p>
      <w:pPr>
        <w:pStyle w:val="BodyText"/>
      </w:pPr>
      <w:hyperlink r:id="rId26">
        <w:r>
          <w:rPr>
            <w:rStyle w:val="Hyperlink"/>
          </w:rPr>
          <w:t xml:space="preserve">[6]</w:t>
        </w:r>
      </w:hyperlink>
      <w:r>
        <w:t xml:space="preserve"> </w:t>
      </w:r>
      <w:hyperlink r:id="rId26">
        <w:r>
          <w:rPr>
            <w:rStyle w:val="Hyperlink"/>
          </w:rPr>
          <w:t xml:space="preserve">[9]</w:t>
        </w:r>
      </w:hyperlink>
      <w:r>
        <w:t xml:space="preserve"> </w:t>
      </w:r>
      <w:hyperlink r:id="rId35">
        <w:r>
          <w:rPr>
            <w:rStyle w:val="Hyperlink"/>
          </w:rPr>
          <w:t xml:space="preserve">[13]</w:t>
        </w:r>
      </w:hyperlink>
      <w:r>
        <w:t xml:space="preserve"> </w:t>
      </w:r>
      <w:r>
        <w:t xml:space="preserve">How to Build Multi-Agent Systems: Complete 2026 Guide - DEV Community</w:t>
      </w:r>
    </w:p>
    <w:p>
      <w:pPr>
        <w:pStyle w:val="BodyText"/>
      </w:pPr>
      <w:hyperlink r:id="rId48">
        <w:r>
          <w:rPr>
            <w:rStyle w:val="Hyperlink"/>
          </w:rPr>
          <w:t xml:space="preserve">https://dev.to/eira-wexford/how-to-build-multi-agent-systems-complete-2026-guide-1io6</w:t>
        </w:r>
      </w:hyperlink>
    </w:p>
    <w:p>
      <w:pPr>
        <w:pStyle w:val="BodyText"/>
      </w:pPr>
      <w:hyperlink r:id="rId39">
        <w:r>
          <w:rPr>
            <w:rStyle w:val="Hyperlink"/>
          </w:rPr>
          <w:t xml:space="preserve">[15]</w:t>
        </w:r>
      </w:hyperlink>
      <w:r>
        <w:t xml:space="preserve"> </w:t>
      </w:r>
      <w:r>
        <w:t xml:space="preserve">Introducing the Microsoft Agent Framework | Microsoft Community Hub</w:t>
      </w:r>
    </w:p>
    <w:p>
      <w:pPr>
        <w:pStyle w:val="BodyText"/>
      </w:pPr>
      <w:hyperlink r:id="rId49">
        <w:r>
          <w:rPr>
            <w:rStyle w:val="Hyperlink"/>
          </w:rPr>
          <w:t xml:space="preserve">https://techcommunity.microsoft.com/blog/azuredevcommunityblog/introducing-the-microsoft-agent-framework/4458377</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dev.to/eira-wexford/how-to-build-multi-agent-systems-complete-2026-guide-1io6" TargetMode="External" /><Relationship Type="http://schemas.openxmlformats.org/officeDocument/2006/relationships/hyperlink" Id="rId26" Target="https://dev.to/eira-wexford/how-to-build-multi-agent-systems-complete-2026-guide-1io6#:~:text=AutoGen%20allows%20agents%20to%20communicate,based%20on%20its%20internal%20logic" TargetMode="External" /><Relationship Type="http://schemas.openxmlformats.org/officeDocument/2006/relationships/hyperlink" Id="rId35" Target="https://dev.to/eira-wexford/how-to-build-multi-agent-systems-complete-2026-guide-1io6#:~:text=LangGraph%20for%20Complex%20Workflows" TargetMode="External" /><Relationship Type="http://schemas.openxmlformats.org/officeDocument/2006/relationships/hyperlink" Id="rId44" Target="https://newsletter.victordibia.com/p/the-agent-execution-loop-how-to-build" TargetMode="External" /><Relationship Type="http://schemas.openxmlformats.org/officeDocument/2006/relationships/hyperlink" Id="rId21" Target="https://newsletter.victordibia.com/p/the-agent-execution-loop-how-to-build#:~:text=The%20Agent%20Execution%20Loop" TargetMode="External" /><Relationship Type="http://schemas.openxmlformats.org/officeDocument/2006/relationships/hyperlink" Id="rId45" Target="https://stacresearch.com/news/stop-building-agent-chains-start-building-hybrid-loops/" TargetMode="External" /><Relationship Type="http://schemas.openxmlformats.org/officeDocument/2006/relationships/hyperlink" Id="rId22" Target="https://stacresearch.com/news/stop-building-agent-chains-start-building-hybrid-loops/#:~:text=But%20they%20all%20shared%20the,same%20fundamental%20flaws" TargetMode="External" /><Relationship Type="http://schemas.openxmlformats.org/officeDocument/2006/relationships/hyperlink" Id="rId23" Target="https://stacresearch.com/news/stop-building-agent-chains-start-building-hybrid-loops/#:~:text=This%20essay%20describes%20the%20architecture,The%20core%20idea%20is%20simple" TargetMode="External" /><Relationship Type="http://schemas.openxmlformats.org/officeDocument/2006/relationships/hyperlink" Id="rId46" Target="https://techcommunity.microsoft.com/blog/appsonazureblog/bulletproof-agents-with-the-durable-task-extension-for-microsoft-agent-framework/4467122" TargetMode="External" /><Relationship Type="http://schemas.openxmlformats.org/officeDocument/2006/relationships/hyperlink" Id="rId24" Target="https://techcommunity.microsoft.com/blog/appsonazureblog/bulletproof-agents-with-the-durable-task-extension-for-microsoft-agent-framework/4467122#:~:text=%2A%20Deterministic%20Multi,driven%20execution%20patterns" TargetMode="External" /><Relationship Type="http://schemas.openxmlformats.org/officeDocument/2006/relationships/hyperlink" Id="rId49" Target="https://techcommunity.microsoft.com/blog/azuredevcommunityblog/introducing-the-microsoft-agent-framework/4458377" TargetMode="External" /><Relationship Type="http://schemas.openxmlformats.org/officeDocument/2006/relationships/hyperlink" Id="rId39" Target="https://techcommunity.microsoft.com/blog/azuredevcommunityblog/introducing-the-microsoft-agent-framework/4458377#:~:text=Introducing%20the%20Microsoft%20Agent%20Framework%3A,for%20AI%20Agents%20and%20Workflows" TargetMode="External" /><Relationship Type="http://schemas.openxmlformats.org/officeDocument/2006/relationships/hyperlink" Id="rId47" Target="https://www.ideas2it.com/blogs/ai-agent-frameworks" TargetMode="External" /><Relationship Type="http://schemas.openxmlformats.org/officeDocument/2006/relationships/hyperlink" Id="rId38" Target="https://www.ideas2it.com/blogs/ai-agent-frameworks#:~:text=%2A%20Graph,conditions%20based%20on%20their%20preferences" TargetMode="External" /><Relationship Type="http://schemas.openxmlformats.org/officeDocument/2006/relationships/hyperlink" Id="rId32" Target="https://www.ideas2it.com/blogs/ai-agent-frameworks#:~:text=%2A%20Graph,linear%20workflows" TargetMode="External" /><Relationship Type="http://schemas.openxmlformats.org/officeDocument/2006/relationships/hyperlink" Id="rId30" Target="https://www.ideas2it.com/blogs/ai-agent-frameworks#:~:text=,accessibility%20and%20ease%20of%20use" TargetMode="External" /><Relationship Type="http://schemas.openxmlformats.org/officeDocument/2006/relationships/hyperlink" Id="rId33" Target="https://www.ideas2it.com/blogs/ai-agent-frameworks#:~:text=,and%20transitions%20between%20agent%20tasks" TargetMode="External" /><Relationship Type="http://schemas.openxmlformats.org/officeDocument/2006/relationships/hyperlink" Id="rId25" Target="https://www.ideas2it.com/blogs/ai-agent-frameworks#:~:text=,developers%20to%20expand%20the%20framework%E2%80%99s" TargetMode="External" /><Relationship Type="http://schemas.openxmlformats.org/officeDocument/2006/relationships/hyperlink" Id="rId34" Target="https://www.ideas2it.com/blogs/ai-agent-frameworks#:~:text=,suitable%20for%20applications%20that%20need" TargetMode="External" /><Relationship Type="http://schemas.openxmlformats.org/officeDocument/2006/relationships/hyperlink" Id="rId29" Target="https://www.ideas2it.com/blogs/ai-agent-frameworks#:~:text=1" TargetMode="External" /></Relationships>
</file>

<file path=word/_rels/footnotes.xml.rels><?xml version="1.0" encoding="UTF-8"?><Relationships xmlns="http://schemas.openxmlformats.org/package/2006/relationships"><Relationship Type="http://schemas.openxmlformats.org/officeDocument/2006/relationships/hyperlink" Id="rId48" Target="https://dev.to/eira-wexford/how-to-build-multi-agent-systems-complete-2026-guide-1io6" TargetMode="External" /><Relationship Type="http://schemas.openxmlformats.org/officeDocument/2006/relationships/hyperlink" Id="rId26" Target="https://dev.to/eira-wexford/how-to-build-multi-agent-systems-complete-2026-guide-1io6#:~:text=AutoGen%20allows%20agents%20to%20communicate,based%20on%20its%20internal%20logic" TargetMode="External" /><Relationship Type="http://schemas.openxmlformats.org/officeDocument/2006/relationships/hyperlink" Id="rId35" Target="https://dev.to/eira-wexford/how-to-build-multi-agent-systems-complete-2026-guide-1io6#:~:text=LangGraph%20for%20Complex%20Workflows" TargetMode="External" /><Relationship Type="http://schemas.openxmlformats.org/officeDocument/2006/relationships/hyperlink" Id="rId44" Target="https://newsletter.victordibia.com/p/the-agent-execution-loop-how-to-build" TargetMode="External" /><Relationship Type="http://schemas.openxmlformats.org/officeDocument/2006/relationships/hyperlink" Id="rId21" Target="https://newsletter.victordibia.com/p/the-agent-execution-loop-how-to-build#:~:text=The%20Agent%20Execution%20Loop" TargetMode="External" /><Relationship Type="http://schemas.openxmlformats.org/officeDocument/2006/relationships/hyperlink" Id="rId45" Target="https://stacresearch.com/news/stop-building-agent-chains-start-building-hybrid-loops/" TargetMode="External" /><Relationship Type="http://schemas.openxmlformats.org/officeDocument/2006/relationships/hyperlink" Id="rId22" Target="https://stacresearch.com/news/stop-building-agent-chains-start-building-hybrid-loops/#:~:text=But%20they%20all%20shared%20the,same%20fundamental%20flaws" TargetMode="External" /><Relationship Type="http://schemas.openxmlformats.org/officeDocument/2006/relationships/hyperlink" Id="rId23" Target="https://stacresearch.com/news/stop-building-agent-chains-start-building-hybrid-loops/#:~:text=This%20essay%20describes%20the%20architecture,The%20core%20idea%20is%20simple" TargetMode="External" /><Relationship Type="http://schemas.openxmlformats.org/officeDocument/2006/relationships/hyperlink" Id="rId46" Target="https://techcommunity.microsoft.com/blog/appsonazureblog/bulletproof-agents-with-the-durable-task-extension-for-microsoft-agent-framework/4467122" TargetMode="External" /><Relationship Type="http://schemas.openxmlformats.org/officeDocument/2006/relationships/hyperlink" Id="rId24" Target="https://techcommunity.microsoft.com/blog/appsonazureblog/bulletproof-agents-with-the-durable-task-extension-for-microsoft-agent-framework/4467122#:~:text=%2A%20Deterministic%20Multi,driven%20execution%20patterns" TargetMode="External" /><Relationship Type="http://schemas.openxmlformats.org/officeDocument/2006/relationships/hyperlink" Id="rId49" Target="https://techcommunity.microsoft.com/blog/azuredevcommunityblog/introducing-the-microsoft-agent-framework/4458377" TargetMode="External" /><Relationship Type="http://schemas.openxmlformats.org/officeDocument/2006/relationships/hyperlink" Id="rId39" Target="https://techcommunity.microsoft.com/blog/azuredevcommunityblog/introducing-the-microsoft-agent-framework/4458377#:~:text=Introducing%20the%20Microsoft%20Agent%20Framework%3A,for%20AI%20Agents%20and%20Workflows" TargetMode="External" /><Relationship Type="http://schemas.openxmlformats.org/officeDocument/2006/relationships/hyperlink" Id="rId47" Target="https://www.ideas2it.com/blogs/ai-agent-frameworks" TargetMode="External" /><Relationship Type="http://schemas.openxmlformats.org/officeDocument/2006/relationships/hyperlink" Id="rId38" Target="https://www.ideas2it.com/blogs/ai-agent-frameworks#:~:text=%2A%20Graph,conditions%20based%20on%20their%20preferences" TargetMode="External" /><Relationship Type="http://schemas.openxmlformats.org/officeDocument/2006/relationships/hyperlink" Id="rId32" Target="https://www.ideas2it.com/blogs/ai-agent-frameworks#:~:text=%2A%20Graph,linear%20workflows" TargetMode="External" /><Relationship Type="http://schemas.openxmlformats.org/officeDocument/2006/relationships/hyperlink" Id="rId30" Target="https://www.ideas2it.com/blogs/ai-agent-frameworks#:~:text=,accessibility%20and%20ease%20of%20use" TargetMode="External" /><Relationship Type="http://schemas.openxmlformats.org/officeDocument/2006/relationships/hyperlink" Id="rId33" Target="https://www.ideas2it.com/blogs/ai-agent-frameworks#:~:text=,and%20transitions%20between%20agent%20tasks" TargetMode="External" /><Relationship Type="http://schemas.openxmlformats.org/officeDocument/2006/relationships/hyperlink" Id="rId25" Target="https://www.ideas2it.com/blogs/ai-agent-frameworks#:~:text=,developers%20to%20expand%20the%20framework%E2%80%99s" TargetMode="External" /><Relationship Type="http://schemas.openxmlformats.org/officeDocument/2006/relationships/hyperlink" Id="rId34" Target="https://www.ideas2it.com/blogs/ai-agent-frameworks#:~:text=,suitable%20for%20applications%20that%20need" TargetMode="External" /><Relationship Type="http://schemas.openxmlformats.org/officeDocument/2006/relationships/hyperlink" Id="rId29" Target="https://www.ideas2it.com/blogs/ai-agent-frameworks#:~:text=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2026-02-13T18:01:53Z</dcterms:created>
  <dcterms:modified xsi:type="dcterms:W3CDTF">2026-02-13T18:01:53Z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