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X77043cc217032208fd9cdfc781e7b181a8d9e75"/>
    <w:p>
      <w:pPr>
        <w:pStyle w:val="Heading1"/>
      </w:pPr>
      <w:r>
        <w:t xml:space="preserve">CLI Application Instructions for Directory Management System (DMS)</w:t>
      </w:r>
    </w:p>
    <w:p>
      <w:pPr>
        <w:pStyle w:val="FirstParagraph"/>
      </w:pPr>
      <w:r>
        <w:t xml:space="preserve">These instructions define the end‑to‑end behaviour required for the</w:t>
      </w:r>
      <w:r>
        <w:t xml:space="preserve"> </w:t>
      </w:r>
      <w:r>
        <w:rPr>
          <w:b/>
          <w:bCs/>
        </w:rPr>
        <w:t xml:space="preserve">Directory Management System (DMS)</w:t>
      </w:r>
      <w:r>
        <w:t xml:space="preserve"> </w:t>
      </w:r>
      <w:r>
        <w:t xml:space="preserve">CLI. The CLI is responsible for watching a project directory, assigning stable identities to governed files, generating descriptor artifacts for Python files, and updating the unified single source of truth (SSOT) registry. All file names in these steps refer to the actual files in your project.</w:t>
      </w:r>
    </w:p>
    <w:bookmarkStart w:id="21" w:name="initialization-and-configuration"/>
    <w:p>
      <w:pPr>
        <w:pStyle w:val="Heading2"/>
      </w:pPr>
      <w:r>
        <w:t xml:space="preserve">1. Initialization and Configuration</w:t>
      </w:r>
    </w:p>
    <w:p>
      <w:pPr>
        <w:pStyle w:val="Compact"/>
        <w:numPr>
          <w:ilvl w:val="0"/>
          <w:numId w:val="1001"/>
        </w:numPr>
      </w:pPr>
      <w:r>
        <w:rPr>
          <w:b/>
          <w:bCs/>
        </w:rPr>
        <w:t xml:space="preserve">Load core specifications and schemas</w:t>
      </w:r>
      <w:r>
        <w:t xml:space="preserve">:</w:t>
      </w:r>
    </w:p>
    <w:p>
      <w:pPr>
        <w:pStyle w:val="Compact"/>
        <w:numPr>
          <w:ilvl w:val="0"/>
          <w:numId w:val="1001"/>
        </w:numPr>
      </w:pPr>
      <w:r>
        <w:t xml:space="preserve">Read</w:t>
      </w:r>
      <w:r>
        <w:t xml:space="preserve"> </w:t>
      </w:r>
      <w:r>
        <w:rPr>
          <w:rStyle w:val="VerbatimChar"/>
        </w:rPr>
        <w:t xml:space="preserve">2026012012410001_SINGLE_UNIFIED_SSOT_REGISTRY_SPEC.md</w:t>
      </w:r>
      <w:r>
        <w:t xml:space="preserve"> </w:t>
      </w:r>
      <w:r>
        <w:t xml:space="preserve">to understand the high‑level registry specification and record lifecycle.</w:t>
      </w:r>
    </w:p>
    <w:p>
      <w:pPr>
        <w:pStyle w:val="Compact"/>
        <w:numPr>
          <w:ilvl w:val="0"/>
          <w:numId w:val="1001"/>
        </w:numPr>
      </w:pPr>
      <w:r>
        <w:t xml:space="preserve">Read</w:t>
      </w:r>
      <w:r>
        <w:t xml:space="preserve"> </w:t>
      </w:r>
      <w:r>
        <w:rPr>
          <w:rStyle w:val="VerbatimChar"/>
        </w:rPr>
        <w:t xml:space="preserve">2026012015460001_COLUMN_DICTIONARY.md</w:t>
      </w:r>
      <w:r>
        <w:t xml:space="preserve"> </w:t>
      </w:r>
      <w:r>
        <w:t xml:space="preserve">(latest version) to obtain the column definitions; this document explains that arrays of strings are valid types【177:2†2026012015460001_COLUMN_DICTIONARY.md†L17-L27】 and shows how content types like</w:t>
      </w:r>
      <w:r>
        <w:t xml:space="preserve"> </w:t>
      </w:r>
      <w:r>
        <w:rPr>
          <w:rStyle w:val="VerbatimChar"/>
        </w:rPr>
        <w:t xml:space="preserve">"application/python"</w:t>
      </w:r>
      <w:r>
        <w:t xml:space="preserve"> </w:t>
      </w:r>
      <w:r>
        <w:t xml:space="preserve">identify Python files【177:2†2026012015460001_COLUMN_DICTIONARY.md†L17-L27】.</w:t>
      </w:r>
    </w:p>
    <w:p>
      <w:pPr>
        <w:numPr>
          <w:ilvl w:val="0"/>
          <w:numId w:val="1001"/>
        </w:numPr>
      </w:pPr>
      <w:r>
        <w:t xml:space="preserve">Load</w:t>
      </w:r>
      <w:r>
        <w:t xml:space="preserve"> </w:t>
      </w:r>
      <w:r>
        <w:rPr>
          <w:rStyle w:val="VerbatimChar"/>
        </w:rPr>
        <w:t xml:space="preserve">2026012012110001_UNIFIED_SSOT_REGISTRY_ANALYSIS.md</w:t>
      </w:r>
      <w:r>
        <w:t xml:space="preserve"> </w:t>
      </w:r>
      <w:r>
        <w:t xml:space="preserve">and</w:t>
      </w:r>
      <w:r>
        <w:t xml:space="preserve"> </w:t>
      </w:r>
      <w:r>
        <w:rPr>
          <w:rStyle w:val="VerbatimChar"/>
        </w:rPr>
        <w:t xml:space="preserve">registry-as-SSOT + deterministic derived artifacts.txt</w:t>
      </w:r>
      <w:r>
        <w:t xml:space="preserve"> </w:t>
      </w:r>
      <w:r>
        <w:t xml:space="preserve">for additional context on SSOT design and derived artifacts.</w:t>
      </w:r>
    </w:p>
    <w:p>
      <w:pPr>
        <w:numPr>
          <w:ilvl w:val="0"/>
          <w:numId w:val="1001"/>
        </w:numPr>
      </w:pPr>
      <w:r>
        <w:rPr>
          <w:b/>
          <w:bCs/>
        </w:rPr>
        <w:t xml:space="preserve">Load ID assignment and scope policies</w:t>
      </w:r>
      <w:r>
        <w:t xml:space="preserve">:</w:t>
      </w:r>
    </w:p>
    <w:p>
      <w:pPr>
        <w:pStyle w:val="Compact"/>
        <w:numPr>
          <w:ilvl w:val="0"/>
          <w:numId w:val="1001"/>
        </w:numPr>
      </w:pPr>
      <w:r>
        <w:t xml:space="preserve">Read</w:t>
      </w:r>
      <w:r>
        <w:t xml:space="preserve"> </w:t>
      </w:r>
      <w:r>
        <w:rPr>
          <w:rStyle w:val="VerbatimChar"/>
        </w:rPr>
        <w:t xml:space="preserve">16_DIGIT_ID_BREAKDOWN.md</w:t>
      </w:r>
      <w:r>
        <w:t xml:space="preserve"> </w:t>
      </w:r>
      <w:r>
        <w:t xml:space="preserve">to understand the structure of a 16‑digit</w:t>
      </w:r>
      <w:r>
        <w:t xml:space="preserve"> </w:t>
      </w:r>
      <w:r>
        <w:rPr>
          <w:rStyle w:val="VerbatimChar"/>
        </w:rPr>
        <w:t xml:space="preserve">doc_id</w:t>
      </w:r>
      <w:r>
        <w:t xml:space="preserve"> </w:t>
      </w:r>
      <w:r>
        <w:t xml:space="preserve">and which segments encode scope, sequence counters, and other bits.</w:t>
      </w:r>
    </w:p>
    <w:p>
      <w:pPr>
        <w:pStyle w:val="Compact"/>
        <w:numPr>
          <w:ilvl w:val="0"/>
          <w:numId w:val="1001"/>
        </w:numPr>
      </w:pPr>
      <w:r>
        <w:t xml:space="preserve">Read</w:t>
      </w:r>
      <w:r>
        <w:t xml:space="preserve"> </w:t>
      </w:r>
      <w:r>
        <w:rPr>
          <w:rStyle w:val="VerbatimChar"/>
        </w:rPr>
        <w:t xml:space="preserve">SEQ_ALLOCATOR_SPEC.md</w:t>
      </w:r>
      <w:r>
        <w:t xml:space="preserve"> </w:t>
      </w:r>
      <w:r>
        <w:t xml:space="preserve">to understand how new IDs are allocated (e.g. monotonic counters per scope).</w:t>
      </w:r>
    </w:p>
    <w:p>
      <w:pPr>
        <w:pStyle w:val="Compact"/>
        <w:numPr>
          <w:ilvl w:val="0"/>
          <w:numId w:val="1001"/>
        </w:numPr>
      </w:pPr>
      <w:r>
        <w:t xml:space="preserve">Review</w:t>
      </w:r>
      <w:r>
        <w:t xml:space="preserve"> </w:t>
      </w:r>
      <w:r>
        <w:rPr>
          <w:rStyle w:val="VerbatimChar"/>
        </w:rPr>
        <w:t xml:space="preserve">SCOPE_AND_COUNTER_KEY_DECISION.md</w:t>
      </w:r>
      <w:r>
        <w:t xml:space="preserve"> </w:t>
      </w:r>
      <w:r>
        <w:t xml:space="preserve">and</w:t>
      </w:r>
      <w:r>
        <w:t xml:space="preserve"> </w:t>
      </w:r>
      <w:r>
        <w:rPr>
          <w:rStyle w:val="VerbatimChar"/>
        </w:rPr>
        <w:t xml:space="preserve">SCOPE_EXPLANATION_FOR_DECISION.md</w:t>
      </w:r>
      <w:r>
        <w:t xml:space="preserve"> </w:t>
      </w:r>
      <w:r>
        <w:t xml:space="preserve">to know which directories are governed (in scope) and how scopes map to ID counters.</w:t>
      </w:r>
    </w:p>
    <w:p>
      <w:pPr>
        <w:numPr>
          <w:ilvl w:val="0"/>
          <w:numId w:val="1001"/>
        </w:numPr>
      </w:pPr>
      <w:r>
        <w:t xml:space="preserve">Review</w:t>
      </w:r>
      <w:r>
        <w:t xml:space="preserve"> </w:t>
      </w:r>
      <w:r>
        <w:rPr>
          <w:rStyle w:val="VerbatimChar"/>
        </w:rPr>
        <w:t xml:space="preserve">2026012100230003_SCHEMA_AUTHORITY_POLICY.md</w:t>
      </w:r>
      <w:r>
        <w:t xml:space="preserve"> </w:t>
      </w:r>
      <w:r>
        <w:t xml:space="preserve">for the authoritative schema policy and any constraints on modifying schema fields.</w:t>
      </w:r>
    </w:p>
    <w:p>
      <w:pPr>
        <w:numPr>
          <w:ilvl w:val="0"/>
          <w:numId w:val="1001"/>
        </w:numPr>
      </w:pPr>
      <w:r>
        <w:rPr>
          <w:b/>
          <w:bCs/>
        </w:rPr>
        <w:t xml:space="preserve">Load watcher and plugin configuration</w:t>
      </w:r>
      <w:r>
        <w:t xml:space="preserve">:</w:t>
      </w:r>
    </w:p>
    <w:p>
      <w:pPr>
        <w:pStyle w:val="Compact"/>
        <w:numPr>
          <w:ilvl w:val="0"/>
          <w:numId w:val="1001"/>
        </w:numPr>
      </w:pPr>
      <w:r>
        <w:t xml:space="preserve">Read</w:t>
      </w:r>
      <w:r>
        <w:t xml:space="preserve"> </w:t>
      </w:r>
      <w:r>
        <w:rPr>
          <w:rStyle w:val="VerbatimChar"/>
        </w:rPr>
        <w:t xml:space="preserve">watcher subsystem.md</w:t>
      </w:r>
      <w:r>
        <w:t xml:space="preserve"> </w:t>
      </w:r>
      <w:r>
        <w:t xml:space="preserve">to understand the high‑level behaviour of the watcher (how events are collected and debounced).</w:t>
      </w:r>
    </w:p>
    <w:p>
      <w:pPr>
        <w:pStyle w:val="Compact"/>
        <w:numPr>
          <w:ilvl w:val="0"/>
          <w:numId w:val="1001"/>
        </w:numPr>
      </w:pPr>
      <w:r>
        <w:t xml:space="preserve">Parse</w:t>
      </w:r>
      <w:r>
        <w:t xml:space="preserve"> </w:t>
      </w:r>
      <w:r>
        <w:rPr>
          <w:rStyle w:val="VerbatimChar"/>
        </w:rPr>
        <w:t xml:space="preserve">WATCHER_CONFIG.yml</w:t>
      </w:r>
      <w:r>
        <w:t xml:space="preserve"> </w:t>
      </w:r>
      <w:r>
        <w:t xml:space="preserve">for runtime configuration: watched root directories, ignore patterns (e.g.</w:t>
      </w:r>
      <w:r>
        <w:t xml:space="preserve"> </w:t>
      </w:r>
      <w:r>
        <w:rPr>
          <w:rStyle w:val="VerbatimChar"/>
        </w:rPr>
        <w:t xml:space="preserve">.git</w:t>
      </w:r>
      <w:r>
        <w:t xml:space="preserve">,</w:t>
      </w:r>
      <w:r>
        <w:t xml:space="preserve"> </w:t>
      </w:r>
      <w:r>
        <w:rPr>
          <w:rStyle w:val="VerbatimChar"/>
        </w:rPr>
        <w:t xml:space="preserve">__pycache__</w:t>
      </w:r>
      <w:r>
        <w:t xml:space="preserve">), debounce intervals, and concurrency limits.</w:t>
      </w:r>
    </w:p>
    <w:p>
      <w:pPr>
        <w:numPr>
          <w:ilvl w:val="0"/>
          <w:numId w:val="1001"/>
        </w:numPr>
      </w:pPr>
      <w:r>
        <w:t xml:space="preserve">Parse</w:t>
      </w:r>
      <w:r>
        <w:t xml:space="preserve"> </w:t>
      </w:r>
      <w:r>
        <w:rPr>
          <w:rStyle w:val="VerbatimChar"/>
        </w:rPr>
        <w:t xml:space="preserve">PLUGIN_REGISTRY.yml</w:t>
      </w:r>
      <w:r>
        <w:t xml:space="preserve"> </w:t>
      </w:r>
      <w:r>
        <w:t xml:space="preserve">to determine which parser/extractor plugins are enabled. For Python files, ensure that the</w:t>
      </w:r>
      <w:r>
        <w:t xml:space="preserve"> </w:t>
      </w:r>
      <w:r>
        <w:rPr>
          <w:rStyle w:val="VerbatimChar"/>
        </w:rPr>
        <w:t xml:space="preserve">python_ast_parser</w:t>
      </w:r>
      <w:r>
        <w:t xml:space="preserve"> </w:t>
      </w:r>
      <w:r>
        <w:t xml:space="preserve">and</w:t>
      </w:r>
      <w:r>
        <w:t xml:space="preserve"> </w:t>
      </w:r>
      <w:r>
        <w:rPr>
          <w:rStyle w:val="VerbatimChar"/>
        </w:rPr>
        <w:t xml:space="preserve">python_descriptor_extractor</w:t>
      </w:r>
      <w:r>
        <w:t xml:space="preserve"> </w:t>
      </w:r>
      <w:r>
        <w:t xml:space="preserve">plugins are listed.</w:t>
      </w:r>
    </w:p>
    <w:p>
      <w:pPr>
        <w:numPr>
          <w:ilvl w:val="0"/>
          <w:numId w:val="1001"/>
        </w:numPr>
      </w:pPr>
      <w:r>
        <w:rPr>
          <w:b/>
          <w:bCs/>
        </w:rPr>
        <w:t xml:space="preserve">Load ID registry and registry files</w:t>
      </w:r>
      <w:r>
        <w:t xml:space="preserve">:</w:t>
      </w:r>
    </w:p>
    <w:p>
      <w:pPr>
        <w:pStyle w:val="Compact"/>
        <w:numPr>
          <w:ilvl w:val="0"/>
          <w:numId w:val="1001"/>
        </w:numPr>
      </w:pPr>
      <w:r>
        <w:t xml:space="preserve">Load</w:t>
      </w:r>
      <w:r>
        <w:t xml:space="preserve"> </w:t>
      </w:r>
      <w:r>
        <w:rPr>
          <w:rStyle w:val="VerbatimChar"/>
        </w:rPr>
        <w:t xml:space="preserve">ID_REGISTRY.json</w:t>
      </w:r>
      <w:r>
        <w:t xml:space="preserve"> </w:t>
      </w:r>
      <w:r>
        <w:t xml:space="preserve">and</w:t>
      </w:r>
      <w:r>
        <w:t xml:space="preserve"> </w:t>
      </w:r>
      <w:r>
        <w:rPr>
          <w:rStyle w:val="VerbatimChar"/>
        </w:rPr>
        <w:t xml:space="preserve">1199900028260118_ID_REGISTRY.json</w:t>
      </w:r>
      <w:r>
        <w:t xml:space="preserve"> </w:t>
      </w:r>
      <w:r>
        <w:t xml:space="preserve">to read existing ID allocations and scopes. These files track reserved ranges of</w:t>
      </w:r>
      <w:r>
        <w:t xml:space="preserve"> </w:t>
      </w:r>
      <w:r>
        <w:rPr>
          <w:rStyle w:val="VerbatimChar"/>
        </w:rPr>
        <w:t xml:space="preserve">doc_id</w:t>
      </w:r>
      <w:r>
        <w:t xml:space="preserve"> </w:t>
      </w:r>
      <w:r>
        <w:t xml:space="preserve">values and must be updated whenever new IDs are allocated.</w:t>
      </w:r>
    </w:p>
    <w:p>
      <w:pPr>
        <w:numPr>
          <w:ilvl w:val="0"/>
          <w:numId w:val="1001"/>
        </w:numPr>
      </w:pPr>
      <w:r>
        <w:t xml:space="preserve">Load the current SSOT registry file</w:t>
      </w:r>
      <w:r>
        <w:t xml:space="preserve"> </w:t>
      </w:r>
      <w:r>
        <w:rPr>
          <w:rStyle w:val="VerbatimChar"/>
        </w:rPr>
        <w:t xml:space="preserve">2026012201113004_FILE_REGISTRY_v2.json</w:t>
      </w:r>
      <w:r>
        <w:t xml:space="preserve"> </w:t>
      </w:r>
      <w:r>
        <w:t xml:space="preserve">(or the canonical</w:t>
      </w:r>
      <w:r>
        <w:t xml:space="preserve"> </w:t>
      </w:r>
      <w:r>
        <w:rPr>
          <w:rStyle w:val="VerbatimChar"/>
        </w:rPr>
        <w:t xml:space="preserve">FILE_REGISTRY.json</w:t>
      </w:r>
      <w:r>
        <w:t xml:space="preserve">). This file stores one row per file entity and is the authoritative store for all promoted columns. The CLI will read and update this file.</w:t>
      </w:r>
    </w:p>
    <w:p>
      <w:pPr>
        <w:numPr>
          <w:ilvl w:val="0"/>
          <w:numId w:val="1001"/>
        </w:numPr>
      </w:pPr>
      <w:r>
        <w:rPr>
          <w:b/>
          <w:bCs/>
        </w:rPr>
        <w:t xml:space="preserve">Load descriptor and parser code</w:t>
      </w:r>
      <w:r>
        <w:t xml:space="preserve">:</w:t>
      </w:r>
    </w:p>
    <w:p>
      <w:pPr>
        <w:pStyle w:val="Compact"/>
        <w:numPr>
          <w:ilvl w:val="0"/>
          <w:numId w:val="1001"/>
        </w:numPr>
      </w:pPr>
      <w:r>
        <w:t xml:space="preserve">Import</w:t>
      </w:r>
      <w:r>
        <w:t xml:space="preserve"> </w:t>
      </w:r>
      <w:r>
        <w:rPr>
          <w:rStyle w:val="VerbatimChar"/>
        </w:rPr>
        <w:t xml:space="preserve">DOC-SCRIPT-0996__python_ast_parser.py</w:t>
      </w:r>
      <w:r>
        <w:t xml:space="preserve"> </w:t>
      </w:r>
      <w:r>
        <w:t xml:space="preserve">as</w:t>
      </w:r>
      <w:r>
        <w:t xml:space="preserve"> </w:t>
      </w:r>
      <w:r>
        <w:rPr>
          <w:rStyle w:val="VerbatimChar"/>
        </w:rPr>
        <w:t xml:space="preserve">python_ast_parser</w:t>
      </w:r>
      <w:r>
        <w:t xml:space="preserve">. This module performs AST parsing on Python files.</w:t>
      </w:r>
    </w:p>
    <w:p>
      <w:pPr>
        <w:pStyle w:val="Compact"/>
        <w:numPr>
          <w:ilvl w:val="0"/>
          <w:numId w:val="1001"/>
        </w:numPr>
      </w:pPr>
      <w:r>
        <w:t xml:space="preserve">Import</w:t>
      </w:r>
      <w:r>
        <w:t xml:space="preserve"> </w:t>
      </w:r>
      <w:r>
        <w:rPr>
          <w:rStyle w:val="VerbatimChar"/>
        </w:rPr>
        <w:t xml:space="preserve">DOC-SCRIPT-1272__python_ast_parser.py</w:t>
      </w:r>
      <w:r>
        <w:t xml:space="preserve"> </w:t>
      </w:r>
      <w:r>
        <w:t xml:space="preserve">(a thin wrapper) if your code references a stable document‑ID import path.</w:t>
      </w:r>
    </w:p>
    <w:p>
      <w:pPr>
        <w:pStyle w:val="Compact"/>
        <w:numPr>
          <w:ilvl w:val="0"/>
          <w:numId w:val="1001"/>
        </w:numPr>
      </w:pPr>
      <w:r>
        <w:t xml:space="preserve">Load</w:t>
      </w:r>
      <w:r>
        <w:t xml:space="preserve"> </w:t>
      </w:r>
      <w:r>
        <w:rPr>
          <w:rStyle w:val="VerbatimChar"/>
        </w:rPr>
        <w:t xml:space="preserve">automation_descriptor_extractor.py</w:t>
      </w:r>
      <w:r>
        <w:t xml:space="preserve"> </w:t>
      </w:r>
      <w:r>
        <w:t xml:space="preserve">which combines declared metadata and AST‑inferred facts into a descriptor object and a promotion payload.</w:t>
      </w:r>
    </w:p>
    <w:p>
      <w:pPr>
        <w:pStyle w:val="Compact"/>
        <w:numPr>
          <w:ilvl w:val="0"/>
          <w:numId w:val="1001"/>
        </w:numPr>
      </w:pPr>
      <w:r>
        <w:t xml:space="preserve">Load</w:t>
      </w:r>
      <w:r>
        <w:t xml:space="preserve"> </w:t>
      </w:r>
      <w:r>
        <w:rPr>
          <w:rStyle w:val="VerbatimChar"/>
        </w:rPr>
        <w:t xml:space="preserve">REQUIRED DECLARATIVE METADATA (authoritative).py</w:t>
      </w:r>
      <w:r>
        <w:t xml:space="preserve">; this script defines which fields must be provided manually and are considered authoritative.</w:t>
      </w:r>
    </w:p>
    <w:p>
      <w:pPr>
        <w:pStyle w:val="Compact"/>
        <w:numPr>
          <w:ilvl w:val="0"/>
          <w:numId w:val="1001"/>
        </w:numPr>
      </w:pPr>
      <w:r>
        <w:t xml:space="preserve">Load</w:t>
      </w:r>
      <w:r>
        <w:t xml:space="preserve"> </w:t>
      </w:r>
      <w:r>
        <w:rPr>
          <w:rStyle w:val="VerbatimChar"/>
        </w:rPr>
        <w:t xml:space="preserve">AUTOMATION_FILE_DESCRIPTOR.yml</w:t>
      </w:r>
      <w:r>
        <w:t xml:space="preserve"> </w:t>
      </w:r>
      <w:r>
        <w:t xml:space="preserve">(and the more general</w:t>
      </w:r>
      <w:r>
        <w:t xml:space="preserve"> </w:t>
      </w:r>
      <w:r>
        <w:rPr>
          <w:rStyle w:val="VerbatimChar"/>
        </w:rPr>
        <w:t xml:space="preserve">PYTHON_FILE_DESCRIPTOR.yml</w:t>
      </w:r>
      <w:r>
        <w:t xml:space="preserve"> </w:t>
      </w:r>
      <w:r>
        <w:t xml:space="preserve">if available) to understand the expected schema for descriptor JSON files.</w:t>
      </w:r>
    </w:p>
    <w:p>
      <w:pPr>
        <w:pStyle w:val="Compact"/>
        <w:numPr>
          <w:ilvl w:val="0"/>
          <w:numId w:val="1001"/>
        </w:numPr>
      </w:pPr>
      <w:r>
        <w:t xml:space="preserve">Load</w:t>
      </w:r>
      <w:r>
        <w:t xml:space="preserve"> </w:t>
      </w:r>
      <w:r>
        <w:rPr>
          <w:rStyle w:val="VerbatimChar"/>
        </w:rPr>
        <w:t xml:space="preserve">describe_automations_cli.py</w:t>
      </w:r>
      <w:r>
        <w:t xml:space="preserve"> </w:t>
      </w:r>
      <w:r>
        <w:t xml:space="preserve">to reuse or extend its CLI structure for describing Python scripts; if creating a new CLI, base it on this file.</w:t>
      </w:r>
    </w:p>
    <w:p>
      <w:pPr>
        <w:pStyle w:val="Compact"/>
        <w:numPr>
          <w:ilvl w:val="0"/>
          <w:numId w:val="1001"/>
        </w:numPr>
      </w:pPr>
      <w:r>
        <w:t xml:space="preserve">Load</w:t>
      </w:r>
      <w:r>
        <w:t xml:space="preserve"> </w:t>
      </w:r>
      <w:r>
        <w:rPr>
          <w:rStyle w:val="VerbatimChar"/>
        </w:rPr>
        <w:t xml:space="preserve">descriptor_manual_fields_needed.py</w:t>
      </w:r>
      <w:r>
        <w:t xml:space="preserve"> </w:t>
      </w:r>
      <w:r>
        <w:t xml:space="preserve">if still in use; otherwise plan to phase it out.</w:t>
      </w:r>
    </w:p>
    <w:p>
      <w:pPr>
        <w:numPr>
          <w:ilvl w:val="0"/>
          <w:numId w:val="1001"/>
        </w:numPr>
      </w:pPr>
      <w:r>
        <w:t xml:space="preserve">Optionally load test files (</w:t>
      </w:r>
      <w:r>
        <w:rPr>
          <w:rStyle w:val="VerbatimChar"/>
        </w:rPr>
        <w:t xml:space="preserve">DOC-TEST-0639__test_python_ast_parser.py</w:t>
      </w:r>
      <w:r>
        <w:t xml:space="preserve"> </w:t>
      </w:r>
      <w:r>
        <w:t xml:space="preserve">and</w:t>
      </w:r>
      <w:r>
        <w:t xml:space="preserve"> </w:t>
      </w:r>
      <w:r>
        <w:rPr>
          <w:rStyle w:val="VerbatimChar"/>
        </w:rPr>
        <w:t xml:space="preserve">DOC-TEST-0632__test_copilot_parser.py</w:t>
      </w:r>
      <w:r>
        <w:t xml:space="preserve">) to run automated tests.</w:t>
      </w:r>
    </w:p>
    <w:p>
      <w:pPr>
        <w:numPr>
          <w:ilvl w:val="0"/>
          <w:numId w:val="1001"/>
        </w:numPr>
      </w:pPr>
      <w:r>
        <w:rPr>
          <w:b/>
          <w:bCs/>
        </w:rPr>
        <w:t xml:space="preserve">Prepare runtime directories</w:t>
      </w:r>
      <w:r>
        <w:t xml:space="preserve">:</w:t>
      </w:r>
    </w:p>
    <w:p>
      <w:pPr>
        <w:pStyle w:val="Compact"/>
        <w:numPr>
          <w:ilvl w:val="0"/>
          <w:numId w:val="1001"/>
        </w:numPr>
      </w:pPr>
      <w:r>
        <w:t xml:space="preserve">Ensure the directory</w:t>
      </w:r>
      <w:r>
        <w:t xml:space="preserve"> </w:t>
      </w:r>
      <w:r>
        <w:rPr>
          <w:rStyle w:val="VerbatimChar"/>
        </w:rPr>
        <w:t xml:space="preserve">.dms/</w:t>
      </w:r>
      <w:r>
        <w:t xml:space="preserve"> </w:t>
      </w:r>
      <w:r>
        <w:t xml:space="preserve">exists. Within it create these subdirectories (if they do not exist):</w:t>
      </w:r>
    </w:p>
    <w:p>
      <w:pPr>
        <w:pStyle w:val="Compact"/>
        <w:numPr>
          <w:ilvl w:val="1"/>
          <w:numId w:val="1002"/>
        </w:numPr>
      </w:pPr>
      <w:r>
        <w:rPr>
          <w:rStyle w:val="VerbatimChar"/>
        </w:rPr>
        <w:t xml:space="preserve">.dms/artifacts/python_descriptor/</w:t>
      </w:r>
      <w:r>
        <w:t xml:space="preserve"> </w:t>
      </w:r>
      <w:r>
        <w:t xml:space="preserve">— where descriptor JSON files will be written.</w:t>
      </w:r>
    </w:p>
    <w:p>
      <w:pPr>
        <w:pStyle w:val="Compact"/>
        <w:numPr>
          <w:ilvl w:val="1"/>
          <w:numId w:val="1002"/>
        </w:numPr>
      </w:pPr>
      <w:r>
        <w:rPr>
          <w:rStyle w:val="VerbatimChar"/>
        </w:rPr>
        <w:t xml:space="preserve">.dms/artifacts/index/</w:t>
      </w:r>
      <w:r>
        <w:t xml:space="preserve"> </w:t>
      </w:r>
      <w:r>
        <w:t xml:space="preserve">— where derived index files will be written.</w:t>
      </w:r>
    </w:p>
    <w:p>
      <w:pPr>
        <w:pStyle w:val="Compact"/>
        <w:numPr>
          <w:ilvl w:val="1"/>
          <w:numId w:val="1002"/>
        </w:numPr>
      </w:pPr>
      <w:r>
        <w:rPr>
          <w:rStyle w:val="VerbatimChar"/>
        </w:rPr>
        <w:t xml:space="preserve">.dms/patches/registry/</w:t>
      </w:r>
      <w:r>
        <w:t xml:space="preserve"> </w:t>
      </w:r>
      <w:r>
        <w:t xml:space="preserve">— optional directory to store registry patch files.</w:t>
      </w:r>
    </w:p>
    <w:p>
      <w:pPr>
        <w:pStyle w:val="Compact"/>
        <w:numPr>
          <w:ilvl w:val="1"/>
          <w:numId w:val="1002"/>
        </w:numPr>
      </w:pPr>
      <w:r>
        <w:rPr>
          <w:rStyle w:val="VerbatimChar"/>
        </w:rPr>
        <w:t xml:space="preserve">.dms/runtime/locks/path/</w:t>
      </w:r>
      <w:r>
        <w:t xml:space="preserve"> </w:t>
      </w:r>
      <w:r>
        <w:t xml:space="preserve">and</w:t>
      </w:r>
      <w:r>
        <w:t xml:space="preserve"> </w:t>
      </w:r>
      <w:r>
        <w:rPr>
          <w:rStyle w:val="VerbatimChar"/>
        </w:rPr>
        <w:t xml:space="preserve">.dms/runtime/locks/doc/</w:t>
      </w:r>
      <w:r>
        <w:t xml:space="preserve"> </w:t>
      </w:r>
      <w:r>
        <w:t xml:space="preserve">— to hold lock files for paths and doc IDs.</w:t>
      </w:r>
    </w:p>
    <w:p>
      <w:pPr>
        <w:pStyle w:val="Compact"/>
        <w:numPr>
          <w:ilvl w:val="1"/>
          <w:numId w:val="1002"/>
        </w:numPr>
      </w:pPr>
      <w:r>
        <w:rPr>
          <w:rStyle w:val="VerbatimChar"/>
        </w:rPr>
        <w:t xml:space="preserve">.dms/runtime/</w:t>
      </w:r>
      <w:r>
        <w:t xml:space="preserve"> </w:t>
      </w:r>
      <w:r>
        <w:t xml:space="preserve">with</w:t>
      </w:r>
      <w:r>
        <w:t xml:space="preserve"> </w:t>
      </w:r>
      <w:r>
        <w:rPr>
          <w:rStyle w:val="VerbatimChar"/>
        </w:rPr>
        <w:t xml:space="preserve">work_queue.sqlite</w:t>
      </w:r>
      <w:r>
        <w:t xml:space="preserve"> </w:t>
      </w:r>
      <w:r>
        <w:t xml:space="preserve">— persistent queue database for pending work items.</w:t>
      </w:r>
    </w:p>
    <w:p>
      <w:pPr>
        <w:pStyle w:val="Compact"/>
        <w:numPr>
          <w:ilvl w:val="1"/>
          <w:numId w:val="1002"/>
        </w:numPr>
      </w:pPr>
      <w:r>
        <w:rPr>
          <w:rStyle w:val="VerbatimChar"/>
        </w:rPr>
        <w:t xml:space="preserve">.dms/logs/</w:t>
      </w:r>
      <w:r>
        <w:t xml:space="preserve"> </w:t>
      </w:r>
      <w:r>
        <w:t xml:space="preserve">with</w:t>
      </w:r>
      <w:r>
        <w:t xml:space="preserve"> </w:t>
      </w:r>
      <w:r>
        <w:rPr>
          <w:rStyle w:val="VerbatimChar"/>
        </w:rPr>
        <w:t xml:space="preserve">actions.jsonl</w:t>
      </w:r>
      <w:r>
        <w:t xml:space="preserve"> </w:t>
      </w:r>
      <w:r>
        <w:t xml:space="preserve">and</w:t>
      </w:r>
      <w:r>
        <w:t xml:space="preserve"> </w:t>
      </w:r>
      <w:r>
        <w:rPr>
          <w:rStyle w:val="VerbatimChar"/>
        </w:rPr>
        <w:t xml:space="preserve">errors.jsonl</w:t>
      </w:r>
      <w:r>
        <w:t xml:space="preserve"> </w:t>
      </w:r>
      <w:r>
        <w:t xml:space="preserve">— append‑only logs for actions and errors.</w:t>
      </w:r>
    </w:p>
    <w:p>
      <w:pPr>
        <w:pStyle w:val="Compact"/>
        <w:numPr>
          <w:ilvl w:val="1"/>
          <w:numId w:val="1002"/>
        </w:numPr>
      </w:pPr>
      <w:r>
        <w:rPr>
          <w:rStyle w:val="VerbatimChar"/>
        </w:rPr>
        <w:t xml:space="preserve">.dms/quarantine/</w:t>
      </w:r>
      <w:r>
        <w:t xml:space="preserve"> </w:t>
      </w:r>
      <w:r>
        <w:t xml:space="preserve">— where problematic files are moved or copied when policy violations occur.</w:t>
      </w:r>
    </w:p>
    <w:bookmarkEnd w:id="21"/>
    <w:bookmarkStart w:id="22" w:name="event-ingestion-and-debounce-loop"/>
    <w:p>
      <w:pPr>
        <w:pStyle w:val="Heading2"/>
      </w:pPr>
      <w:r>
        <w:t xml:space="preserve">2. Event Ingestion and Debounce Loop</w:t>
      </w:r>
    </w:p>
    <w:p>
      <w:pPr>
        <w:pStyle w:val="Compact"/>
        <w:numPr>
          <w:ilvl w:val="0"/>
          <w:numId w:val="1003"/>
        </w:numPr>
      </w:pPr>
      <w:r>
        <w:rPr>
          <w:b/>
          <w:bCs/>
        </w:rPr>
        <w:t xml:space="preserve">Start the watcher service</w:t>
      </w:r>
      <w:r>
        <w:t xml:space="preserve"> </w:t>
      </w:r>
      <w:r>
        <w:t xml:space="preserve">as defined in</w:t>
      </w:r>
      <w:r>
        <w:t xml:space="preserve"> </w:t>
      </w:r>
      <w:r>
        <w:rPr>
          <w:rStyle w:val="VerbatimChar"/>
        </w:rPr>
        <w:t xml:space="preserve">watcher subsystem.md</w:t>
      </w:r>
      <w:r>
        <w:t xml:space="preserve">. The watcher should:</w:t>
      </w:r>
    </w:p>
    <w:p>
      <w:pPr>
        <w:pStyle w:val="Compact"/>
        <w:numPr>
          <w:ilvl w:val="0"/>
          <w:numId w:val="1003"/>
        </w:numPr>
      </w:pPr>
      <w:r>
        <w:t xml:space="preserve">Monitor each root directory specified in</w:t>
      </w:r>
      <w:r>
        <w:t xml:space="preserve"> </w:t>
      </w:r>
      <w:r>
        <w:rPr>
          <w:rStyle w:val="VerbatimChar"/>
        </w:rPr>
        <w:t xml:space="preserve">WATCHER_CONFIG.yml</w:t>
      </w:r>
      <w:r>
        <w:t xml:space="preserve"> </w:t>
      </w:r>
      <w:r>
        <w:t xml:space="preserve">for file system events: create, modify, move, and delete.</w:t>
      </w:r>
    </w:p>
    <w:p>
      <w:pPr>
        <w:pStyle w:val="Compact"/>
        <w:numPr>
          <w:ilvl w:val="0"/>
          <w:numId w:val="1003"/>
        </w:numPr>
      </w:pPr>
      <w:r>
        <w:t xml:space="preserve">Ignore any event whose path matches an ignore pattern (e.g. inside</w:t>
      </w:r>
      <w:r>
        <w:t xml:space="preserve"> </w:t>
      </w:r>
      <w:r>
        <w:rPr>
          <w:rStyle w:val="VerbatimChar"/>
        </w:rPr>
        <w:t xml:space="preserve">.git</w:t>
      </w:r>
      <w:r>
        <w:t xml:space="preserve">,</w:t>
      </w:r>
      <w:r>
        <w:t xml:space="preserve"> </w:t>
      </w:r>
      <w:r>
        <w:rPr>
          <w:rStyle w:val="VerbatimChar"/>
        </w:rPr>
        <w:t xml:space="preserve">.dms</w:t>
      </w:r>
      <w:r>
        <w:t xml:space="preserve">,</w:t>
      </w:r>
      <w:r>
        <w:t xml:space="preserve"> </w:t>
      </w:r>
      <w:r>
        <w:rPr>
          <w:rStyle w:val="VerbatimChar"/>
        </w:rPr>
        <w:t xml:space="preserve">__pycache__</w:t>
      </w:r>
      <w:r>
        <w:t xml:space="preserve">).</w:t>
      </w:r>
    </w:p>
    <w:p>
      <w:pPr>
        <w:numPr>
          <w:ilvl w:val="0"/>
          <w:numId w:val="1003"/>
        </w:numPr>
      </w:pPr>
      <w:r>
        <w:t xml:space="preserve">For each event, insert a work item into</w:t>
      </w:r>
      <w:r>
        <w:t xml:space="preserve"> </w:t>
      </w:r>
      <w:r>
        <w:rPr>
          <w:rStyle w:val="VerbatimChar"/>
        </w:rPr>
        <w:t xml:space="preserve">work_queue.sqlite</w:t>
      </w:r>
      <w:r>
        <w:t xml:space="preserve"> </w:t>
      </w:r>
      <w:r>
        <w:t xml:space="preserve">with fields:</w:t>
      </w:r>
      <w:r>
        <w:t xml:space="preserve"> </w:t>
      </w:r>
      <w:r>
        <w:rPr>
          <w:rStyle w:val="VerbatimChar"/>
        </w:rPr>
        <w:t xml:space="preserve">path</w:t>
      </w:r>
      <w:r>
        <w:t xml:space="preserve">,</w:t>
      </w:r>
      <w:r>
        <w:t xml:space="preserve"> </w:t>
      </w:r>
      <w:r>
        <w:rPr>
          <w:rStyle w:val="VerbatimChar"/>
        </w:rPr>
        <w:t xml:space="preserve">event_type</w:t>
      </w:r>
      <w:r>
        <w:t xml:space="preserve">,</w:t>
      </w:r>
      <w:r>
        <w:t xml:space="preserve"> </w:t>
      </w:r>
      <w:r>
        <w:rPr>
          <w:rStyle w:val="VerbatimChar"/>
        </w:rPr>
        <w:t xml:space="preserve">timestamp</w:t>
      </w:r>
      <w:r>
        <w:t xml:space="preserve">, and initial</w:t>
      </w:r>
      <w:r>
        <w:t xml:space="preserve"> </w:t>
      </w:r>
      <w:r>
        <w:rPr>
          <w:rStyle w:val="VerbatimChar"/>
        </w:rPr>
        <w:t xml:space="preserve">status</w:t>
      </w:r>
      <w:r>
        <w:t xml:space="preserve"> </w:t>
      </w:r>
      <w:r>
        <w:t xml:space="preserve">=</w:t>
      </w:r>
      <w:r>
        <w:t xml:space="preserve"> </w:t>
      </w:r>
      <w:r>
        <w:rPr>
          <w:rStyle w:val="VerbatimChar"/>
        </w:rPr>
        <w:t xml:space="preserve">queued</w:t>
      </w:r>
      <w:r>
        <w:t xml:space="preserve">. Log this action in</w:t>
      </w:r>
      <w:r>
        <w:t xml:space="preserve"> </w:t>
      </w:r>
      <w:r>
        <w:rPr>
          <w:rStyle w:val="VerbatimChar"/>
        </w:rPr>
        <w:t xml:space="preserve">actions.jsonl</w:t>
      </w:r>
      <w:r>
        <w:t xml:space="preserve">.</w:t>
      </w:r>
    </w:p>
    <w:p>
      <w:pPr>
        <w:numPr>
          <w:ilvl w:val="0"/>
          <w:numId w:val="1003"/>
        </w:numPr>
      </w:pPr>
      <w:r>
        <w:rPr>
          <w:b/>
          <w:bCs/>
        </w:rPr>
        <w:t xml:space="preserve">Debounce events</w:t>
      </w:r>
      <w:r>
        <w:t xml:space="preserve">:</w:t>
      </w:r>
    </w:p>
    <w:p>
      <w:pPr>
        <w:pStyle w:val="Compact"/>
        <w:numPr>
          <w:ilvl w:val="0"/>
          <w:numId w:val="1003"/>
        </w:numPr>
      </w:pPr>
      <w:r>
        <w:t xml:space="preserve">For each unique path, collect modifications within a configured debounce window (e.g. 500 ms). After no changes occur for the path for the specified interval, mark the work item’s status as</w:t>
      </w:r>
      <w:r>
        <w:t xml:space="preserve"> </w:t>
      </w:r>
      <w:r>
        <w:rPr>
          <w:rStyle w:val="VerbatimChar"/>
        </w:rPr>
        <w:t xml:space="preserve">stable_ready</w:t>
      </w:r>
      <w:r>
        <w:t xml:space="preserve">. Log the state change in</w:t>
      </w:r>
      <w:r>
        <w:t xml:space="preserve"> </w:t>
      </w:r>
      <w:r>
        <w:rPr>
          <w:rStyle w:val="VerbatimChar"/>
        </w:rPr>
        <w:t xml:space="preserve">actions.jsonl</w:t>
      </w:r>
      <w:r>
        <w:t xml:space="preserve">.</w:t>
      </w:r>
    </w:p>
    <w:bookmarkEnd w:id="22"/>
    <w:bookmarkStart w:id="23" w:name="classification-and-locking"/>
    <w:p>
      <w:pPr>
        <w:pStyle w:val="Heading2"/>
      </w:pPr>
      <w:r>
        <w:t xml:space="preserve">3. Classification and Locking</w:t>
      </w:r>
    </w:p>
    <w:p>
      <w:pPr>
        <w:pStyle w:val="Compact"/>
        <w:numPr>
          <w:ilvl w:val="0"/>
          <w:numId w:val="1004"/>
        </w:numPr>
      </w:pPr>
      <w:r>
        <w:rPr>
          <w:b/>
          <w:bCs/>
        </w:rPr>
        <w:t xml:space="preserve">Classification</w:t>
      </w:r>
      <w:r>
        <w:t xml:space="preserve">:</w:t>
      </w:r>
    </w:p>
    <w:p>
      <w:pPr>
        <w:numPr>
          <w:ilvl w:val="0"/>
          <w:numId w:val="1004"/>
        </w:numPr>
      </w:pPr>
      <w:r>
        <w:t xml:space="preserve">Pop a</w:t>
      </w:r>
      <w:r>
        <w:t xml:space="preserve"> </w:t>
      </w:r>
      <w:r>
        <w:rPr>
          <w:rStyle w:val="VerbatimChar"/>
        </w:rPr>
        <w:t xml:space="preserve">stable_ready</w:t>
      </w:r>
      <w:r>
        <w:t xml:space="preserve"> </w:t>
      </w:r>
      <w:r>
        <w:t xml:space="preserve">work item from</w:t>
      </w:r>
      <w:r>
        <w:t xml:space="preserve"> </w:t>
      </w:r>
      <w:r>
        <w:rPr>
          <w:rStyle w:val="VerbatimChar"/>
        </w:rPr>
        <w:t xml:space="preserve">work_queue.sqlite</w:t>
      </w:r>
      <w:r>
        <w:t xml:space="preserve"> </w:t>
      </w:r>
      <w:r>
        <w:t xml:space="preserve">and classify it:</w:t>
      </w:r>
    </w:p>
    <w:p>
      <w:pPr>
        <w:pStyle w:val="Compact"/>
        <w:numPr>
          <w:ilvl w:val="1"/>
          <w:numId w:val="1005"/>
        </w:numPr>
      </w:pPr>
      <w:r>
        <w:t xml:space="preserve">Determine whether the path is</w:t>
      </w:r>
      <w:r>
        <w:t xml:space="preserve"> </w:t>
      </w:r>
      <w:r>
        <w:rPr>
          <w:b/>
          <w:bCs/>
        </w:rPr>
        <w:t xml:space="preserve">governed</w:t>
      </w:r>
      <w:r>
        <w:t xml:space="preserve"> </w:t>
      </w:r>
      <w:r>
        <w:t xml:space="preserve">based on</w:t>
      </w:r>
      <w:r>
        <w:t xml:space="preserve"> </w:t>
      </w:r>
      <w:r>
        <w:rPr>
          <w:rStyle w:val="VerbatimChar"/>
        </w:rPr>
        <w:t xml:space="preserve">SCOPE_AND_COUNTER_KEY_DECISION.md</w:t>
      </w:r>
      <w:r>
        <w:t xml:space="preserve">; if not governed, mark the work item as</w:t>
      </w:r>
      <w:r>
        <w:t xml:space="preserve"> </w:t>
      </w:r>
      <w:r>
        <w:rPr>
          <w:rStyle w:val="VerbatimChar"/>
        </w:rPr>
        <w:t xml:space="preserve">unmanaged</w:t>
      </w:r>
      <w:r>
        <w:t xml:space="preserve">, update the registry row if it exists (</w:t>
      </w:r>
      <w:r>
        <w:rPr>
          <w:rStyle w:val="VerbatimChar"/>
        </w:rPr>
        <w:t xml:space="preserve">status=unmanaged</w:t>
      </w:r>
      <w:r>
        <w:t xml:space="preserve">), and skip further processing.</w:t>
      </w:r>
    </w:p>
    <w:p>
      <w:pPr>
        <w:pStyle w:val="Compact"/>
        <w:numPr>
          <w:ilvl w:val="1"/>
          <w:numId w:val="1005"/>
        </w:numPr>
      </w:pPr>
      <w:r>
        <w:t xml:space="preserve">Determine the file kind by extension (e.g.</w:t>
      </w:r>
      <w:r>
        <w:t xml:space="preserve"> </w:t>
      </w:r>
      <w:r>
        <w:rPr>
          <w:rStyle w:val="VerbatimChar"/>
        </w:rPr>
        <w:t xml:space="preserve">.py</w:t>
      </w:r>
      <w:r>
        <w:t xml:space="preserve"> </w:t>
      </w:r>
      <w:r>
        <w:t xml:space="preserve">for Python). Only</w:t>
      </w:r>
      <w:r>
        <w:t xml:space="preserve"> </w:t>
      </w:r>
      <w:r>
        <w:rPr>
          <w:rStyle w:val="VerbatimChar"/>
        </w:rPr>
        <w:t xml:space="preserve">.py</w:t>
      </w:r>
      <w:r>
        <w:t xml:space="preserve"> </w:t>
      </w:r>
      <w:r>
        <w:t xml:space="preserve">files will go through the Python parser; other extensions may use other plugins or be skipped.</w:t>
      </w:r>
    </w:p>
    <w:p>
      <w:pPr>
        <w:pStyle w:val="Compact"/>
        <w:numPr>
          <w:ilvl w:val="1"/>
          <w:numId w:val="1005"/>
        </w:numPr>
      </w:pPr>
      <w:r>
        <w:t xml:space="preserve">Check if the file already contains a 16‑digit prefix matching the</w:t>
      </w:r>
      <w:r>
        <w:t xml:space="preserve"> </w:t>
      </w:r>
      <w:r>
        <w:rPr>
          <w:rStyle w:val="VerbatimChar"/>
        </w:rPr>
        <w:t xml:space="preserve">doc_id</w:t>
      </w:r>
      <w:r>
        <w:t xml:space="preserve"> </w:t>
      </w:r>
      <w:r>
        <w:t xml:space="preserve">pattern; if so, extract it. Otherwise, note that an ID must be allocated.</w:t>
      </w:r>
    </w:p>
    <w:p>
      <w:pPr>
        <w:numPr>
          <w:ilvl w:val="0"/>
          <w:numId w:val="1004"/>
        </w:numPr>
      </w:pPr>
      <w:r>
        <w:rPr>
          <w:b/>
          <w:bCs/>
        </w:rPr>
        <w:t xml:space="preserve">Acquire locks</w:t>
      </w:r>
      <w:r>
        <w:t xml:space="preserve">:</w:t>
      </w:r>
    </w:p>
    <w:p>
      <w:pPr>
        <w:pStyle w:val="Compact"/>
        <w:numPr>
          <w:ilvl w:val="0"/>
          <w:numId w:val="1004"/>
        </w:numPr>
      </w:pPr>
      <w:r>
        <w:t xml:space="preserve">For each work item to be processed, acquire a</w:t>
      </w:r>
      <w:r>
        <w:t xml:space="preserve"> </w:t>
      </w:r>
      <w:r>
        <w:rPr>
          <w:b/>
          <w:bCs/>
        </w:rPr>
        <w:t xml:space="preserve">path lock</w:t>
      </w:r>
      <w:r>
        <w:t xml:space="preserve"> </w:t>
      </w:r>
      <w:r>
        <w:t xml:space="preserve">file under</w:t>
      </w:r>
      <w:r>
        <w:t xml:space="preserve"> </w:t>
      </w:r>
      <w:r>
        <w:rPr>
          <w:rStyle w:val="VerbatimChar"/>
        </w:rPr>
        <w:t xml:space="preserve">.dms/runtime/locks/path/</w:t>
      </w:r>
      <w:r>
        <w:t xml:space="preserve"> </w:t>
      </w:r>
      <w:r>
        <w:t xml:space="preserve">using a hash of the path. If the lock cannot be acquired, leave the work item as</w:t>
      </w:r>
      <w:r>
        <w:t xml:space="preserve"> </w:t>
      </w:r>
      <w:r>
        <w:rPr>
          <w:rStyle w:val="VerbatimChar"/>
        </w:rPr>
        <w:t xml:space="preserve">stable_ready</w:t>
      </w:r>
      <w:r>
        <w:t xml:space="preserve"> </w:t>
      </w:r>
      <w:r>
        <w:t xml:space="preserve">and retry later.</w:t>
      </w:r>
    </w:p>
    <w:p>
      <w:pPr>
        <w:pStyle w:val="Compact"/>
        <w:numPr>
          <w:ilvl w:val="0"/>
          <w:numId w:val="1004"/>
        </w:numPr>
      </w:pPr>
      <w:r>
        <w:t xml:space="preserve">If a</w:t>
      </w:r>
      <w:r>
        <w:t xml:space="preserve"> </w:t>
      </w:r>
      <w:r>
        <w:rPr>
          <w:rStyle w:val="VerbatimChar"/>
        </w:rPr>
        <w:t xml:space="preserve">doc_id</w:t>
      </w:r>
      <w:r>
        <w:t xml:space="preserve"> </w:t>
      </w:r>
      <w:r>
        <w:t xml:space="preserve">is known, also acquire a</w:t>
      </w:r>
      <w:r>
        <w:t xml:space="preserve"> </w:t>
      </w:r>
      <w:r>
        <w:rPr>
          <w:b/>
          <w:bCs/>
        </w:rPr>
        <w:t xml:space="preserve">doc lock</w:t>
      </w:r>
      <w:r>
        <w:t xml:space="preserve"> </w:t>
      </w:r>
      <w:r>
        <w:t xml:space="preserve">file under</w:t>
      </w:r>
      <w:r>
        <w:t xml:space="preserve"> </w:t>
      </w:r>
      <w:r>
        <w:rPr>
          <w:rStyle w:val="VerbatimChar"/>
        </w:rPr>
        <w:t xml:space="preserve">.dms/runtime/locks/doc/{doc_id}.lock</w:t>
      </w:r>
      <w:r>
        <w:t xml:space="preserve"> </w:t>
      </w:r>
      <w:r>
        <w:t xml:space="preserve">to prevent concurrent processing of the same entity.</w:t>
      </w:r>
    </w:p>
    <w:bookmarkEnd w:id="23"/>
    <w:bookmarkStart w:id="24" w:name="X96ac041c0d1038c3126db026477d7b52ce67f58"/>
    <w:p>
      <w:pPr>
        <w:pStyle w:val="Heading2"/>
      </w:pPr>
      <w:r>
        <w:t xml:space="preserve">4. ID Assignment, Rename, and Registry Row Creation</w:t>
      </w:r>
    </w:p>
    <w:p>
      <w:pPr>
        <w:pStyle w:val="Compact"/>
        <w:numPr>
          <w:ilvl w:val="0"/>
          <w:numId w:val="1006"/>
        </w:numPr>
      </w:pPr>
      <w:r>
        <w:rPr>
          <w:b/>
          <w:bCs/>
        </w:rPr>
        <w:t xml:space="preserve">ID allocation</w:t>
      </w:r>
      <w:r>
        <w:t xml:space="preserve"> </w:t>
      </w:r>
      <w:r>
        <w:t xml:space="preserve">(if the file lacks a valid</w:t>
      </w:r>
      <w:r>
        <w:t xml:space="preserve"> </w:t>
      </w:r>
      <w:r>
        <w:rPr>
          <w:rStyle w:val="VerbatimChar"/>
        </w:rPr>
        <w:t xml:space="preserve">doc_id</w:t>
      </w:r>
      <w:r>
        <w:t xml:space="preserve">):</w:t>
      </w:r>
    </w:p>
    <w:p>
      <w:pPr>
        <w:pStyle w:val="Compact"/>
        <w:numPr>
          <w:ilvl w:val="0"/>
          <w:numId w:val="1006"/>
        </w:numPr>
      </w:pPr>
      <w:r>
        <w:t xml:space="preserve">Consult</w:t>
      </w:r>
      <w:r>
        <w:t xml:space="preserve"> </w:t>
      </w:r>
      <w:r>
        <w:rPr>
          <w:rStyle w:val="VerbatimChar"/>
        </w:rPr>
        <w:t xml:space="preserve">ID_REGISTRY.json</w:t>
      </w:r>
      <w:r>
        <w:t xml:space="preserve"> </w:t>
      </w:r>
      <w:r>
        <w:t xml:space="preserve">and</w:t>
      </w:r>
      <w:r>
        <w:t xml:space="preserve"> </w:t>
      </w:r>
      <w:r>
        <w:rPr>
          <w:rStyle w:val="VerbatimChar"/>
        </w:rPr>
        <w:t xml:space="preserve">1199900028260118_ID_REGISTRY.json</w:t>
      </w:r>
      <w:r>
        <w:t xml:space="preserve"> </w:t>
      </w:r>
      <w:r>
        <w:t xml:space="preserve">to find the next available ID range for the file’s scope as determined by</w:t>
      </w:r>
      <w:r>
        <w:t xml:space="preserve"> </w:t>
      </w:r>
      <w:r>
        <w:rPr>
          <w:rStyle w:val="VerbatimChar"/>
        </w:rPr>
        <w:t xml:space="preserve">SCOPE_AND_COUNTER_KEY_DECISION.md</w:t>
      </w:r>
      <w:r>
        <w:t xml:space="preserve">.</w:t>
      </w:r>
    </w:p>
    <w:p>
      <w:pPr>
        <w:numPr>
          <w:ilvl w:val="0"/>
          <w:numId w:val="1006"/>
        </w:numPr>
      </w:pPr>
      <w:r>
        <w:t xml:space="preserve">Use the sequence allocator defined in</w:t>
      </w:r>
      <w:r>
        <w:t xml:space="preserve"> </w:t>
      </w:r>
      <w:r>
        <w:rPr>
          <w:rStyle w:val="VerbatimChar"/>
        </w:rPr>
        <w:t xml:space="preserve">SEQ_ALLOCATOR_SPEC.md</w:t>
      </w:r>
      <w:r>
        <w:t xml:space="preserve"> </w:t>
      </w:r>
      <w:r>
        <w:t xml:space="preserve">to obtain the next unused 16‑digit</w:t>
      </w:r>
      <w:r>
        <w:t xml:space="preserve"> </w:t>
      </w:r>
      <w:r>
        <w:rPr>
          <w:rStyle w:val="VerbatimChar"/>
        </w:rPr>
        <w:t xml:space="preserve">doc_id</w:t>
      </w:r>
      <w:r>
        <w:t xml:space="preserve">. Reserve this ID by updating the appropriate ID registry file atomically.</w:t>
      </w:r>
    </w:p>
    <w:p>
      <w:pPr>
        <w:numPr>
          <w:ilvl w:val="0"/>
          <w:numId w:val="1006"/>
        </w:numPr>
      </w:pPr>
      <w:r>
        <w:rPr>
          <w:b/>
          <w:bCs/>
        </w:rPr>
        <w:t xml:space="preserve">Atomic rename</w:t>
      </w:r>
      <w:r>
        <w:t xml:space="preserve">:</w:t>
      </w:r>
    </w:p>
    <w:p>
      <w:pPr>
        <w:numPr>
          <w:ilvl w:val="0"/>
          <w:numId w:val="1006"/>
        </w:numPr>
      </w:pPr>
      <w:r>
        <w:t xml:space="preserve">Rename the file in place to include the new</w:t>
      </w:r>
      <w:r>
        <w:t xml:space="preserve"> </w:t>
      </w:r>
      <w:r>
        <w:rPr>
          <w:rStyle w:val="VerbatimChar"/>
        </w:rPr>
        <w:t xml:space="preserve">doc_id</w:t>
      </w:r>
      <w:r>
        <w:t xml:space="preserve"> </w:t>
      </w:r>
      <w:r>
        <w:t xml:space="preserve">as a prefix, preserving the original name. For example,</w:t>
      </w:r>
      <w:r>
        <w:t xml:space="preserve"> </w:t>
      </w:r>
      <w:r>
        <w:rPr>
          <w:rStyle w:val="VerbatimChar"/>
        </w:rPr>
        <w:t xml:space="preserve">foo.py</w:t>
      </w:r>
      <w:r>
        <w:t xml:space="preserve"> </w:t>
      </w:r>
      <w:r>
        <w:t xml:space="preserve">becomes</w:t>
      </w:r>
      <w:r>
        <w:t xml:space="preserve"> </w:t>
      </w:r>
      <w:r>
        <w:rPr>
          <w:rStyle w:val="VerbatimChar"/>
        </w:rPr>
        <w:t xml:space="preserve">1234567890123456_foo.py</w:t>
      </w:r>
      <w:r>
        <w:t xml:space="preserve">. Ensure no other process can write to the file during rename (use the path lock).</w:t>
      </w:r>
    </w:p>
    <w:p>
      <w:pPr>
        <w:numPr>
          <w:ilvl w:val="0"/>
          <w:numId w:val="1006"/>
        </w:numPr>
      </w:pPr>
      <w:r>
        <w:rPr>
          <w:b/>
          <w:bCs/>
        </w:rPr>
        <w:t xml:space="preserve">Insert or update registry row</w:t>
      </w:r>
      <w:r>
        <w:t xml:space="preserve">:</w:t>
      </w:r>
    </w:p>
    <w:p>
      <w:pPr>
        <w:pStyle w:val="Compact"/>
        <w:numPr>
          <w:ilvl w:val="0"/>
          <w:numId w:val="1006"/>
        </w:numPr>
      </w:pPr>
      <w:r>
        <w:t xml:space="preserve">Open</w:t>
      </w:r>
      <w:r>
        <w:t xml:space="preserve"> </w:t>
      </w:r>
      <w:r>
        <w:rPr>
          <w:rStyle w:val="VerbatimChar"/>
        </w:rPr>
        <w:t xml:space="preserve">2026012201113004_FILE_REGISTRY_v2.json</w:t>
      </w:r>
      <w:r>
        <w:t xml:space="preserve"> </w:t>
      </w:r>
      <w:r>
        <w:t xml:space="preserve">(or the canonical</w:t>
      </w:r>
      <w:r>
        <w:t xml:space="preserve"> </w:t>
      </w:r>
      <w:r>
        <w:rPr>
          <w:rStyle w:val="VerbatimChar"/>
        </w:rPr>
        <w:t xml:space="preserve">FILE_REGISTRY.json</w:t>
      </w:r>
      <w:r>
        <w:t xml:space="preserve">) and locate the row for this</w:t>
      </w:r>
      <w:r>
        <w:t xml:space="preserve"> </w:t>
      </w:r>
      <w:r>
        <w:rPr>
          <w:rStyle w:val="VerbatimChar"/>
        </w:rPr>
        <w:t xml:space="preserve">doc_id</w:t>
      </w:r>
      <w:r>
        <w:t xml:space="preserve">. If it does not exist, create a new row with core fields:</w:t>
      </w:r>
      <w:r>
        <w:t xml:space="preserve"> </w:t>
      </w:r>
      <w:r>
        <w:rPr>
          <w:rStyle w:val="VerbatimChar"/>
        </w:rPr>
        <w:t xml:space="preserve">record_kind=entity</w:t>
      </w:r>
      <w:r>
        <w:t xml:space="preserve">,</w:t>
      </w:r>
      <w:r>
        <w:t xml:space="preserve"> </w:t>
      </w:r>
      <w:r>
        <w:rPr>
          <w:rStyle w:val="VerbatimChar"/>
        </w:rPr>
        <w:t xml:space="preserve">entity_kind=file</w:t>
      </w:r>
      <w:r>
        <w:t xml:space="preserve">,</w:t>
      </w:r>
      <w:r>
        <w:t xml:space="preserve"> </w:t>
      </w:r>
      <w:r>
        <w:rPr>
          <w:rStyle w:val="VerbatimChar"/>
        </w:rPr>
        <w:t xml:space="preserve">doc_id</w:t>
      </w:r>
      <w:r>
        <w:t xml:space="preserve">,</w:t>
      </w:r>
      <w:r>
        <w:t xml:space="preserve"> </w:t>
      </w:r>
      <w:r>
        <w:rPr>
          <w:rStyle w:val="VerbatimChar"/>
        </w:rPr>
        <w:t xml:space="preserve">relative_path</w:t>
      </w:r>
      <w:r>
        <w:t xml:space="preserve">,</w:t>
      </w:r>
      <w:r>
        <w:t xml:space="preserve"> </w:t>
      </w:r>
      <w:r>
        <w:rPr>
          <w:rStyle w:val="VerbatimChar"/>
        </w:rPr>
        <w:t xml:space="preserve">status=registered</w:t>
      </w:r>
      <w:r>
        <w:t xml:space="preserve">,</w:t>
      </w:r>
      <w:r>
        <w:t xml:space="preserve"> </w:t>
      </w:r>
      <w:r>
        <w:rPr>
          <w:rStyle w:val="VerbatimChar"/>
        </w:rPr>
        <w:t xml:space="preserve">created_utc</w:t>
      </w:r>
      <w:r>
        <w:t xml:space="preserve">,</w:t>
      </w:r>
      <w:r>
        <w:t xml:space="preserve"> </w:t>
      </w:r>
      <w:r>
        <w:rPr>
          <w:rStyle w:val="VerbatimChar"/>
        </w:rPr>
        <w:t xml:space="preserve">created_by</w:t>
      </w:r>
      <w:r>
        <w:t xml:space="preserve">,</w:t>
      </w:r>
      <w:r>
        <w:t xml:space="preserve"> </w:t>
      </w:r>
      <w:r>
        <w:rPr>
          <w:rStyle w:val="VerbatimChar"/>
        </w:rPr>
        <w:t xml:space="preserve">updated_utc</w:t>
      </w:r>
      <w:r>
        <w:t xml:space="preserve">,</w:t>
      </w:r>
      <w:r>
        <w:t xml:space="preserve"> </w:t>
      </w:r>
      <w:r>
        <w:rPr>
          <w:rStyle w:val="VerbatimChar"/>
        </w:rPr>
        <w:t xml:space="preserve">updated_by</w:t>
      </w:r>
      <w:r>
        <w:t xml:space="preserve">. Leave all promotion columns</w:t>
      </w:r>
      <w:r>
        <w:t xml:space="preserve"> </w:t>
      </w:r>
      <w:r>
        <w:rPr>
          <w:rStyle w:val="VerbatimChar"/>
        </w:rPr>
        <w:t xml:space="preserve">null</w:t>
      </w:r>
      <w:r>
        <w:t xml:space="preserve">.</w:t>
      </w:r>
    </w:p>
    <w:p>
      <w:pPr>
        <w:pStyle w:val="Compact"/>
        <w:numPr>
          <w:ilvl w:val="0"/>
          <w:numId w:val="1006"/>
        </w:numPr>
      </w:pPr>
      <w:r>
        <w:t xml:space="preserve">If the row exists, update the</w:t>
      </w:r>
      <w:r>
        <w:t xml:space="preserve"> </w:t>
      </w:r>
      <w:r>
        <w:rPr>
          <w:rStyle w:val="VerbatimChar"/>
        </w:rPr>
        <w:t xml:space="preserve">relative_path</w:t>
      </w:r>
      <w:r>
        <w:t xml:space="preserve"> </w:t>
      </w:r>
      <w:r>
        <w:t xml:space="preserve">and</w:t>
      </w:r>
      <w:r>
        <w:t xml:space="preserve"> </w:t>
      </w:r>
      <w:r>
        <w:rPr>
          <w:rStyle w:val="VerbatimChar"/>
        </w:rPr>
        <w:t xml:space="preserve">updated_utc</w:t>
      </w:r>
      <w:r>
        <w:t xml:space="preserve"> </w:t>
      </w:r>
      <w:r>
        <w:t xml:space="preserve">and set</w:t>
      </w:r>
      <w:r>
        <w:t xml:space="preserve"> </w:t>
      </w:r>
      <w:r>
        <w:rPr>
          <w:rStyle w:val="VerbatimChar"/>
        </w:rPr>
        <w:t xml:space="preserve">status=registered</w:t>
      </w:r>
      <w:r>
        <w:t xml:space="preserve"> </w:t>
      </w:r>
      <w:r>
        <w:t xml:space="preserve">if previously unset or unmanaged.</w:t>
      </w:r>
    </w:p>
    <w:p>
      <w:pPr>
        <w:pStyle w:val="Compact"/>
        <w:numPr>
          <w:ilvl w:val="0"/>
          <w:numId w:val="1006"/>
        </w:numPr>
      </w:pPr>
      <w:r>
        <w:t xml:space="preserve">Atomically write the registry file (e.g. write to a temporary file then replace the original). Optionally create a patch file in</w:t>
      </w:r>
      <w:r>
        <w:t xml:space="preserve"> </w:t>
      </w:r>
      <w:r>
        <w:rPr>
          <w:rStyle w:val="VerbatimChar"/>
        </w:rPr>
        <w:t xml:space="preserve">.dms/patches/registry/</w:t>
      </w:r>
      <w:r>
        <w:t xml:space="preserve"> </w:t>
      </w:r>
      <w:r>
        <w:t xml:space="preserve">recording the update.</w:t>
      </w:r>
    </w:p>
    <w:p>
      <w:pPr>
        <w:pStyle w:val="Compact"/>
        <w:numPr>
          <w:ilvl w:val="0"/>
          <w:numId w:val="1006"/>
        </w:numPr>
      </w:pPr>
      <w:r>
        <w:t xml:space="preserve">Log the ID allocation, rename, and registry update actions in</w:t>
      </w:r>
      <w:r>
        <w:t xml:space="preserve"> </w:t>
      </w:r>
      <w:r>
        <w:rPr>
          <w:rStyle w:val="VerbatimChar"/>
        </w:rPr>
        <w:t xml:space="preserve">actions.jsonl</w:t>
      </w:r>
      <w:r>
        <w:t xml:space="preserve">.</w:t>
      </w:r>
    </w:p>
    <w:bookmarkEnd w:id="24"/>
    <w:bookmarkStart w:id="25" w:name="parsing-and-descriptor-generation"/>
    <w:p>
      <w:pPr>
        <w:pStyle w:val="Heading2"/>
      </w:pPr>
      <w:r>
        <w:t xml:space="preserve">5. Parsing and Descriptor Generation</w:t>
      </w:r>
    </w:p>
    <w:p>
      <w:pPr>
        <w:pStyle w:val="Compact"/>
        <w:numPr>
          <w:ilvl w:val="0"/>
          <w:numId w:val="1007"/>
        </w:numPr>
      </w:pPr>
      <w:r>
        <w:rPr>
          <w:b/>
          <w:bCs/>
        </w:rPr>
        <w:t xml:space="preserve">Hash the source</w:t>
      </w:r>
      <w:r>
        <w:t xml:space="preserve">:</w:t>
      </w:r>
    </w:p>
    <w:p>
      <w:pPr>
        <w:numPr>
          <w:ilvl w:val="0"/>
          <w:numId w:val="1007"/>
        </w:numPr>
      </w:pPr>
      <w:r>
        <w:t xml:space="preserve">Read the contents of the newly renamed</w:t>
      </w:r>
      <w:r>
        <w:t xml:space="preserve"> </w:t>
      </w:r>
      <w:r>
        <w:rPr>
          <w:rStyle w:val="VerbatimChar"/>
        </w:rPr>
        <w:t xml:space="preserve">.py</w:t>
      </w:r>
      <w:r>
        <w:t xml:space="preserve"> </w:t>
      </w:r>
      <w:r>
        <w:t xml:space="preserve">file and compute a SHA‑256 hash. Compare this hash with the</w:t>
      </w:r>
      <w:r>
        <w:t xml:space="preserve"> </w:t>
      </w:r>
      <w:r>
        <w:rPr>
          <w:rStyle w:val="VerbatimChar"/>
        </w:rPr>
        <w:t xml:space="preserve">py_source_sha256</w:t>
      </w:r>
      <w:r>
        <w:t xml:space="preserve"> </w:t>
      </w:r>
      <w:r>
        <w:t xml:space="preserve">stored in the registry row; if unchanged, skip parsing and proceed to step 6 (promotion and update). If changed or missing, continue.</w:t>
      </w:r>
    </w:p>
    <w:p>
      <w:pPr>
        <w:numPr>
          <w:ilvl w:val="0"/>
          <w:numId w:val="1007"/>
        </w:numPr>
      </w:pPr>
      <w:r>
        <w:rPr>
          <w:b/>
          <w:bCs/>
        </w:rPr>
        <w:t xml:space="preserve">Run the Python AST parser</w:t>
      </w:r>
      <w:r>
        <w:t xml:space="preserve">:</w:t>
      </w:r>
    </w:p>
    <w:p>
      <w:pPr>
        <w:numPr>
          <w:ilvl w:val="0"/>
          <w:numId w:val="1007"/>
        </w:numPr>
      </w:pPr>
      <w:r>
        <w:t xml:space="preserve">Call</w:t>
      </w:r>
      <w:r>
        <w:t xml:space="preserve"> </w:t>
      </w:r>
      <w:r>
        <w:rPr>
          <w:rStyle w:val="VerbatimChar"/>
        </w:rPr>
        <w:t xml:space="preserve">python_ast_parser.parse(path)</w:t>
      </w:r>
      <w:r>
        <w:t xml:space="preserve"> </w:t>
      </w:r>
      <w:r>
        <w:t xml:space="preserve">(implemented in</w:t>
      </w:r>
      <w:r>
        <w:t xml:space="preserve"> </w:t>
      </w:r>
      <w:r>
        <w:rPr>
          <w:rStyle w:val="VerbatimChar"/>
        </w:rPr>
        <w:t xml:space="preserve">DOC-SCRIPT-0996__python_ast_parser.py</w:t>
      </w:r>
      <w:r>
        <w:t xml:space="preserve">) to produce a structured representation of the file: imports, functions, classes, main guard, CLI detection, etc. Catch and record exceptions (e.g. syntax errors, encoding errors).</w:t>
      </w:r>
    </w:p>
    <w:p>
      <w:pPr>
        <w:numPr>
          <w:ilvl w:val="0"/>
          <w:numId w:val="1007"/>
        </w:numPr>
      </w:pPr>
      <w:r>
        <w:rPr>
          <w:b/>
          <w:bCs/>
        </w:rPr>
        <w:t xml:space="preserve">Merge with declarative metadata</w:t>
      </w:r>
      <w:r>
        <w:t xml:space="preserve">:</w:t>
      </w:r>
    </w:p>
    <w:p>
      <w:pPr>
        <w:numPr>
          <w:ilvl w:val="0"/>
          <w:numId w:val="1007"/>
        </w:numPr>
      </w:pPr>
      <w:r>
        <w:t xml:space="preserve">Load any declarative metadata found in the file itself (e.g. top‑level YAML comments or special variables) and validate it against</w:t>
      </w:r>
      <w:r>
        <w:t xml:space="preserve"> </w:t>
      </w:r>
      <w:r>
        <w:rPr>
          <w:rStyle w:val="VerbatimChar"/>
        </w:rPr>
        <w:t xml:space="preserve">REQUIRED DECLARATIVE METADATA (authoritative).py</w:t>
      </w:r>
      <w:r>
        <w:t xml:space="preserve"> </w:t>
      </w:r>
      <w:r>
        <w:t xml:space="preserve">to ensure required fields are present.</w:t>
      </w:r>
    </w:p>
    <w:p>
      <w:pPr>
        <w:numPr>
          <w:ilvl w:val="0"/>
          <w:numId w:val="1007"/>
        </w:numPr>
      </w:pPr>
      <w:r>
        <w:rPr>
          <w:b/>
          <w:bCs/>
        </w:rPr>
        <w:t xml:space="preserve">Extract descriptor and promotion payload</w:t>
      </w:r>
      <w:r>
        <w:t xml:space="preserve">:</w:t>
      </w:r>
    </w:p>
    <w:p>
      <w:pPr>
        <w:numPr>
          <w:ilvl w:val="0"/>
          <w:numId w:val="1007"/>
        </w:numPr>
      </w:pPr>
      <w:r>
        <w:t xml:space="preserve">Call</w:t>
      </w:r>
      <w:r>
        <w:t xml:space="preserve"> </w:t>
      </w:r>
      <w:r>
        <w:rPr>
          <w:rStyle w:val="VerbatimChar"/>
        </w:rPr>
        <w:t xml:space="preserve">automation_descriptor_extractor.extract(parsed_ast, declarative_metadata)</w:t>
      </w:r>
      <w:r>
        <w:t xml:space="preserve"> </w:t>
      </w:r>
      <w:r>
        <w:t xml:space="preserve">to produce two structures:</w:t>
      </w:r>
    </w:p>
    <w:p>
      <w:pPr>
        <w:pStyle w:val="Compact"/>
        <w:numPr>
          <w:ilvl w:val="1"/>
          <w:numId w:val="1008"/>
        </w:numPr>
      </w:pPr>
      <w:r>
        <w:t xml:space="preserve">A</w:t>
      </w:r>
      <w:r>
        <w:t xml:space="preserve"> </w:t>
      </w:r>
      <w:r>
        <w:rPr>
          <w:b/>
          <w:bCs/>
        </w:rPr>
        <w:t xml:space="preserve">descriptor</w:t>
      </w:r>
      <w:r>
        <w:t xml:space="preserve"> </w:t>
      </w:r>
      <w:r>
        <w:t xml:space="preserve">object conforming to</w:t>
      </w:r>
      <w:r>
        <w:t xml:space="preserve"> </w:t>
      </w:r>
      <w:r>
        <w:rPr>
          <w:rStyle w:val="VerbatimChar"/>
        </w:rPr>
        <w:t xml:space="preserve">PYTHON_FILE_DESCRIPTOR.yml</w:t>
      </w:r>
      <w:r>
        <w:t xml:space="preserve">. This descriptor contains full lists of imports, environment variables, functions, classes, declared inputs/outputs, and a</w:t>
      </w:r>
      <w:r>
        <w:t xml:space="preserve"> </w:t>
      </w:r>
      <w:r>
        <w:rPr>
          <w:rStyle w:val="VerbatimChar"/>
        </w:rPr>
        <w:t xml:space="preserve">manual_fields_needed</w:t>
      </w:r>
      <w:r>
        <w:t xml:space="preserve"> </w:t>
      </w:r>
      <w:r>
        <w:t xml:space="preserve">list if anything is missing.</w:t>
      </w:r>
    </w:p>
    <w:p>
      <w:pPr>
        <w:pStyle w:val="Compact"/>
        <w:numPr>
          <w:ilvl w:val="1"/>
          <w:numId w:val="1008"/>
        </w:numPr>
      </w:pPr>
      <w:r>
        <w:t xml:space="preserve">A</w:t>
      </w:r>
      <w:r>
        <w:t xml:space="preserve"> </w:t>
      </w:r>
      <w:r>
        <w:rPr>
          <w:b/>
          <w:bCs/>
        </w:rPr>
        <w:t xml:space="preserve">promotion payload</w:t>
      </w:r>
      <w:r>
        <w:t xml:space="preserve">: a dictionary keyed by the Python promotion column names (e.g.</w:t>
      </w:r>
      <w:r>
        <w:t xml:space="preserve"> </w:t>
      </w:r>
      <w:r>
        <w:rPr>
          <w:rStyle w:val="VerbatimChar"/>
        </w:rPr>
        <w:t xml:space="preserve">py_parse_status</w:t>
      </w:r>
      <w:r>
        <w:t xml:space="preserve">,</w:t>
      </w:r>
      <w:r>
        <w:t xml:space="preserve"> </w:t>
      </w:r>
      <w:r>
        <w:rPr>
          <w:rStyle w:val="VerbatimChar"/>
        </w:rPr>
        <w:t xml:space="preserve">py_module_qualname</w:t>
      </w:r>
      <w:r>
        <w:t xml:space="preserve">,</w:t>
      </w:r>
      <w:r>
        <w:t xml:space="preserve"> </w:t>
      </w:r>
      <w:r>
        <w:rPr>
          <w:rStyle w:val="VerbatimChar"/>
        </w:rPr>
        <w:t xml:space="preserve">py_has_main_guard</w:t>
      </w:r>
      <w:r>
        <w:t xml:space="preserve">,</w:t>
      </w:r>
      <w:r>
        <w:t xml:space="preserve"> </w:t>
      </w:r>
      <w:r>
        <w:rPr>
          <w:rStyle w:val="VerbatimChar"/>
        </w:rPr>
        <w:t xml:space="preserve">py_cli_framework</w:t>
      </w:r>
      <w:r>
        <w:t xml:space="preserve">,</w:t>
      </w:r>
      <w:r>
        <w:t xml:space="preserve"> </w:t>
      </w:r>
      <w:r>
        <w:rPr>
          <w:rStyle w:val="VerbatimChar"/>
        </w:rPr>
        <w:t xml:space="preserve">py_imports_local</w:t>
      </w:r>
      <w:r>
        <w:t xml:space="preserve">,</w:t>
      </w:r>
      <w:r>
        <w:t xml:space="preserve"> </w:t>
      </w:r>
      <w:r>
        <w:rPr>
          <w:rStyle w:val="VerbatimChar"/>
        </w:rPr>
        <w:t xml:space="preserve">py_imports_external</w:t>
      </w:r>
      <w:r>
        <w:t xml:space="preserve">,</w:t>
      </w:r>
      <w:r>
        <w:t xml:space="preserve"> </w:t>
      </w:r>
      <w:r>
        <w:rPr>
          <w:rStyle w:val="VerbatimChar"/>
        </w:rPr>
        <w:t xml:space="preserve">py_imports_local_count</w:t>
      </w:r>
      <w:r>
        <w:t xml:space="preserve">,</w:t>
      </w:r>
      <w:r>
        <w:t xml:space="preserve"> </w:t>
      </w:r>
      <w:r>
        <w:rPr>
          <w:rStyle w:val="VerbatimChar"/>
        </w:rPr>
        <w:t xml:space="preserve">py_imports_external_count</w:t>
      </w:r>
      <w:r>
        <w:t xml:space="preserve">,</w:t>
      </w:r>
      <w:r>
        <w:t xml:space="preserve"> </w:t>
      </w:r>
      <w:r>
        <w:rPr>
          <w:rStyle w:val="VerbatimChar"/>
        </w:rPr>
        <w:t xml:space="preserve">py_function_count</w:t>
      </w:r>
      <w:r>
        <w:t xml:space="preserve">,</w:t>
      </w:r>
      <w:r>
        <w:t xml:space="preserve"> </w:t>
      </w:r>
      <w:r>
        <w:rPr>
          <w:rStyle w:val="VerbatimChar"/>
        </w:rPr>
        <w:t xml:space="preserve">py_class_count</w:t>
      </w:r>
      <w:r>
        <w:t xml:space="preserve">,</w:t>
      </w:r>
      <w:r>
        <w:t xml:space="preserve"> </w:t>
      </w:r>
      <w:r>
        <w:rPr>
          <w:rStyle w:val="VerbatimChar"/>
        </w:rPr>
        <w:t xml:space="preserve">py_docstring_1l</w:t>
      </w:r>
      <w:r>
        <w:t xml:space="preserve">,</w:t>
      </w:r>
      <w:r>
        <w:t xml:space="preserve"> </w:t>
      </w:r>
      <w:r>
        <w:rPr>
          <w:rStyle w:val="VerbatimChar"/>
        </w:rPr>
        <w:t xml:space="preserve">py_descriptor_path</w:t>
      </w:r>
      <w:r>
        <w:t xml:space="preserve">,</w:t>
      </w:r>
      <w:r>
        <w:t xml:space="preserve"> </w:t>
      </w:r>
      <w:r>
        <w:rPr>
          <w:rStyle w:val="VerbatimChar"/>
        </w:rPr>
        <w:t xml:space="preserve">py_descriptor_sha256</w:t>
      </w:r>
      <w:r>
        <w:t xml:space="preserve">).</w:t>
      </w:r>
    </w:p>
    <w:p>
      <w:pPr>
        <w:numPr>
          <w:ilvl w:val="0"/>
          <w:numId w:val="1007"/>
        </w:numPr>
      </w:pPr>
      <w:r>
        <w:rPr>
          <w:b/>
          <w:bCs/>
        </w:rPr>
        <w:t xml:space="preserve">Write descriptor file</w:t>
      </w:r>
      <w:r>
        <w:t xml:space="preserve">:</w:t>
      </w:r>
    </w:p>
    <w:p>
      <w:pPr>
        <w:pStyle w:val="Compact"/>
        <w:numPr>
          <w:ilvl w:val="0"/>
          <w:numId w:val="1007"/>
        </w:numPr>
      </w:pPr>
      <w:r>
        <w:t xml:space="preserve">Construct the descriptor file path:</w:t>
      </w:r>
      <w:r>
        <w:t xml:space="preserve"> </w:t>
      </w:r>
      <w:r>
        <w:rPr>
          <w:rStyle w:val="VerbatimChar"/>
        </w:rPr>
        <w:t xml:space="preserve">.dms/artifacts/python_descriptor/{doc_id}.v1.json</w:t>
      </w:r>
      <w:r>
        <w:t xml:space="preserve">. Write the descriptor JSON to this path. Compute its SHA‑256 and record in the promotion payload as</w:t>
      </w:r>
      <w:r>
        <w:t xml:space="preserve"> </w:t>
      </w:r>
      <w:r>
        <w:rPr>
          <w:rStyle w:val="VerbatimChar"/>
        </w:rPr>
        <w:t xml:space="preserve">py_descriptor_sha256</w:t>
      </w:r>
      <w:r>
        <w:t xml:space="preserve">. Log the descriptor creation action.</w:t>
      </w:r>
    </w:p>
    <w:bookmarkEnd w:id="25"/>
    <w:bookmarkStart w:id="26" w:name="applying-promotion-to-registry"/>
    <w:p>
      <w:pPr>
        <w:pStyle w:val="Heading2"/>
      </w:pPr>
      <w:r>
        <w:t xml:space="preserve">6. Applying Promotion to Registry</w:t>
      </w:r>
    </w:p>
    <w:p>
      <w:pPr>
        <w:pStyle w:val="Compact"/>
        <w:numPr>
          <w:ilvl w:val="0"/>
          <w:numId w:val="1009"/>
        </w:numPr>
      </w:pPr>
      <w:r>
        <w:rPr>
          <w:b/>
          <w:bCs/>
        </w:rPr>
        <w:t xml:space="preserve">Prepare registry patch</w:t>
      </w:r>
      <w:r>
        <w:t xml:space="preserve">:</w:t>
      </w:r>
    </w:p>
    <w:p>
      <w:pPr>
        <w:pStyle w:val="Compact"/>
        <w:numPr>
          <w:ilvl w:val="0"/>
          <w:numId w:val="1009"/>
        </w:numPr>
      </w:pPr>
      <w:r>
        <w:t xml:space="preserve">Build a patch object including:</w:t>
      </w:r>
      <w:r>
        <w:t xml:space="preserve"> </w:t>
      </w:r>
      <w:r>
        <w:rPr>
          <w:rStyle w:val="VerbatimChar"/>
        </w:rPr>
        <w:t xml:space="preserve">registry_version</w:t>
      </w:r>
      <w:r>
        <w:t xml:space="preserve">,</w:t>
      </w:r>
      <w:r>
        <w:t xml:space="preserve"> </w:t>
      </w:r>
      <w:r>
        <w:rPr>
          <w:rStyle w:val="VerbatimChar"/>
        </w:rPr>
        <w:t xml:space="preserve">doc_id</w:t>
      </w:r>
      <w:r>
        <w:t xml:space="preserve">,</w:t>
      </w:r>
      <w:r>
        <w:t xml:space="preserve"> </w:t>
      </w:r>
      <w:r>
        <w:rPr>
          <w:rStyle w:val="VerbatimChar"/>
        </w:rPr>
        <w:t xml:space="preserve">work_item_id</w:t>
      </w:r>
      <w:r>
        <w:t xml:space="preserve">,</w:t>
      </w:r>
      <w:r>
        <w:t xml:space="preserve"> </w:t>
      </w:r>
      <w:r>
        <w:rPr>
          <w:rStyle w:val="VerbatimChar"/>
        </w:rPr>
        <w:t xml:space="preserve">utc_ts</w:t>
      </w:r>
      <w:r>
        <w:t xml:space="preserve">,</w:t>
      </w:r>
      <w:r>
        <w:t xml:space="preserve"> </w:t>
      </w:r>
      <w:r>
        <w:rPr>
          <w:rStyle w:val="VerbatimChar"/>
        </w:rPr>
        <w:t xml:space="preserve">actor</w:t>
      </w:r>
      <w:r>
        <w:t xml:space="preserve"> </w:t>
      </w:r>
      <w:r>
        <w:t xml:space="preserve">(with</w:t>
      </w:r>
      <w:r>
        <w:t xml:space="preserve"> </w:t>
      </w:r>
      <w:r>
        <w:rPr>
          <w:rStyle w:val="VerbatimChar"/>
        </w:rPr>
        <w:t xml:space="preserve">tool</w:t>
      </w:r>
      <w:r>
        <w:t xml:space="preserve"> </w:t>
      </w:r>
      <w:r>
        <w:t xml:space="preserve">and</w:t>
      </w:r>
      <w:r>
        <w:t xml:space="preserve"> </w:t>
      </w:r>
      <w:r>
        <w:rPr>
          <w:rStyle w:val="VerbatimChar"/>
        </w:rPr>
        <w:t xml:space="preserve">tool_version</w:t>
      </w:r>
      <w:r>
        <w:t xml:space="preserve">), and a list of operations. Each operation is a</w:t>
      </w:r>
      <w:r>
        <w:t xml:space="preserve"> </w:t>
      </w:r>
      <w:r>
        <w:rPr>
          <w:rStyle w:val="VerbatimChar"/>
        </w:rPr>
        <w:t xml:space="preserve">set</w:t>
      </w:r>
      <w:r>
        <w:t xml:space="preserve"> </w:t>
      </w:r>
      <w:r>
        <w:t xml:space="preserve">on a registry path corresponding to a promotion column (e.g.</w:t>
      </w:r>
      <w:r>
        <w:t xml:space="preserve"> </w:t>
      </w:r>
      <w:r>
        <w:rPr>
          <w:rStyle w:val="VerbatimChar"/>
        </w:rPr>
        <w:t xml:space="preserve">/py_parse_status</w:t>
      </w:r>
      <w:r>
        <w:t xml:space="preserve">,</w:t>
      </w:r>
      <w:r>
        <w:t xml:space="preserve"> </w:t>
      </w:r>
      <w:r>
        <w:rPr>
          <w:rStyle w:val="VerbatimChar"/>
        </w:rPr>
        <w:t xml:space="preserve">/py_parsed_utc</w:t>
      </w:r>
      <w:r>
        <w:t xml:space="preserve">,</w:t>
      </w:r>
      <w:r>
        <w:t xml:space="preserve"> </w:t>
      </w:r>
      <w:r>
        <w:rPr>
          <w:rStyle w:val="VerbatimChar"/>
        </w:rPr>
        <w:t xml:space="preserve">/py_module_qualname</w:t>
      </w:r>
      <w:r>
        <w:t xml:space="preserve">, etc.) with the value from the promotion payload.</w:t>
      </w:r>
    </w:p>
    <w:p>
      <w:pPr>
        <w:numPr>
          <w:ilvl w:val="0"/>
          <w:numId w:val="1009"/>
        </w:numPr>
      </w:pPr>
      <w:r>
        <w:t xml:space="preserve">The patch must not modify core identity fields (doc_id, relative_path, status) and must be idempotent: if the same source hash is parsed again, the promotion values must be identical.</w:t>
      </w:r>
    </w:p>
    <w:p>
      <w:pPr>
        <w:numPr>
          <w:ilvl w:val="0"/>
          <w:numId w:val="1009"/>
        </w:numPr>
      </w:pPr>
      <w:r>
        <w:rPr>
          <w:b/>
          <w:bCs/>
        </w:rPr>
        <w:t xml:space="preserve">Apply patch</w:t>
      </w:r>
      <w:r>
        <w:t xml:space="preserve">:</w:t>
      </w:r>
    </w:p>
    <w:p>
      <w:pPr>
        <w:pStyle w:val="Compact"/>
        <w:numPr>
          <w:ilvl w:val="0"/>
          <w:numId w:val="1009"/>
        </w:numPr>
      </w:pPr>
      <w:r>
        <w:t xml:space="preserve">Acquire the registry lock and apply the patch atomically: load the registry JSON, modify only the row matching</w:t>
      </w:r>
      <w:r>
        <w:t xml:space="preserve"> </w:t>
      </w:r>
      <w:r>
        <w:rPr>
          <w:rStyle w:val="VerbatimChar"/>
        </w:rPr>
        <w:t xml:space="preserve">doc_id</w:t>
      </w:r>
      <w:r>
        <w:t xml:space="preserve"> </w:t>
      </w:r>
      <w:r>
        <w:t xml:space="preserve">at the specified paths, update</w:t>
      </w:r>
      <w:r>
        <w:t xml:space="preserve"> </w:t>
      </w:r>
      <w:r>
        <w:rPr>
          <w:rStyle w:val="VerbatimChar"/>
        </w:rPr>
        <w:t xml:space="preserve">updated_utc</w:t>
      </w:r>
      <w:r>
        <w:t xml:space="preserve"> </w:t>
      </w:r>
      <w:r>
        <w:t xml:space="preserve">and</w:t>
      </w:r>
      <w:r>
        <w:t xml:space="preserve"> </w:t>
      </w:r>
      <w:r>
        <w:rPr>
          <w:rStyle w:val="VerbatimChar"/>
        </w:rPr>
        <w:t xml:space="preserve">updated_by</w:t>
      </w:r>
      <w:r>
        <w:t xml:space="preserve">, and write back.</w:t>
      </w:r>
    </w:p>
    <w:p>
      <w:pPr>
        <w:pStyle w:val="Compact"/>
        <w:numPr>
          <w:ilvl w:val="0"/>
          <w:numId w:val="1009"/>
        </w:numPr>
      </w:pPr>
      <w:r>
        <w:t xml:space="preserve">Optionally write the patch JSON to</w:t>
      </w:r>
      <w:r>
        <w:t xml:space="preserve"> </w:t>
      </w:r>
      <w:r>
        <w:rPr>
          <w:rStyle w:val="VerbatimChar"/>
        </w:rPr>
        <w:t xml:space="preserve">.dms/patches/registry/{utc_ts}__{work_item_id}__{doc_id}.json</w:t>
      </w:r>
      <w:r>
        <w:t xml:space="preserve">.</w:t>
      </w:r>
    </w:p>
    <w:p>
      <w:pPr>
        <w:pStyle w:val="Compact"/>
        <w:numPr>
          <w:ilvl w:val="0"/>
          <w:numId w:val="1009"/>
        </w:numPr>
      </w:pPr>
      <w:r>
        <w:t xml:space="preserve">Log the registry update in</w:t>
      </w:r>
      <w:r>
        <w:t xml:space="preserve"> </w:t>
      </w:r>
      <w:r>
        <w:rPr>
          <w:rStyle w:val="VerbatimChar"/>
        </w:rPr>
        <w:t xml:space="preserve">actions.jsonl</w:t>
      </w:r>
      <w:r>
        <w:t xml:space="preserve">.</w:t>
      </w:r>
    </w:p>
    <w:bookmarkEnd w:id="26"/>
    <w:bookmarkStart w:id="27" w:name="derived-indexes-and-postprocessing"/>
    <w:p>
      <w:pPr>
        <w:pStyle w:val="Heading2"/>
      </w:pPr>
      <w:r>
        <w:t xml:space="preserve">7. Derived Indexes and Post‑processing</w:t>
      </w:r>
    </w:p>
    <w:p>
      <w:pPr>
        <w:pStyle w:val="Compact"/>
        <w:numPr>
          <w:ilvl w:val="0"/>
          <w:numId w:val="1010"/>
        </w:numPr>
      </w:pPr>
      <w:r>
        <w:rPr>
          <w:b/>
          <w:bCs/>
        </w:rPr>
        <w:t xml:space="preserve">Run downstream generators</w:t>
      </w:r>
      <w:r>
        <w:t xml:space="preserve"> </w:t>
      </w:r>
      <w:r>
        <w:t xml:space="preserve">(once per batch):</w:t>
      </w:r>
    </w:p>
    <w:p>
      <w:pPr>
        <w:pStyle w:val="Compact"/>
        <w:numPr>
          <w:ilvl w:val="0"/>
          <w:numId w:val="1010"/>
        </w:numPr>
      </w:pPr>
      <w:r>
        <w:t xml:space="preserve">After all work items in the current batch have been processed, invoke any deterministic generators that depend on the registry (e.g. rebuilding a module dependency graph or aggregated process index) and write their outputs into</w:t>
      </w:r>
      <w:r>
        <w:t xml:space="preserve"> </w:t>
      </w:r>
      <w:r>
        <w:rPr>
          <w:rStyle w:val="VerbatimChar"/>
        </w:rPr>
        <w:t xml:space="preserve">.dms/artifacts/index/</w:t>
      </w:r>
      <w:r>
        <w:t xml:space="preserve">.</w:t>
      </w:r>
    </w:p>
    <w:p>
      <w:pPr>
        <w:pStyle w:val="Compact"/>
        <w:numPr>
          <w:ilvl w:val="0"/>
          <w:numId w:val="1010"/>
        </w:numPr>
      </w:pPr>
      <w:r>
        <w:t xml:space="preserve">Generators must read only from the registry and produce outputs deterministically; never modify the registry.</w:t>
      </w:r>
    </w:p>
    <w:p>
      <w:pPr>
        <w:pStyle w:val="Compact"/>
        <w:numPr>
          <w:ilvl w:val="0"/>
          <w:numId w:val="1010"/>
        </w:numPr>
      </w:pPr>
      <w:r>
        <w:t xml:space="preserve">Log generator invocations in</w:t>
      </w:r>
      <w:r>
        <w:t xml:space="preserve"> </w:t>
      </w:r>
      <w:r>
        <w:rPr>
          <w:rStyle w:val="VerbatimChar"/>
        </w:rPr>
        <w:t xml:space="preserve">actions.jsonl</w:t>
      </w:r>
      <w:r>
        <w:t xml:space="preserve">.</w:t>
      </w:r>
    </w:p>
    <w:bookmarkEnd w:id="27"/>
    <w:bookmarkStart w:id="28" w:name="finalization-and-cleanup"/>
    <w:p>
      <w:pPr>
        <w:pStyle w:val="Heading2"/>
      </w:pPr>
      <w:r>
        <w:t xml:space="preserve">8. Finalization and Cleanup</w:t>
      </w:r>
    </w:p>
    <w:p>
      <w:pPr>
        <w:pStyle w:val="Compact"/>
        <w:numPr>
          <w:ilvl w:val="0"/>
          <w:numId w:val="1011"/>
        </w:numPr>
      </w:pPr>
      <w:r>
        <w:rPr>
          <w:b/>
          <w:bCs/>
        </w:rPr>
        <w:t xml:space="preserve">Update work item state</w:t>
      </w:r>
      <w:r>
        <w:t xml:space="preserve">:</w:t>
      </w:r>
    </w:p>
    <w:p>
      <w:pPr>
        <w:pStyle w:val="Compact"/>
        <w:numPr>
          <w:ilvl w:val="0"/>
          <w:numId w:val="1011"/>
        </w:numPr>
      </w:pPr>
      <w:r>
        <w:t xml:space="preserve">Mark the current work item as</w:t>
      </w:r>
      <w:r>
        <w:t xml:space="preserve"> </w:t>
      </w:r>
      <w:r>
        <w:rPr>
          <w:rStyle w:val="VerbatimChar"/>
        </w:rPr>
        <w:t xml:space="preserve">done</w:t>
      </w:r>
      <w:r>
        <w:t xml:space="preserve"> </w:t>
      </w:r>
      <w:r>
        <w:t xml:space="preserve">in</w:t>
      </w:r>
      <w:r>
        <w:t xml:space="preserve"> </w:t>
      </w:r>
      <w:r>
        <w:rPr>
          <w:rStyle w:val="VerbatimChar"/>
        </w:rPr>
        <w:t xml:space="preserve">work_queue.sqlite</w:t>
      </w:r>
      <w:r>
        <w:t xml:space="preserve"> </w:t>
      </w:r>
      <w:r>
        <w:t xml:space="preserve">and release the path and doc locks.</w:t>
      </w:r>
    </w:p>
    <w:p>
      <w:pPr>
        <w:numPr>
          <w:ilvl w:val="0"/>
          <w:numId w:val="1011"/>
        </w:numPr>
      </w:pPr>
      <w:r>
        <w:t xml:space="preserve">If errors occurred at any stage, record them in</w:t>
      </w:r>
      <w:r>
        <w:t xml:space="preserve"> </w:t>
      </w:r>
      <w:r>
        <w:rPr>
          <w:rStyle w:val="VerbatimChar"/>
        </w:rPr>
        <w:t xml:space="preserve">errors.jsonl</w:t>
      </w:r>
      <w:r>
        <w:t xml:space="preserve"> </w:t>
      </w:r>
      <w:r>
        <w:t xml:space="preserve">and decide whether to retry based on the retry policy (see section 9).</w:t>
      </w:r>
    </w:p>
    <w:p>
      <w:pPr>
        <w:numPr>
          <w:ilvl w:val="0"/>
          <w:numId w:val="1011"/>
        </w:numPr>
      </w:pPr>
      <w:r>
        <w:rPr>
          <w:b/>
          <w:bCs/>
        </w:rPr>
        <w:t xml:space="preserve">Repeat</w:t>
      </w:r>
      <w:r>
        <w:t xml:space="preserve">: return to the event ingestion loop for the next work item.</w:t>
      </w:r>
    </w:p>
    <w:bookmarkEnd w:id="28"/>
    <w:bookmarkStart w:id="29" w:name="retry-and-error-handling"/>
    <w:p>
      <w:pPr>
        <w:pStyle w:val="Heading2"/>
      </w:pPr>
      <w:r>
        <w:t xml:space="preserve">9. Retry and Error Handling</w:t>
      </w:r>
    </w:p>
    <w:p>
      <w:pPr>
        <w:pStyle w:val="Compact"/>
        <w:numPr>
          <w:ilvl w:val="0"/>
          <w:numId w:val="1012"/>
        </w:numPr>
      </w:pPr>
      <w:r>
        <w:rPr>
          <w:b/>
          <w:bCs/>
        </w:rPr>
        <w:t xml:space="preserve">Retry policy</w:t>
      </w:r>
      <w:r>
        <w:t xml:space="preserve">:</w:t>
      </w:r>
    </w:p>
    <w:p>
      <w:pPr>
        <w:pStyle w:val="Compact"/>
        <w:numPr>
          <w:ilvl w:val="0"/>
          <w:numId w:val="1012"/>
        </w:numPr>
      </w:pPr>
      <w:r>
        <w:t xml:space="preserve">Define a maximum number of attempts (e.g. 8) and a back‑off schedule (e.g. 5 s, 15 s, 45 s, 2 min, 5 min, 15 min, 30 min, 1 hr) for retryable errors such as</w:t>
      </w:r>
      <w:r>
        <w:t xml:space="preserve"> </w:t>
      </w:r>
      <w:r>
        <w:rPr>
          <w:rStyle w:val="VerbatimChar"/>
        </w:rPr>
        <w:t xml:space="preserve">FILE_LOCKED</w:t>
      </w:r>
      <w:r>
        <w:t xml:space="preserve">,</w:t>
      </w:r>
      <w:r>
        <w:t xml:space="preserve"> </w:t>
      </w:r>
      <w:r>
        <w:rPr>
          <w:rStyle w:val="VerbatimChar"/>
        </w:rPr>
        <w:t xml:space="preserve">PERMISSION_DENIED_TRANSIENT</w:t>
      </w:r>
      <w:r>
        <w:t xml:space="preserve">, or</w:t>
      </w:r>
      <w:r>
        <w:t xml:space="preserve"> </w:t>
      </w:r>
      <w:r>
        <w:rPr>
          <w:rStyle w:val="VerbatimChar"/>
        </w:rPr>
        <w:t xml:space="preserve">TEMP_IO_ERROR</w:t>
      </w:r>
      <w:r>
        <w:t xml:space="preserve">.</w:t>
      </w:r>
    </w:p>
    <w:p>
      <w:pPr>
        <w:numPr>
          <w:ilvl w:val="0"/>
          <w:numId w:val="1012"/>
        </w:numPr>
      </w:pPr>
      <w:r>
        <w:t xml:space="preserve">Non‑retryable errors (e.g. policy violations, repeated parse failures beyond threshold) move the registry row into</w:t>
      </w:r>
      <w:r>
        <w:t xml:space="preserve"> </w:t>
      </w:r>
      <w:r>
        <w:rPr>
          <w:rStyle w:val="VerbatimChar"/>
        </w:rPr>
        <w:t xml:space="preserve">status=quarantine</w:t>
      </w:r>
      <w:r>
        <w:t xml:space="preserve"> </w:t>
      </w:r>
      <w:r>
        <w:t xml:space="preserve">and place the file in</w:t>
      </w:r>
      <w:r>
        <w:t xml:space="preserve"> </w:t>
      </w:r>
      <w:r>
        <w:rPr>
          <w:rStyle w:val="VerbatimChar"/>
        </w:rPr>
        <w:t xml:space="preserve">.dms/quarantine/</w:t>
      </w:r>
      <w:r>
        <w:t xml:space="preserve">.</w:t>
      </w:r>
    </w:p>
    <w:p>
      <w:pPr>
        <w:numPr>
          <w:ilvl w:val="0"/>
          <w:numId w:val="1012"/>
        </w:numPr>
      </w:pPr>
      <w:r>
        <w:rPr>
          <w:b/>
          <w:bCs/>
        </w:rPr>
        <w:t xml:space="preserve">Logging</w:t>
      </w:r>
      <w:r>
        <w:t xml:space="preserve">:</w:t>
      </w:r>
    </w:p>
    <w:p>
      <w:pPr>
        <w:pStyle w:val="Compact"/>
        <w:numPr>
          <w:ilvl w:val="0"/>
          <w:numId w:val="1012"/>
        </w:numPr>
      </w:pPr>
      <w:r>
        <w:t xml:space="preserve">All actions (enqueue, dequeue, ID allocation, rename, parse success/failure, descriptor write, registry update, generator run, retry decision) must be recorded in</w:t>
      </w:r>
      <w:r>
        <w:t xml:space="preserve"> </w:t>
      </w:r>
      <w:r>
        <w:rPr>
          <w:rStyle w:val="VerbatimChar"/>
        </w:rPr>
        <w:t xml:space="preserve">actions.jsonl</w:t>
      </w:r>
      <w:r>
        <w:t xml:space="preserve">.</w:t>
      </w:r>
    </w:p>
    <w:p>
      <w:pPr>
        <w:pStyle w:val="Compact"/>
        <w:numPr>
          <w:ilvl w:val="0"/>
          <w:numId w:val="1012"/>
        </w:numPr>
      </w:pPr>
      <w:r>
        <w:t xml:space="preserve">All exceptions must be recorded in</w:t>
      </w:r>
      <w:r>
        <w:t xml:space="preserve"> </w:t>
      </w:r>
      <w:r>
        <w:rPr>
          <w:rStyle w:val="VerbatimChar"/>
        </w:rPr>
        <w:t xml:space="preserve">errors.jsonl</w:t>
      </w:r>
      <w:r>
        <w:t xml:space="preserve"> </w:t>
      </w:r>
      <w:r>
        <w:t xml:space="preserve">with details about the stage and error type. Use these logs for audits and debugging.</w:t>
      </w:r>
    </w:p>
    <w:bookmarkEnd w:id="29"/>
    <w:bookmarkStart w:id="30" w:name="reconciler-scan-periodic-task"/>
    <w:p>
      <w:pPr>
        <w:pStyle w:val="Heading2"/>
      </w:pPr>
      <w:r>
        <w:t xml:space="preserve">10. Reconciler Scan (Periodic Task)</w:t>
      </w:r>
    </w:p>
    <w:p>
      <w:pPr>
        <w:pStyle w:val="Compact"/>
        <w:numPr>
          <w:ilvl w:val="0"/>
          <w:numId w:val="1013"/>
        </w:numPr>
      </w:pPr>
      <w:r>
        <w:rPr>
          <w:b/>
          <w:bCs/>
        </w:rPr>
        <w:t xml:space="preserve">Periodic validation</w:t>
      </w:r>
      <w:r>
        <w:t xml:space="preserve">:</w:t>
      </w:r>
    </w:p>
    <w:p>
      <w:pPr>
        <w:pStyle w:val="Compact"/>
        <w:numPr>
          <w:ilvl w:val="0"/>
          <w:numId w:val="1013"/>
        </w:numPr>
      </w:pPr>
      <w:r>
        <w:t xml:space="preserve">At scheduled intervals (e.g. once per day or on demand), run a reconciler that performs a complete walk of the project tree and registry:</w:t>
      </w:r>
    </w:p>
    <w:p>
      <w:pPr>
        <w:pStyle w:val="Compact"/>
        <w:numPr>
          <w:ilvl w:val="1"/>
          <w:numId w:val="1014"/>
        </w:numPr>
      </w:pPr>
      <w:r>
        <w:t xml:space="preserve">Discover governed files not present in the registry and enqueue them for processing.</w:t>
      </w:r>
    </w:p>
    <w:p>
      <w:pPr>
        <w:pStyle w:val="Compact"/>
        <w:numPr>
          <w:ilvl w:val="1"/>
          <w:numId w:val="1014"/>
        </w:numPr>
      </w:pPr>
      <w:r>
        <w:t xml:space="preserve">Detect moved or renamed files and update the registry accordingly.</w:t>
      </w:r>
    </w:p>
    <w:p>
      <w:pPr>
        <w:pStyle w:val="Compact"/>
        <w:numPr>
          <w:ilvl w:val="1"/>
          <w:numId w:val="1014"/>
        </w:numPr>
      </w:pPr>
      <w:r>
        <w:t xml:space="preserve">Compare the stored</w:t>
      </w:r>
      <w:r>
        <w:t xml:space="preserve"> </w:t>
      </w:r>
      <w:r>
        <w:rPr>
          <w:rStyle w:val="VerbatimChar"/>
        </w:rPr>
        <w:t xml:space="preserve">py_source_sha256</w:t>
      </w:r>
      <w:r>
        <w:t xml:space="preserve"> </w:t>
      </w:r>
      <w:r>
        <w:t xml:space="preserve">with the hash of the current file; if they differ, enqueue the file for re‑parsing.</w:t>
      </w:r>
    </w:p>
    <w:p>
      <w:pPr>
        <w:pStyle w:val="Compact"/>
        <w:numPr>
          <w:ilvl w:val="1"/>
          <w:numId w:val="1014"/>
        </w:numPr>
      </w:pPr>
      <w:r>
        <w:t xml:space="preserve">Verify that every</w:t>
      </w:r>
      <w:r>
        <w:t xml:space="preserve"> </w:t>
      </w:r>
      <w:r>
        <w:rPr>
          <w:rStyle w:val="VerbatimChar"/>
        </w:rPr>
        <w:t xml:space="preserve">.dms/artifacts/python_descriptor/{doc_id}.v1.json</w:t>
      </w:r>
      <w:r>
        <w:t xml:space="preserve"> </w:t>
      </w:r>
      <w:r>
        <w:t xml:space="preserve">exists for its row; re‑generate if missing.</w:t>
      </w:r>
    </w:p>
    <w:p>
      <w:pPr>
        <w:pStyle w:val="Compact"/>
        <w:numPr>
          <w:ilvl w:val="1"/>
          <w:numId w:val="1014"/>
        </w:numPr>
      </w:pPr>
      <w:r>
        <w:t xml:space="preserve">Verify that the descriptor’s hash matches</w:t>
      </w:r>
      <w:r>
        <w:t xml:space="preserve"> </w:t>
      </w:r>
      <w:r>
        <w:rPr>
          <w:rStyle w:val="VerbatimChar"/>
        </w:rPr>
        <w:t xml:space="preserve">py_descriptor_sha256</w:t>
      </w:r>
      <w:r>
        <w:t xml:space="preserve">; re‑generate if mismatched.</w:t>
      </w:r>
    </w:p>
    <w:p>
      <w:pPr>
        <w:pStyle w:val="Compact"/>
        <w:numPr>
          <w:ilvl w:val="0"/>
          <w:numId w:val="1013"/>
        </w:numPr>
      </w:pPr>
      <w:r>
        <w:t xml:space="preserve">Log all reconciler actions in</w:t>
      </w:r>
      <w:r>
        <w:t xml:space="preserve"> </w:t>
      </w:r>
      <w:r>
        <w:rPr>
          <w:rStyle w:val="VerbatimChar"/>
        </w:rPr>
        <w:t xml:space="preserve">actions.jsonl</w:t>
      </w:r>
      <w:r>
        <w:t xml:space="preserve">.</w:t>
      </w:r>
    </w:p>
    <w:bookmarkEnd w:id="30"/>
    <w:bookmarkStart w:id="31" w:name="X6169130e7c35c14720f8cbb8b12fa3ed9674798"/>
    <w:p>
      <w:pPr>
        <w:pStyle w:val="Heading2"/>
      </w:pPr>
      <w:r>
        <w:t xml:space="preserve">11. Column Dictionary Updates (Schema Maintenance)</w:t>
      </w:r>
    </w:p>
    <w:p>
      <w:pPr>
        <w:pStyle w:val="Compact"/>
        <w:numPr>
          <w:ilvl w:val="0"/>
          <w:numId w:val="1015"/>
        </w:numPr>
      </w:pPr>
      <w:r>
        <w:rPr>
          <w:b/>
          <w:bCs/>
        </w:rPr>
        <w:t xml:space="preserve">Update the column dictionary</w:t>
      </w:r>
      <w:r>
        <w:t xml:space="preserve">:</w:t>
      </w:r>
    </w:p>
    <w:p>
      <w:pPr>
        <w:pStyle w:val="Compact"/>
        <w:numPr>
          <w:ilvl w:val="0"/>
          <w:numId w:val="1015"/>
        </w:numPr>
      </w:pPr>
      <w:r>
        <w:t xml:space="preserve">When adding the Python promotion columns (e.g.</w:t>
      </w:r>
      <w:r>
        <w:t xml:space="preserve"> </w:t>
      </w:r>
      <w:r>
        <w:rPr>
          <w:rStyle w:val="VerbatimChar"/>
        </w:rPr>
        <w:t xml:space="preserve">py_parse_status</w:t>
      </w:r>
      <w:r>
        <w:t xml:space="preserve">,</w:t>
      </w:r>
      <w:r>
        <w:t xml:space="preserve"> </w:t>
      </w:r>
      <w:r>
        <w:rPr>
          <w:rStyle w:val="VerbatimChar"/>
        </w:rPr>
        <w:t xml:space="preserve">py_parsed_utc</w:t>
      </w:r>
      <w:r>
        <w:t xml:space="preserve">,</w:t>
      </w:r>
      <w:r>
        <w:t xml:space="preserve"> </w:t>
      </w:r>
      <w:r>
        <w:rPr>
          <w:rStyle w:val="VerbatimChar"/>
        </w:rPr>
        <w:t xml:space="preserve">py_parser_id</w:t>
      </w:r>
      <w:r>
        <w:t xml:space="preserve">,</w:t>
      </w:r>
      <w:r>
        <w:t xml:space="preserve"> </w:t>
      </w:r>
      <w:r>
        <w:rPr>
          <w:rStyle w:val="VerbatimChar"/>
        </w:rPr>
        <w:t xml:space="preserve">py_parser_version</w:t>
      </w:r>
      <w:r>
        <w:t xml:space="preserve">,</w:t>
      </w:r>
      <w:r>
        <w:t xml:space="preserve"> </w:t>
      </w:r>
      <w:r>
        <w:rPr>
          <w:rStyle w:val="VerbatimChar"/>
        </w:rPr>
        <w:t xml:space="preserve">py_module_qualname</w:t>
      </w:r>
      <w:r>
        <w:t xml:space="preserve">,</w:t>
      </w:r>
      <w:r>
        <w:t xml:space="preserve"> </w:t>
      </w:r>
      <w:r>
        <w:rPr>
          <w:rStyle w:val="VerbatimChar"/>
        </w:rPr>
        <w:t xml:space="preserve">py_has_main_guard</w:t>
      </w:r>
      <w:r>
        <w:t xml:space="preserve">,</w:t>
      </w:r>
      <w:r>
        <w:t xml:space="preserve"> </w:t>
      </w:r>
      <w:r>
        <w:rPr>
          <w:rStyle w:val="VerbatimChar"/>
        </w:rPr>
        <w:t xml:space="preserve">py_cli_framework</w:t>
      </w:r>
      <w:r>
        <w:t xml:space="preserve">,</w:t>
      </w:r>
      <w:r>
        <w:t xml:space="preserve"> </w:t>
      </w:r>
      <w:r>
        <w:rPr>
          <w:rStyle w:val="VerbatimChar"/>
        </w:rPr>
        <w:t xml:space="preserve">py_imports_local</w:t>
      </w:r>
      <w:r>
        <w:t xml:space="preserve">,</w:t>
      </w:r>
      <w:r>
        <w:t xml:space="preserve"> </w:t>
      </w:r>
      <w:r>
        <w:rPr>
          <w:rStyle w:val="VerbatimChar"/>
        </w:rPr>
        <w:t xml:space="preserve">py_imports_external</w:t>
      </w:r>
      <w:r>
        <w:t xml:space="preserve">,</w:t>
      </w:r>
      <w:r>
        <w:t xml:space="preserve"> </w:t>
      </w:r>
      <w:r>
        <w:rPr>
          <w:rStyle w:val="VerbatimChar"/>
        </w:rPr>
        <w:t xml:space="preserve">py_imports_local_count</w:t>
      </w:r>
      <w:r>
        <w:t xml:space="preserve">,</w:t>
      </w:r>
      <w:r>
        <w:t xml:space="preserve"> </w:t>
      </w:r>
      <w:r>
        <w:rPr>
          <w:rStyle w:val="VerbatimChar"/>
        </w:rPr>
        <w:t xml:space="preserve">py_imports_external_count</w:t>
      </w:r>
      <w:r>
        <w:t xml:space="preserve">,</w:t>
      </w:r>
      <w:r>
        <w:t xml:space="preserve"> </w:t>
      </w:r>
      <w:r>
        <w:rPr>
          <w:rStyle w:val="VerbatimChar"/>
        </w:rPr>
        <w:t xml:space="preserve">py_function_count</w:t>
      </w:r>
      <w:r>
        <w:t xml:space="preserve">,</w:t>
      </w:r>
      <w:r>
        <w:t xml:space="preserve"> </w:t>
      </w:r>
      <w:r>
        <w:rPr>
          <w:rStyle w:val="VerbatimChar"/>
        </w:rPr>
        <w:t xml:space="preserve">py_class_count</w:t>
      </w:r>
      <w:r>
        <w:t xml:space="preserve">,</w:t>
      </w:r>
      <w:r>
        <w:t xml:space="preserve"> </w:t>
      </w:r>
      <w:r>
        <w:rPr>
          <w:rStyle w:val="VerbatimChar"/>
        </w:rPr>
        <w:t xml:space="preserve">py_docstring_1l</w:t>
      </w:r>
      <w:r>
        <w:t xml:space="preserve">,</w:t>
      </w:r>
      <w:r>
        <w:t xml:space="preserve"> </w:t>
      </w:r>
      <w:r>
        <w:rPr>
          <w:rStyle w:val="VerbatimChar"/>
        </w:rPr>
        <w:t xml:space="preserve">py_descriptor_path</w:t>
      </w:r>
      <w:r>
        <w:t xml:space="preserve">,</w:t>
      </w:r>
      <w:r>
        <w:t xml:space="preserve"> </w:t>
      </w:r>
      <w:r>
        <w:rPr>
          <w:rStyle w:val="VerbatimChar"/>
        </w:rPr>
        <w:t xml:space="preserve">py_descriptor_sha256</w:t>
      </w:r>
      <w:r>
        <w:t xml:space="preserve">), update</w:t>
      </w:r>
      <w:r>
        <w:t xml:space="preserve"> </w:t>
      </w:r>
      <w:r>
        <w:rPr>
          <w:rStyle w:val="VerbatimChar"/>
        </w:rPr>
        <w:t xml:space="preserve">2026012015460001_COLUMN_DICTIONARY.md</w:t>
      </w:r>
      <w:r>
        <w:t xml:space="preserve"> </w:t>
      </w:r>
      <w:r>
        <w:t xml:space="preserve">accordingly.</w:t>
      </w:r>
    </w:p>
    <w:p>
      <w:pPr>
        <w:pStyle w:val="Compact"/>
        <w:numPr>
          <w:ilvl w:val="0"/>
          <w:numId w:val="1015"/>
        </w:numPr>
      </w:pPr>
      <w:r>
        <w:t xml:space="preserve">For each column define the data type (string, boolean, integer, array[string], or null), when the field applies, valid values, and examples. Use existing entries (e.g. the</w:t>
      </w:r>
      <w:r>
        <w:t xml:space="preserve"> </w:t>
      </w:r>
      <w:r>
        <w:rPr>
          <w:rStyle w:val="VerbatimChar"/>
        </w:rPr>
        <w:t xml:space="preserve">tags</w:t>
      </w:r>
      <w:r>
        <w:t xml:space="preserve"> </w:t>
      </w:r>
      <w:r>
        <w:t xml:space="preserve">column showing</w:t>
      </w:r>
      <w:r>
        <w:t xml:space="preserve"> </w:t>
      </w:r>
      <w:r>
        <w:rPr>
          <w:rStyle w:val="VerbatimChar"/>
        </w:rPr>
        <w:t xml:space="preserve">array[string]</w:t>
      </w:r>
      <w:r>
        <w:t xml:space="preserve">【177:2†2026012015460001_COLUMN_DICTIONARY.md†L17-L27】) as a template for formatting.</w:t>
      </w:r>
    </w:p>
    <w:bookmarkEnd w:id="31"/>
    <w:bookmarkStart w:id="32" w:name="test-and-validate"/>
    <w:p>
      <w:pPr>
        <w:pStyle w:val="Heading2"/>
      </w:pPr>
      <w:r>
        <w:t xml:space="preserve">12. Test and Validate</w:t>
      </w:r>
    </w:p>
    <w:p>
      <w:pPr>
        <w:pStyle w:val="Compact"/>
        <w:numPr>
          <w:ilvl w:val="0"/>
          <w:numId w:val="1016"/>
        </w:numPr>
      </w:pPr>
      <w:r>
        <w:rPr>
          <w:b/>
          <w:bCs/>
        </w:rPr>
        <w:t xml:space="preserve">Unit tests</w:t>
      </w:r>
      <w:r>
        <w:t xml:space="preserve">:</w:t>
      </w:r>
    </w:p>
    <w:p>
      <w:pPr>
        <w:pStyle w:val="Compact"/>
        <w:numPr>
          <w:ilvl w:val="0"/>
          <w:numId w:val="1016"/>
        </w:numPr>
      </w:pPr>
      <w:r>
        <w:t xml:space="preserve">Run</w:t>
      </w:r>
      <w:r>
        <w:t xml:space="preserve"> </w:t>
      </w:r>
      <w:r>
        <w:rPr>
          <w:rStyle w:val="VerbatimChar"/>
        </w:rPr>
        <w:t xml:space="preserve">DOC-TEST-0639__test_python_ast_parser.py</w:t>
      </w:r>
      <w:r>
        <w:t xml:space="preserve"> </w:t>
      </w:r>
      <w:r>
        <w:t xml:space="preserve">to validate the behaviour of the AST parser.</w:t>
      </w:r>
    </w:p>
    <w:p>
      <w:pPr>
        <w:pStyle w:val="Compact"/>
        <w:numPr>
          <w:ilvl w:val="0"/>
          <w:numId w:val="1016"/>
        </w:numPr>
      </w:pPr>
      <w:r>
        <w:t xml:space="preserve">Run</w:t>
      </w:r>
      <w:r>
        <w:t xml:space="preserve"> </w:t>
      </w:r>
      <w:r>
        <w:rPr>
          <w:rStyle w:val="VerbatimChar"/>
        </w:rPr>
        <w:t xml:space="preserve">DOC-TEST-0632__test_copilot_parser.py</w:t>
      </w:r>
      <w:r>
        <w:t xml:space="preserve"> </w:t>
      </w:r>
      <w:r>
        <w:t xml:space="preserve">if relevant.</w:t>
      </w:r>
    </w:p>
    <w:p>
      <w:pPr>
        <w:numPr>
          <w:ilvl w:val="0"/>
          <w:numId w:val="1016"/>
        </w:numPr>
      </w:pPr>
      <w:r>
        <w:t xml:space="preserve">Add new tests to cover ID allocation, renaming, descriptor generation, promotion payload creation, and registry updates.</w:t>
      </w:r>
    </w:p>
    <w:p>
      <w:pPr>
        <w:numPr>
          <w:ilvl w:val="0"/>
          <w:numId w:val="1016"/>
        </w:numPr>
      </w:pPr>
      <w:r>
        <w:rPr>
          <w:b/>
          <w:bCs/>
        </w:rPr>
        <w:t xml:space="preserve">Manual validation</w:t>
      </w:r>
      <w:r>
        <w:t xml:space="preserve">:</w:t>
      </w:r>
    </w:p>
    <w:p>
      <w:pPr>
        <w:pStyle w:val="Compact"/>
        <w:numPr>
          <w:ilvl w:val="0"/>
          <w:numId w:val="1016"/>
        </w:numPr>
      </w:pPr>
      <w:r>
        <w:t xml:space="preserve">Perform manual checks of a few sample files to ensure that descriptor JSON files contain expected fields and that the registry rows reflect the promoted values.</w:t>
      </w:r>
    </w:p>
    <w:p>
      <w:pPr>
        <w:numPr>
          <w:ilvl w:val="0"/>
          <w:numId w:val="1016"/>
        </w:numPr>
      </w:pPr>
      <w:r>
        <w:t xml:space="preserve">Use</w:t>
      </w:r>
      <w:r>
        <w:t xml:space="preserve"> </w:t>
      </w:r>
      <w:r>
        <w:rPr>
          <w:rStyle w:val="VerbatimChar"/>
        </w:rPr>
        <w:t xml:space="preserve">describe_automations_cli.py</w:t>
      </w:r>
      <w:r>
        <w:t xml:space="preserve"> </w:t>
      </w:r>
      <w:r>
        <w:t xml:space="preserve">(or the new CLI) in dry‑run mode to print descriptors without writing them to disk; compare against expected outputs.</w:t>
      </w:r>
    </w:p>
    <w:p>
      <w:pPr>
        <w:numPr>
          <w:ilvl w:val="0"/>
          <w:numId w:val="1016"/>
        </w:numPr>
      </w:pPr>
      <w:r>
        <w:rPr>
          <w:b/>
          <w:bCs/>
        </w:rPr>
        <w:t xml:space="preserve">Documentation updates</w:t>
      </w:r>
      <w:r>
        <w:t xml:space="preserve">:</w:t>
      </w:r>
    </w:p>
    <w:p>
      <w:pPr>
        <w:pStyle w:val="Compact"/>
        <w:numPr>
          <w:ilvl w:val="0"/>
          <w:numId w:val="1016"/>
        </w:numPr>
      </w:pPr>
      <w:r>
        <w:t xml:space="preserve">After implementing the CLI, update any relevant user or developer documentation (e.g. README files) to explain how to run the CLI, which files must be present (config and spec files), and how to interpret logs and registry updates.</w:t>
      </w:r>
    </w:p>
    <w:bookmarkEnd w:id="32"/>
    <w:bookmarkEnd w:id="33"/>
    <w:bookmarkEnd w:id="34"/>
    <w:p>
      <w:r>
        <w:pict>
          <v:rect style="width:0;height:1.5pt" o:hralign="center" o:hrstd="t" o:hr="t"/>
        </w:pict>
      </w:r>
    </w:p>
    <w:bookmarkStart w:id="35" w:name="citations"/>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2026-01-23T10:05:18Z</dcterms:created>
  <dcterms:modified xsi:type="dcterms:W3CDTF">2026-01-23T10:05:18Z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