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DB" w:rsidRDefault="003E3ADB" w:rsidP="000F7E1F">
      <w:pPr>
        <w:jc w:val="center"/>
        <w:rPr>
          <w:rFonts w:ascii="Cooper Black" w:hAnsi="Cooper Black"/>
          <w:sz w:val="132"/>
          <w:szCs w:val="132"/>
        </w:rPr>
      </w:pPr>
    </w:p>
    <w:p w:rsidR="004701AE" w:rsidRPr="000F7E1F" w:rsidRDefault="000F7E1F" w:rsidP="000F7E1F">
      <w:pPr>
        <w:jc w:val="center"/>
        <w:rPr>
          <w:rFonts w:ascii="Cooper Black" w:hAnsi="Cooper Black"/>
          <w:sz w:val="132"/>
          <w:szCs w:val="132"/>
        </w:rPr>
      </w:pPr>
      <w:proofErr w:type="spellStart"/>
      <w:proofErr w:type="gramStart"/>
      <w:r w:rsidRPr="000F7E1F">
        <w:rPr>
          <w:rFonts w:ascii="Cooper Black" w:hAnsi="Cooper Black"/>
          <w:sz w:val="132"/>
          <w:szCs w:val="132"/>
        </w:rPr>
        <w:t>iBinaryMRMC</w:t>
      </w:r>
      <w:proofErr w:type="spellEnd"/>
      <w:proofErr w:type="gramEnd"/>
    </w:p>
    <w:p w:rsidR="000F7E1F" w:rsidRPr="00585483" w:rsidRDefault="000F7E1F" w:rsidP="000F7E1F">
      <w:pPr>
        <w:jc w:val="center"/>
        <w:rPr>
          <w:rFonts w:cs="Calibri"/>
          <w:b/>
          <w:sz w:val="72"/>
          <w:szCs w:val="72"/>
        </w:rPr>
      </w:pPr>
      <w:r w:rsidRPr="00585483">
        <w:rPr>
          <w:rFonts w:cs="Calibri"/>
          <w:b/>
          <w:sz w:val="96"/>
          <w:szCs w:val="96"/>
        </w:rPr>
        <w:t>User Manual</w:t>
      </w:r>
      <w:r w:rsidRPr="00585483">
        <w:rPr>
          <w:rFonts w:cs="Calibri"/>
          <w:b/>
          <w:sz w:val="96"/>
          <w:szCs w:val="96"/>
        </w:rPr>
        <w:br/>
      </w:r>
      <w:r w:rsidRPr="00585483">
        <w:rPr>
          <w:rFonts w:cs="Calibri"/>
          <w:b/>
          <w:sz w:val="72"/>
          <w:szCs w:val="72"/>
        </w:rPr>
        <w:t>Version 1.0</w:t>
      </w:r>
      <w:r w:rsidR="00750095" w:rsidRPr="00585483">
        <w:rPr>
          <w:rFonts w:cs="Calibri"/>
          <w:b/>
          <w:sz w:val="72"/>
          <w:szCs w:val="72"/>
        </w:rPr>
        <w:t xml:space="preserve"> </w:t>
      </w:r>
      <w:r w:rsidRPr="00585483">
        <w:rPr>
          <w:rFonts w:cs="Calibri"/>
          <w:b/>
          <w:sz w:val="72"/>
          <w:szCs w:val="72"/>
        </w:rPr>
        <w:t>Beta</w:t>
      </w:r>
    </w:p>
    <w:p w:rsidR="000F7E1F" w:rsidRPr="00585483" w:rsidRDefault="000F7E1F" w:rsidP="000F7E1F">
      <w:pPr>
        <w:jc w:val="center"/>
        <w:rPr>
          <w:rFonts w:cs="Calibri"/>
          <w:sz w:val="72"/>
          <w:szCs w:val="72"/>
        </w:rPr>
      </w:pPr>
    </w:p>
    <w:p w:rsidR="000F7E1F" w:rsidRPr="00585483" w:rsidRDefault="000F7E1F" w:rsidP="000F7E1F">
      <w:pPr>
        <w:jc w:val="center"/>
        <w:rPr>
          <w:rFonts w:cs="Calibri"/>
          <w:sz w:val="72"/>
          <w:szCs w:val="72"/>
        </w:rPr>
      </w:pPr>
      <w:r w:rsidRPr="00585483">
        <w:rPr>
          <w:rFonts w:cs="Calibri"/>
          <w:sz w:val="72"/>
          <w:szCs w:val="72"/>
        </w:rPr>
        <w:t>Weijie Chen, PhD</w:t>
      </w:r>
      <w:r w:rsidRPr="00585483">
        <w:rPr>
          <w:rFonts w:cs="Calibri"/>
          <w:sz w:val="72"/>
          <w:szCs w:val="72"/>
        </w:rPr>
        <w:br/>
        <w:t>Adam Wunderlich, PhD</w:t>
      </w:r>
    </w:p>
    <w:p w:rsidR="000F7E1F" w:rsidRDefault="000F7E1F" w:rsidP="000F7E1F">
      <w:pPr>
        <w:autoSpaceDE w:val="0"/>
        <w:autoSpaceDN w:val="0"/>
        <w:adjustRightInd w:val="0"/>
        <w:spacing w:after="0" w:line="240" w:lineRule="auto"/>
        <w:jc w:val="center"/>
        <w:rPr>
          <w:rFonts w:ascii="Arial" w:hAnsi="Arial" w:cs="Arial"/>
          <w:sz w:val="40"/>
          <w:szCs w:val="40"/>
        </w:rPr>
      </w:pPr>
    </w:p>
    <w:p w:rsidR="000F7E1F" w:rsidRDefault="000F7E1F" w:rsidP="000F7E1F">
      <w:pPr>
        <w:autoSpaceDE w:val="0"/>
        <w:autoSpaceDN w:val="0"/>
        <w:adjustRightInd w:val="0"/>
        <w:spacing w:after="0" w:line="240" w:lineRule="auto"/>
        <w:jc w:val="center"/>
        <w:rPr>
          <w:rFonts w:ascii="Arial" w:hAnsi="Arial" w:cs="Arial"/>
          <w:sz w:val="40"/>
          <w:szCs w:val="40"/>
        </w:rPr>
      </w:pPr>
      <w:r>
        <w:rPr>
          <w:rFonts w:ascii="Arial" w:hAnsi="Arial" w:cs="Arial"/>
          <w:sz w:val="40"/>
          <w:szCs w:val="40"/>
        </w:rPr>
        <w:t>US Food and Drug Administration</w:t>
      </w:r>
    </w:p>
    <w:p w:rsidR="000F7E1F" w:rsidRDefault="000F7E1F" w:rsidP="000F7E1F">
      <w:pPr>
        <w:autoSpaceDE w:val="0"/>
        <w:autoSpaceDN w:val="0"/>
        <w:adjustRightInd w:val="0"/>
        <w:spacing w:after="0" w:line="240" w:lineRule="auto"/>
        <w:jc w:val="center"/>
        <w:rPr>
          <w:rFonts w:ascii="Arial" w:hAnsi="Arial" w:cs="Arial"/>
          <w:sz w:val="40"/>
          <w:szCs w:val="40"/>
        </w:rPr>
      </w:pPr>
      <w:r>
        <w:rPr>
          <w:rFonts w:ascii="Arial" w:hAnsi="Arial" w:cs="Arial"/>
          <w:sz w:val="40"/>
          <w:szCs w:val="40"/>
        </w:rPr>
        <w:t>Center for Devices and Radiological Health</w:t>
      </w:r>
    </w:p>
    <w:p w:rsidR="000F7E1F" w:rsidRDefault="000F7E1F" w:rsidP="000F7E1F">
      <w:pPr>
        <w:autoSpaceDE w:val="0"/>
        <w:autoSpaceDN w:val="0"/>
        <w:adjustRightInd w:val="0"/>
        <w:spacing w:after="0" w:line="240" w:lineRule="auto"/>
        <w:jc w:val="center"/>
        <w:rPr>
          <w:rFonts w:ascii="Arial" w:hAnsi="Arial" w:cs="Arial"/>
          <w:sz w:val="40"/>
          <w:szCs w:val="40"/>
        </w:rPr>
      </w:pPr>
      <w:r>
        <w:rPr>
          <w:rFonts w:ascii="Arial" w:hAnsi="Arial" w:cs="Arial"/>
          <w:sz w:val="40"/>
          <w:szCs w:val="40"/>
        </w:rPr>
        <w:t>Office of Science and Engineering Labs</w:t>
      </w:r>
    </w:p>
    <w:p w:rsidR="000F7E1F" w:rsidRDefault="000F7E1F" w:rsidP="000F7E1F">
      <w:pPr>
        <w:autoSpaceDE w:val="0"/>
        <w:autoSpaceDN w:val="0"/>
        <w:adjustRightInd w:val="0"/>
        <w:spacing w:after="0" w:line="240" w:lineRule="auto"/>
        <w:jc w:val="center"/>
        <w:rPr>
          <w:rFonts w:ascii="Arial" w:hAnsi="Arial" w:cs="Arial"/>
          <w:sz w:val="40"/>
          <w:szCs w:val="40"/>
        </w:rPr>
      </w:pPr>
      <w:r>
        <w:rPr>
          <w:rFonts w:ascii="Arial" w:hAnsi="Arial" w:cs="Arial"/>
          <w:sz w:val="40"/>
          <w:szCs w:val="40"/>
        </w:rPr>
        <w:t>Division of Imaging and Applied Mathematics</w:t>
      </w:r>
    </w:p>
    <w:p w:rsidR="00347323" w:rsidRDefault="000F7E1F" w:rsidP="003E3ADB">
      <w:pPr>
        <w:jc w:val="center"/>
        <w:rPr>
          <w:rFonts w:ascii="Arial" w:hAnsi="Arial" w:cs="Arial"/>
          <w:sz w:val="40"/>
          <w:szCs w:val="40"/>
        </w:rPr>
      </w:pPr>
      <w:r>
        <w:rPr>
          <w:rFonts w:ascii="Arial" w:hAnsi="Arial" w:cs="Arial"/>
          <w:sz w:val="40"/>
          <w:szCs w:val="40"/>
        </w:rPr>
        <w:t>March</w:t>
      </w:r>
      <w:r w:rsidR="00152EFF">
        <w:rPr>
          <w:rFonts w:ascii="Arial" w:hAnsi="Arial" w:cs="Arial"/>
          <w:sz w:val="40"/>
          <w:szCs w:val="40"/>
        </w:rPr>
        <w:t xml:space="preserve"> 7</w:t>
      </w:r>
      <w:r>
        <w:rPr>
          <w:rFonts w:ascii="Arial" w:hAnsi="Arial" w:cs="Arial"/>
          <w:sz w:val="40"/>
          <w:szCs w:val="40"/>
        </w:rPr>
        <w:t>, 2014</w:t>
      </w:r>
    </w:p>
    <w:p w:rsidR="00442454" w:rsidRDefault="00347323">
      <w:pPr>
        <w:pStyle w:val="TOC1"/>
        <w:tabs>
          <w:tab w:val="right" w:leader="dot" w:pos="9350"/>
        </w:tabs>
        <w:rPr>
          <w:rFonts w:asciiTheme="minorHAnsi" w:eastAsiaTheme="minorEastAsia" w:hAnsiTheme="minorHAnsi" w:cstheme="minorBidi"/>
          <w:noProof/>
        </w:rPr>
      </w:pPr>
      <w:r>
        <w:lastRenderedPageBreak/>
        <w:fldChar w:fldCharType="begin"/>
      </w:r>
      <w:r>
        <w:instrText xml:space="preserve"> TOC  \* MERGEFORMAT </w:instrText>
      </w:r>
      <w:r>
        <w:fldChar w:fldCharType="separate"/>
      </w:r>
      <w:r w:rsidR="00442454">
        <w:rPr>
          <w:noProof/>
        </w:rPr>
        <w:t>Disclaimer</w:t>
      </w:r>
      <w:r w:rsidR="00442454">
        <w:rPr>
          <w:noProof/>
        </w:rPr>
        <w:tab/>
      </w:r>
      <w:r w:rsidR="00442454">
        <w:rPr>
          <w:noProof/>
        </w:rPr>
        <w:fldChar w:fldCharType="begin"/>
      </w:r>
      <w:r w:rsidR="00442454">
        <w:rPr>
          <w:noProof/>
        </w:rPr>
        <w:instrText xml:space="preserve"> PAGEREF _Toc381870228 \h </w:instrText>
      </w:r>
      <w:r w:rsidR="00442454">
        <w:rPr>
          <w:noProof/>
        </w:rPr>
      </w:r>
      <w:r w:rsidR="00442454">
        <w:rPr>
          <w:noProof/>
        </w:rPr>
        <w:fldChar w:fldCharType="separate"/>
      </w:r>
      <w:r w:rsidR="00442454">
        <w:rPr>
          <w:noProof/>
        </w:rPr>
        <w:t>3</w:t>
      </w:r>
      <w:r w:rsidR="00442454">
        <w:rPr>
          <w:noProof/>
        </w:rPr>
        <w:fldChar w:fldCharType="end"/>
      </w:r>
    </w:p>
    <w:p w:rsidR="00442454" w:rsidRDefault="00442454">
      <w:pPr>
        <w:pStyle w:val="TOC1"/>
        <w:tabs>
          <w:tab w:val="right" w:leader="dot" w:pos="9350"/>
        </w:tabs>
        <w:rPr>
          <w:rFonts w:asciiTheme="minorHAnsi" w:eastAsiaTheme="minorEastAsia" w:hAnsiTheme="minorHAnsi" w:cstheme="minorBidi"/>
          <w:noProof/>
        </w:rPr>
      </w:pPr>
      <w:r>
        <w:rPr>
          <w:noProof/>
        </w:rPr>
        <w:t>iBinaryMRMC: a software package for simulation, analysis, and sizing of MRMC reader studies with binary assessment</w:t>
      </w:r>
      <w:r>
        <w:rPr>
          <w:noProof/>
        </w:rPr>
        <w:tab/>
      </w:r>
      <w:r>
        <w:rPr>
          <w:noProof/>
        </w:rPr>
        <w:fldChar w:fldCharType="begin"/>
      </w:r>
      <w:r>
        <w:rPr>
          <w:noProof/>
        </w:rPr>
        <w:instrText xml:space="preserve"> PAGEREF _Toc381870229 \h </w:instrText>
      </w:r>
      <w:r>
        <w:rPr>
          <w:noProof/>
        </w:rPr>
      </w:r>
      <w:r>
        <w:rPr>
          <w:noProof/>
        </w:rPr>
        <w:fldChar w:fldCharType="separate"/>
      </w:r>
      <w:r>
        <w:rPr>
          <w:noProof/>
        </w:rPr>
        <w:t>4</w:t>
      </w:r>
      <w:r>
        <w:rPr>
          <w:noProof/>
        </w:rPr>
        <w:fldChar w:fldCharType="end"/>
      </w:r>
    </w:p>
    <w:p w:rsidR="00442454" w:rsidRDefault="00442454">
      <w:pPr>
        <w:pStyle w:val="TOC2"/>
        <w:tabs>
          <w:tab w:val="left" w:pos="660"/>
          <w:tab w:val="right" w:leader="dot" w:pos="9350"/>
        </w:tabs>
        <w:rPr>
          <w:rFonts w:asciiTheme="minorHAnsi" w:eastAsiaTheme="minorEastAsia" w:hAnsiTheme="minorHAnsi" w:cstheme="minorBidi"/>
          <w:noProof/>
        </w:rPr>
      </w:pPr>
      <w:r>
        <w:rPr>
          <w:noProof/>
        </w:rPr>
        <w:t>1.</w:t>
      </w:r>
      <w:r>
        <w:rPr>
          <w:rFonts w:asciiTheme="minorHAnsi" w:eastAsiaTheme="minorEastAsia" w:hAnsiTheme="minorHAnsi" w:cstheme="minorBidi"/>
          <w:noProof/>
        </w:rPr>
        <w:tab/>
      </w:r>
      <w:r>
        <w:rPr>
          <w:noProof/>
        </w:rPr>
        <w:t>Introduction</w:t>
      </w:r>
      <w:r>
        <w:rPr>
          <w:noProof/>
        </w:rPr>
        <w:tab/>
      </w:r>
      <w:r>
        <w:rPr>
          <w:noProof/>
        </w:rPr>
        <w:fldChar w:fldCharType="begin"/>
      </w:r>
      <w:r>
        <w:rPr>
          <w:noProof/>
        </w:rPr>
        <w:instrText xml:space="preserve"> PAGEREF _Toc381870230 \h </w:instrText>
      </w:r>
      <w:r>
        <w:rPr>
          <w:noProof/>
        </w:rPr>
      </w:r>
      <w:r>
        <w:rPr>
          <w:noProof/>
        </w:rPr>
        <w:fldChar w:fldCharType="separate"/>
      </w:r>
      <w:r>
        <w:rPr>
          <w:noProof/>
        </w:rPr>
        <w:t>4</w:t>
      </w:r>
      <w:r>
        <w:rPr>
          <w:noProof/>
        </w:rPr>
        <w:fldChar w:fldCharType="end"/>
      </w:r>
    </w:p>
    <w:p w:rsidR="00442454" w:rsidRDefault="00442454">
      <w:pPr>
        <w:pStyle w:val="TOC2"/>
        <w:tabs>
          <w:tab w:val="left" w:pos="660"/>
          <w:tab w:val="right" w:leader="dot" w:pos="935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Using the software</w:t>
      </w:r>
      <w:r>
        <w:rPr>
          <w:noProof/>
        </w:rPr>
        <w:tab/>
      </w:r>
      <w:r>
        <w:rPr>
          <w:noProof/>
        </w:rPr>
        <w:fldChar w:fldCharType="begin"/>
      </w:r>
      <w:r>
        <w:rPr>
          <w:noProof/>
        </w:rPr>
        <w:instrText xml:space="preserve"> PAGEREF _Toc381870231 \h </w:instrText>
      </w:r>
      <w:r>
        <w:rPr>
          <w:noProof/>
        </w:rPr>
      </w:r>
      <w:r>
        <w:rPr>
          <w:noProof/>
        </w:rPr>
        <w:fldChar w:fldCharType="separate"/>
      </w:r>
      <w:r>
        <w:rPr>
          <w:noProof/>
        </w:rPr>
        <w:t>4</w:t>
      </w:r>
      <w:r>
        <w:rPr>
          <w:noProof/>
        </w:rPr>
        <w:fldChar w:fldCharType="end"/>
      </w:r>
    </w:p>
    <w:p w:rsidR="00442454" w:rsidRDefault="00442454">
      <w:pPr>
        <w:pStyle w:val="TOC3"/>
        <w:tabs>
          <w:tab w:val="left" w:pos="1100"/>
          <w:tab w:val="right" w:leader="dot" w:pos="9350"/>
        </w:tabs>
        <w:rPr>
          <w:rFonts w:asciiTheme="minorHAnsi" w:eastAsiaTheme="minorEastAsia" w:hAnsiTheme="minorHAnsi" w:cstheme="minorBidi"/>
          <w:noProof/>
        </w:rPr>
      </w:pPr>
      <w:r>
        <w:rPr>
          <w:noProof/>
        </w:rPr>
        <w:t>2.1</w:t>
      </w:r>
      <w:r>
        <w:rPr>
          <w:rFonts w:asciiTheme="minorHAnsi" w:eastAsiaTheme="minorEastAsia" w:hAnsiTheme="minorHAnsi" w:cstheme="minorBidi"/>
          <w:noProof/>
        </w:rPr>
        <w:tab/>
      </w:r>
      <w:r>
        <w:rPr>
          <w:noProof/>
        </w:rPr>
        <w:t>Platform</w:t>
      </w:r>
      <w:r>
        <w:rPr>
          <w:noProof/>
        </w:rPr>
        <w:tab/>
      </w:r>
      <w:r>
        <w:rPr>
          <w:noProof/>
        </w:rPr>
        <w:fldChar w:fldCharType="begin"/>
      </w:r>
      <w:r>
        <w:rPr>
          <w:noProof/>
        </w:rPr>
        <w:instrText xml:space="preserve"> PAGEREF _Toc381870232 \h </w:instrText>
      </w:r>
      <w:r>
        <w:rPr>
          <w:noProof/>
        </w:rPr>
      </w:r>
      <w:r>
        <w:rPr>
          <w:noProof/>
        </w:rPr>
        <w:fldChar w:fldCharType="separate"/>
      </w:r>
      <w:r>
        <w:rPr>
          <w:noProof/>
        </w:rPr>
        <w:t>4</w:t>
      </w:r>
      <w:r>
        <w:rPr>
          <w:noProof/>
        </w:rPr>
        <w:fldChar w:fldCharType="end"/>
      </w:r>
    </w:p>
    <w:p w:rsidR="00442454" w:rsidRDefault="00442454">
      <w:pPr>
        <w:pStyle w:val="TOC3"/>
        <w:tabs>
          <w:tab w:val="left" w:pos="1100"/>
          <w:tab w:val="right" w:leader="dot" w:pos="9350"/>
        </w:tabs>
        <w:rPr>
          <w:rFonts w:asciiTheme="minorHAnsi" w:eastAsiaTheme="minorEastAsia" w:hAnsiTheme="minorHAnsi" w:cstheme="minorBidi"/>
          <w:noProof/>
        </w:rPr>
      </w:pPr>
      <w:r>
        <w:rPr>
          <w:noProof/>
        </w:rPr>
        <w:t>2.2</w:t>
      </w:r>
      <w:r>
        <w:rPr>
          <w:rFonts w:asciiTheme="minorHAnsi" w:eastAsiaTheme="minorEastAsia" w:hAnsiTheme="minorHAnsi" w:cstheme="minorBidi"/>
          <w:noProof/>
        </w:rPr>
        <w:tab/>
      </w:r>
      <w:r>
        <w:rPr>
          <w:noProof/>
        </w:rPr>
        <w:t>Simulation of binary MRMC data</w:t>
      </w:r>
      <w:r>
        <w:rPr>
          <w:noProof/>
        </w:rPr>
        <w:tab/>
      </w:r>
      <w:r>
        <w:rPr>
          <w:noProof/>
        </w:rPr>
        <w:fldChar w:fldCharType="begin"/>
      </w:r>
      <w:r>
        <w:rPr>
          <w:noProof/>
        </w:rPr>
        <w:instrText xml:space="preserve"> PAGEREF _Toc381870233 \h </w:instrText>
      </w:r>
      <w:r>
        <w:rPr>
          <w:noProof/>
        </w:rPr>
      </w:r>
      <w:r>
        <w:rPr>
          <w:noProof/>
        </w:rPr>
        <w:fldChar w:fldCharType="separate"/>
      </w:r>
      <w:r>
        <w:rPr>
          <w:noProof/>
        </w:rPr>
        <w:t>4</w:t>
      </w:r>
      <w:r>
        <w:rPr>
          <w:noProof/>
        </w:rPr>
        <w:fldChar w:fldCharType="end"/>
      </w:r>
    </w:p>
    <w:p w:rsidR="00442454" w:rsidRDefault="00442454">
      <w:pPr>
        <w:pStyle w:val="TOC3"/>
        <w:tabs>
          <w:tab w:val="left" w:pos="1100"/>
          <w:tab w:val="right" w:leader="dot" w:pos="9350"/>
        </w:tabs>
        <w:rPr>
          <w:rFonts w:asciiTheme="minorHAnsi" w:eastAsiaTheme="minorEastAsia" w:hAnsiTheme="minorHAnsi" w:cstheme="minorBidi"/>
          <w:noProof/>
        </w:rPr>
      </w:pPr>
      <w:r w:rsidRPr="00C1513E">
        <w:rPr>
          <w:noProof/>
          <w:lang w:val="en"/>
        </w:rPr>
        <w:t>2.3</w:t>
      </w:r>
      <w:r>
        <w:rPr>
          <w:rFonts w:asciiTheme="minorHAnsi" w:eastAsiaTheme="minorEastAsia" w:hAnsiTheme="minorHAnsi" w:cstheme="minorBidi"/>
          <w:noProof/>
        </w:rPr>
        <w:tab/>
      </w:r>
      <w:r w:rsidRPr="00C1513E">
        <w:rPr>
          <w:noProof/>
          <w:lang w:val="en"/>
        </w:rPr>
        <w:t>Monte Carlo validation of an analysis method</w:t>
      </w:r>
      <w:r>
        <w:rPr>
          <w:noProof/>
        </w:rPr>
        <w:tab/>
      </w:r>
      <w:r>
        <w:rPr>
          <w:noProof/>
        </w:rPr>
        <w:fldChar w:fldCharType="begin"/>
      </w:r>
      <w:r>
        <w:rPr>
          <w:noProof/>
        </w:rPr>
        <w:instrText xml:space="preserve"> PAGEREF _Toc381870234 \h </w:instrText>
      </w:r>
      <w:r>
        <w:rPr>
          <w:noProof/>
        </w:rPr>
      </w:r>
      <w:r>
        <w:rPr>
          <w:noProof/>
        </w:rPr>
        <w:fldChar w:fldCharType="separate"/>
      </w:r>
      <w:r>
        <w:rPr>
          <w:noProof/>
        </w:rPr>
        <w:t>5</w:t>
      </w:r>
      <w:r>
        <w:rPr>
          <w:noProof/>
        </w:rPr>
        <w:fldChar w:fldCharType="end"/>
      </w:r>
    </w:p>
    <w:p w:rsidR="00442454" w:rsidRDefault="00442454">
      <w:pPr>
        <w:pStyle w:val="TOC3"/>
        <w:tabs>
          <w:tab w:val="left" w:pos="1100"/>
          <w:tab w:val="right" w:leader="dot" w:pos="9350"/>
        </w:tabs>
        <w:rPr>
          <w:rFonts w:asciiTheme="minorHAnsi" w:eastAsiaTheme="minorEastAsia" w:hAnsiTheme="minorHAnsi" w:cstheme="minorBidi"/>
          <w:noProof/>
        </w:rPr>
      </w:pPr>
      <w:r>
        <w:rPr>
          <w:noProof/>
        </w:rPr>
        <w:t>2.4</w:t>
      </w:r>
      <w:r>
        <w:rPr>
          <w:rFonts w:asciiTheme="minorHAnsi" w:eastAsiaTheme="minorEastAsia" w:hAnsiTheme="minorHAnsi" w:cstheme="minorBidi"/>
          <w:noProof/>
        </w:rPr>
        <w:tab/>
      </w:r>
      <w:r>
        <w:rPr>
          <w:noProof/>
        </w:rPr>
        <w:t>Monte Carlo method for power calculation</w:t>
      </w:r>
      <w:r>
        <w:rPr>
          <w:noProof/>
        </w:rPr>
        <w:tab/>
      </w:r>
      <w:r>
        <w:rPr>
          <w:noProof/>
        </w:rPr>
        <w:fldChar w:fldCharType="begin"/>
      </w:r>
      <w:r>
        <w:rPr>
          <w:noProof/>
        </w:rPr>
        <w:instrText xml:space="preserve"> PAGEREF _Toc381870235 \h </w:instrText>
      </w:r>
      <w:r>
        <w:rPr>
          <w:noProof/>
        </w:rPr>
      </w:r>
      <w:r>
        <w:rPr>
          <w:noProof/>
        </w:rPr>
        <w:fldChar w:fldCharType="separate"/>
      </w:r>
      <w:r>
        <w:rPr>
          <w:noProof/>
        </w:rPr>
        <w:t>6</w:t>
      </w:r>
      <w:r>
        <w:rPr>
          <w:noProof/>
        </w:rPr>
        <w:fldChar w:fldCharType="end"/>
      </w:r>
    </w:p>
    <w:p w:rsidR="00442454" w:rsidRDefault="00442454">
      <w:pPr>
        <w:pStyle w:val="TOC3"/>
        <w:tabs>
          <w:tab w:val="left" w:pos="1100"/>
          <w:tab w:val="right" w:leader="dot" w:pos="9350"/>
        </w:tabs>
        <w:rPr>
          <w:rFonts w:asciiTheme="minorHAnsi" w:eastAsiaTheme="minorEastAsia" w:hAnsiTheme="minorHAnsi" w:cstheme="minorBidi"/>
          <w:noProof/>
        </w:rPr>
      </w:pPr>
      <w:r>
        <w:rPr>
          <w:noProof/>
        </w:rPr>
        <w:t>2.5</w:t>
      </w:r>
      <w:r>
        <w:rPr>
          <w:rFonts w:asciiTheme="minorHAnsi" w:eastAsiaTheme="minorEastAsia" w:hAnsiTheme="minorHAnsi" w:cstheme="minorBidi"/>
          <w:noProof/>
        </w:rPr>
        <w:tab/>
      </w:r>
      <w:r>
        <w:rPr>
          <w:noProof/>
        </w:rPr>
        <w:t>Example</w:t>
      </w:r>
      <w:r>
        <w:rPr>
          <w:noProof/>
        </w:rPr>
        <w:tab/>
      </w:r>
      <w:r>
        <w:rPr>
          <w:noProof/>
        </w:rPr>
        <w:fldChar w:fldCharType="begin"/>
      </w:r>
      <w:r>
        <w:rPr>
          <w:noProof/>
        </w:rPr>
        <w:instrText xml:space="preserve"> PAGEREF _Toc381870236 \h </w:instrText>
      </w:r>
      <w:r>
        <w:rPr>
          <w:noProof/>
        </w:rPr>
      </w:r>
      <w:r>
        <w:rPr>
          <w:noProof/>
        </w:rPr>
        <w:fldChar w:fldCharType="separate"/>
      </w:r>
      <w:r>
        <w:rPr>
          <w:noProof/>
        </w:rPr>
        <w:t>6</w:t>
      </w:r>
      <w:r>
        <w:rPr>
          <w:noProof/>
        </w:rPr>
        <w:fldChar w:fldCharType="end"/>
      </w:r>
    </w:p>
    <w:p w:rsidR="00442454" w:rsidRDefault="00442454">
      <w:pPr>
        <w:pStyle w:val="TOC2"/>
        <w:tabs>
          <w:tab w:val="left" w:pos="660"/>
          <w:tab w:val="right" w:leader="dot" w:pos="935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Simulation model and analysis/sizing methods: an overview</w:t>
      </w:r>
      <w:r>
        <w:rPr>
          <w:noProof/>
        </w:rPr>
        <w:tab/>
      </w:r>
      <w:r>
        <w:rPr>
          <w:noProof/>
        </w:rPr>
        <w:fldChar w:fldCharType="begin"/>
      </w:r>
      <w:r>
        <w:rPr>
          <w:noProof/>
        </w:rPr>
        <w:instrText xml:space="preserve"> PAGEREF _Toc381870237 \h </w:instrText>
      </w:r>
      <w:r>
        <w:rPr>
          <w:noProof/>
        </w:rPr>
      </w:r>
      <w:r>
        <w:rPr>
          <w:noProof/>
        </w:rPr>
        <w:fldChar w:fldCharType="separate"/>
      </w:r>
      <w:r>
        <w:rPr>
          <w:noProof/>
        </w:rPr>
        <w:t>7</w:t>
      </w:r>
      <w:r>
        <w:rPr>
          <w:noProof/>
        </w:rPr>
        <w:fldChar w:fldCharType="end"/>
      </w:r>
    </w:p>
    <w:p w:rsidR="00442454" w:rsidRDefault="00442454">
      <w:pPr>
        <w:pStyle w:val="TOC2"/>
        <w:tabs>
          <w:tab w:val="left" w:pos="880"/>
          <w:tab w:val="right" w:leader="dot" w:pos="9350"/>
        </w:tabs>
        <w:rPr>
          <w:rFonts w:asciiTheme="minorHAnsi" w:eastAsiaTheme="minorEastAsia" w:hAnsiTheme="minorHAnsi" w:cstheme="minorBidi"/>
          <w:noProof/>
        </w:rPr>
      </w:pPr>
      <w:r>
        <w:rPr>
          <w:noProof/>
        </w:rPr>
        <w:t>3.1.</w:t>
      </w:r>
      <w:r>
        <w:rPr>
          <w:rFonts w:asciiTheme="minorHAnsi" w:eastAsiaTheme="minorEastAsia" w:hAnsiTheme="minorHAnsi" w:cstheme="minorBidi"/>
          <w:noProof/>
        </w:rPr>
        <w:tab/>
      </w:r>
      <w:r>
        <w:rPr>
          <w:noProof/>
        </w:rPr>
        <w:t>Setup</w:t>
      </w:r>
      <w:r>
        <w:rPr>
          <w:noProof/>
        </w:rPr>
        <w:tab/>
      </w:r>
      <w:r>
        <w:rPr>
          <w:noProof/>
        </w:rPr>
        <w:fldChar w:fldCharType="begin"/>
      </w:r>
      <w:r>
        <w:rPr>
          <w:noProof/>
        </w:rPr>
        <w:instrText xml:space="preserve"> PAGEREF _Toc381870238 \h </w:instrText>
      </w:r>
      <w:r>
        <w:rPr>
          <w:noProof/>
        </w:rPr>
      </w:r>
      <w:r>
        <w:rPr>
          <w:noProof/>
        </w:rPr>
        <w:fldChar w:fldCharType="separate"/>
      </w:r>
      <w:r>
        <w:rPr>
          <w:noProof/>
        </w:rPr>
        <w:t>7</w:t>
      </w:r>
      <w:r>
        <w:rPr>
          <w:noProof/>
        </w:rPr>
        <w:fldChar w:fldCharType="end"/>
      </w:r>
    </w:p>
    <w:p w:rsidR="00442454" w:rsidRDefault="00442454">
      <w:pPr>
        <w:pStyle w:val="TOC2"/>
        <w:tabs>
          <w:tab w:val="left" w:pos="880"/>
          <w:tab w:val="right" w:leader="dot" w:pos="9350"/>
        </w:tabs>
        <w:rPr>
          <w:rFonts w:asciiTheme="minorHAnsi" w:eastAsiaTheme="minorEastAsia" w:hAnsiTheme="minorHAnsi" w:cstheme="minorBidi"/>
          <w:noProof/>
        </w:rPr>
      </w:pPr>
      <w:r>
        <w:rPr>
          <w:noProof/>
        </w:rPr>
        <w:t>3.2.</w:t>
      </w:r>
      <w:r>
        <w:rPr>
          <w:rFonts w:asciiTheme="minorHAnsi" w:eastAsiaTheme="minorEastAsia" w:hAnsiTheme="minorHAnsi" w:cstheme="minorBidi"/>
          <w:noProof/>
        </w:rPr>
        <w:tab/>
      </w:r>
      <w:r>
        <w:rPr>
          <w:noProof/>
        </w:rPr>
        <w:t>Simulation model</w:t>
      </w:r>
      <w:r>
        <w:rPr>
          <w:noProof/>
        </w:rPr>
        <w:tab/>
      </w:r>
      <w:r>
        <w:rPr>
          <w:noProof/>
        </w:rPr>
        <w:fldChar w:fldCharType="begin"/>
      </w:r>
      <w:r>
        <w:rPr>
          <w:noProof/>
        </w:rPr>
        <w:instrText xml:space="preserve"> PAGEREF _Toc381870239 \h </w:instrText>
      </w:r>
      <w:r>
        <w:rPr>
          <w:noProof/>
        </w:rPr>
      </w:r>
      <w:r>
        <w:rPr>
          <w:noProof/>
        </w:rPr>
        <w:fldChar w:fldCharType="separate"/>
      </w:r>
      <w:r>
        <w:rPr>
          <w:noProof/>
        </w:rPr>
        <w:t>7</w:t>
      </w:r>
      <w:r>
        <w:rPr>
          <w:noProof/>
        </w:rPr>
        <w:fldChar w:fldCharType="end"/>
      </w:r>
    </w:p>
    <w:p w:rsidR="00442454" w:rsidRDefault="00442454">
      <w:pPr>
        <w:pStyle w:val="TOC2"/>
        <w:tabs>
          <w:tab w:val="left" w:pos="880"/>
          <w:tab w:val="right" w:leader="dot" w:pos="9350"/>
        </w:tabs>
        <w:rPr>
          <w:rFonts w:asciiTheme="minorHAnsi" w:eastAsiaTheme="minorEastAsia" w:hAnsiTheme="minorHAnsi" w:cstheme="minorBidi"/>
          <w:noProof/>
        </w:rPr>
      </w:pPr>
      <w:r>
        <w:rPr>
          <w:noProof/>
        </w:rPr>
        <w:t>3.3.</w:t>
      </w:r>
      <w:r>
        <w:rPr>
          <w:rFonts w:asciiTheme="minorHAnsi" w:eastAsiaTheme="minorEastAsia" w:hAnsiTheme="minorHAnsi" w:cstheme="minorBidi"/>
          <w:noProof/>
        </w:rPr>
        <w:tab/>
      </w:r>
      <w:r>
        <w:rPr>
          <w:noProof/>
        </w:rPr>
        <w:t>Summary of methods for data analysis and sizing in the literature</w:t>
      </w:r>
      <w:r>
        <w:rPr>
          <w:noProof/>
        </w:rPr>
        <w:tab/>
      </w:r>
      <w:r>
        <w:rPr>
          <w:noProof/>
        </w:rPr>
        <w:fldChar w:fldCharType="begin"/>
      </w:r>
      <w:r>
        <w:rPr>
          <w:noProof/>
        </w:rPr>
        <w:instrText xml:space="preserve"> PAGEREF _Toc381870240 \h </w:instrText>
      </w:r>
      <w:r>
        <w:rPr>
          <w:noProof/>
        </w:rPr>
      </w:r>
      <w:r>
        <w:rPr>
          <w:noProof/>
        </w:rPr>
        <w:fldChar w:fldCharType="separate"/>
      </w:r>
      <w:r>
        <w:rPr>
          <w:noProof/>
        </w:rPr>
        <w:t>8</w:t>
      </w:r>
      <w:r>
        <w:rPr>
          <w:noProof/>
        </w:rPr>
        <w:fldChar w:fldCharType="end"/>
      </w:r>
    </w:p>
    <w:p w:rsidR="00442454" w:rsidRDefault="00442454">
      <w:pPr>
        <w:pStyle w:val="TOC2"/>
        <w:tabs>
          <w:tab w:val="right" w:leader="dot" w:pos="9350"/>
        </w:tabs>
        <w:rPr>
          <w:rFonts w:asciiTheme="minorHAnsi" w:eastAsiaTheme="minorEastAsia" w:hAnsiTheme="minorHAnsi" w:cstheme="minorBidi"/>
          <w:noProof/>
        </w:rPr>
      </w:pPr>
      <w:r>
        <w:rPr>
          <w:noProof/>
        </w:rPr>
        <w:t>References</w:t>
      </w:r>
      <w:r>
        <w:rPr>
          <w:noProof/>
        </w:rPr>
        <w:tab/>
      </w:r>
      <w:r>
        <w:rPr>
          <w:noProof/>
        </w:rPr>
        <w:fldChar w:fldCharType="begin"/>
      </w:r>
      <w:r>
        <w:rPr>
          <w:noProof/>
        </w:rPr>
        <w:instrText xml:space="preserve"> PAGEREF _Toc381870241 \h </w:instrText>
      </w:r>
      <w:r>
        <w:rPr>
          <w:noProof/>
        </w:rPr>
      </w:r>
      <w:r>
        <w:rPr>
          <w:noProof/>
        </w:rPr>
        <w:fldChar w:fldCharType="separate"/>
      </w:r>
      <w:r>
        <w:rPr>
          <w:noProof/>
        </w:rPr>
        <w:t>10</w:t>
      </w:r>
      <w:r>
        <w:rPr>
          <w:noProof/>
        </w:rPr>
        <w:fldChar w:fldCharType="end"/>
      </w:r>
    </w:p>
    <w:p w:rsidR="003104F9" w:rsidRDefault="00347323" w:rsidP="00347323">
      <w:pPr>
        <w:pStyle w:val="Heading1"/>
        <w:jc w:val="center"/>
      </w:pPr>
      <w:r>
        <w:fldChar w:fldCharType="end"/>
      </w:r>
      <w:r w:rsidR="003104F9">
        <w:br w:type="page"/>
      </w:r>
      <w:bookmarkStart w:id="0" w:name="_Toc381870228"/>
      <w:r w:rsidR="003104F9">
        <w:lastRenderedPageBreak/>
        <w:t>Disclaimer</w:t>
      </w:r>
      <w:bookmarkEnd w:id="0"/>
    </w:p>
    <w:p w:rsidR="003104F9" w:rsidRPr="003104F9" w:rsidRDefault="003104F9" w:rsidP="003104F9"/>
    <w:p w:rsidR="003104F9" w:rsidRPr="00172174" w:rsidRDefault="003104F9" w:rsidP="003104F9">
      <w:pPr>
        <w:autoSpaceDE w:val="0"/>
        <w:autoSpaceDN w:val="0"/>
        <w:rPr>
          <w:rFonts w:ascii="Courier New" w:hAnsi="Courier New" w:cs="Courier New"/>
          <w:sz w:val="24"/>
          <w:szCs w:val="24"/>
        </w:rPr>
      </w:pPr>
      <w:r w:rsidRPr="00172174">
        <w:rPr>
          <w:rFonts w:ascii="Courier New" w:hAnsi="Courier New" w:cs="Courier New"/>
          <w:sz w:val="24"/>
          <w:szCs w:val="24"/>
        </w:rPr>
        <w:t>This software and documentation (the "Software") were developed at the Food and Drug Administration (FDA) by employees of the Federal Government in the course of their official duties. Pursuant to Title 17, Section 105 of the United States Code, this work is not subject to copyright protection and is in the public domain. Permission is hereby granted, free of charge, to any person obtaining a copy of the Software, to deal in the Software without restriction, including without limitation the rights to use, copy, modify, merge, publish, distribute, sublicense, or sell copies of the Software or derivatives, and to permit persons to whom the Software is furnished to do so. FDA assumes no responsibility whatsoever for use by other parties of the Software, its source code, documentation or compiled executables, and makes no guarantees, expressed or implied, about its quality, reliability, or any other characteristic. Further, use of this code in no way implies endorsement by the FDA or confers any advantage in regulatory decisions. Although this software can be redistributed and/or modified freely, we ask that any derivative works bear some notice that they are derived from it, and any modified versions bear some notice that they have been modified.</w:t>
      </w:r>
    </w:p>
    <w:p w:rsidR="00CF528C" w:rsidRPr="00CF528C" w:rsidRDefault="00CF528C" w:rsidP="00CF528C">
      <w:pPr>
        <w:autoSpaceDE w:val="0"/>
        <w:autoSpaceDN w:val="0"/>
        <w:rPr>
          <w:rFonts w:ascii="Courier New" w:hAnsi="Courier New" w:cs="Courier New"/>
          <w:sz w:val="24"/>
          <w:szCs w:val="24"/>
        </w:rPr>
      </w:pPr>
      <w:r w:rsidRPr="00CF528C">
        <w:rPr>
          <w:rFonts w:ascii="Courier New" w:hAnsi="Courier New" w:cs="Courier New"/>
          <w:sz w:val="24"/>
          <w:szCs w:val="24"/>
        </w:rPr>
        <w:t>This is a work in progress. To report bugs, problems, or any other questions</w:t>
      </w:r>
      <w:r>
        <w:rPr>
          <w:rFonts w:ascii="Courier New" w:hAnsi="Courier New" w:cs="Courier New"/>
          <w:sz w:val="24"/>
          <w:szCs w:val="24"/>
        </w:rPr>
        <w:t xml:space="preserve"> related to this software</w:t>
      </w:r>
      <w:r w:rsidR="005E2066">
        <w:rPr>
          <w:rFonts w:ascii="Courier New" w:hAnsi="Courier New" w:cs="Courier New"/>
          <w:sz w:val="24"/>
          <w:szCs w:val="24"/>
        </w:rPr>
        <w:t xml:space="preserve"> or if you want to be notified when a new version is released</w:t>
      </w:r>
      <w:r w:rsidRPr="00CF528C">
        <w:rPr>
          <w:rFonts w:ascii="Courier New" w:hAnsi="Courier New" w:cs="Courier New"/>
          <w:sz w:val="24"/>
          <w:szCs w:val="24"/>
        </w:rPr>
        <w:t>, please contact</w:t>
      </w:r>
    </w:p>
    <w:p w:rsidR="00CF528C" w:rsidRDefault="00CF528C" w:rsidP="00CF528C">
      <w:pPr>
        <w:autoSpaceDE w:val="0"/>
        <w:autoSpaceDN w:val="0"/>
        <w:adjustRightInd w:val="0"/>
        <w:rPr>
          <w:rFonts w:ascii="Arial" w:hAnsi="Arial" w:cs="Arial"/>
          <w:noProof/>
          <w:sz w:val="20"/>
          <w:szCs w:val="20"/>
        </w:rPr>
      </w:pPr>
      <w:bookmarkStart w:id="1" w:name="_MailAutoSig"/>
      <w:r>
        <w:rPr>
          <w:rFonts w:ascii="Arial" w:hAnsi="Arial" w:cs="Arial"/>
          <w:noProof/>
          <w:color w:val="000080"/>
          <w:sz w:val="20"/>
          <w:szCs w:val="20"/>
        </w:rPr>
        <w:t>Weijie Chen, Ph.D.</w:t>
      </w:r>
      <w:r>
        <w:rPr>
          <w:rFonts w:ascii="Arial" w:hAnsi="Arial" w:cs="Arial"/>
          <w:noProof/>
          <w:color w:val="000080"/>
          <w:sz w:val="20"/>
          <w:szCs w:val="20"/>
        </w:rPr>
        <w:br/>
        <w:t>Division of Imaging and Applied Mathematics</w:t>
      </w:r>
      <w:r>
        <w:rPr>
          <w:rFonts w:ascii="Arial" w:hAnsi="Arial" w:cs="Arial"/>
          <w:noProof/>
          <w:color w:val="000080"/>
          <w:sz w:val="20"/>
          <w:szCs w:val="20"/>
        </w:rPr>
        <w:br/>
        <w:t>Office of Science and Engineering Laboratories</w:t>
      </w:r>
      <w:r>
        <w:rPr>
          <w:rFonts w:ascii="Arial" w:hAnsi="Arial" w:cs="Arial"/>
          <w:noProof/>
          <w:color w:val="000080"/>
          <w:sz w:val="20"/>
          <w:szCs w:val="20"/>
        </w:rPr>
        <w:br/>
        <w:t>FDA/CDRH</w:t>
      </w:r>
      <w:r>
        <w:rPr>
          <w:rFonts w:ascii="Times New Roman" w:hAnsi="Times New Roman"/>
          <w:noProof/>
          <w:color w:val="000080"/>
          <w:sz w:val="24"/>
          <w:szCs w:val="24"/>
        </w:rPr>
        <w:br/>
      </w:r>
      <w:r>
        <w:rPr>
          <w:rFonts w:ascii="Arial" w:hAnsi="Arial" w:cs="Arial"/>
          <w:noProof/>
          <w:color w:val="000080"/>
          <w:sz w:val="20"/>
          <w:szCs w:val="20"/>
        </w:rPr>
        <w:t>10903 New Hampshire Avenue, WO62-4104</w:t>
      </w:r>
      <w:r>
        <w:rPr>
          <w:rFonts w:ascii="Times New Roman" w:hAnsi="Times New Roman"/>
          <w:noProof/>
          <w:color w:val="000080"/>
          <w:sz w:val="24"/>
          <w:szCs w:val="24"/>
        </w:rPr>
        <w:br/>
      </w:r>
      <w:r>
        <w:rPr>
          <w:rFonts w:ascii="Arial" w:hAnsi="Arial" w:cs="Arial"/>
          <w:noProof/>
          <w:color w:val="000080"/>
          <w:sz w:val="20"/>
          <w:szCs w:val="20"/>
        </w:rPr>
        <w:t>Silver Spring, MD 20993-0002</w:t>
      </w:r>
      <w:r>
        <w:rPr>
          <w:rFonts w:ascii="Times New Roman" w:hAnsi="Times New Roman"/>
          <w:noProof/>
          <w:color w:val="000080"/>
          <w:sz w:val="24"/>
          <w:szCs w:val="24"/>
        </w:rPr>
        <w:br/>
      </w:r>
      <w:r>
        <w:rPr>
          <w:rFonts w:ascii="Arial" w:hAnsi="Arial" w:cs="Arial"/>
          <w:noProof/>
          <w:color w:val="000080"/>
          <w:sz w:val="20"/>
          <w:szCs w:val="20"/>
        </w:rPr>
        <w:t>301-7962663 (phone) 301-796-9925 (fax)</w:t>
      </w:r>
      <w:r>
        <w:rPr>
          <w:rFonts w:ascii="Times New Roman" w:hAnsi="Times New Roman"/>
          <w:noProof/>
          <w:color w:val="000080"/>
          <w:sz w:val="24"/>
          <w:szCs w:val="24"/>
        </w:rPr>
        <w:br/>
      </w:r>
      <w:hyperlink r:id="rId7" w:history="1">
        <w:r>
          <w:rPr>
            <w:rStyle w:val="Hyperlink"/>
            <w:rFonts w:ascii="Arial" w:hAnsi="Arial" w:cs="Arial"/>
            <w:noProof/>
            <w:sz w:val="20"/>
            <w:szCs w:val="20"/>
          </w:rPr>
          <w:t>weijie.chen@fda.hhs.gov</w:t>
        </w:r>
      </w:hyperlink>
    </w:p>
    <w:bookmarkEnd w:id="1"/>
    <w:p w:rsidR="00CF528C" w:rsidRDefault="00CF528C" w:rsidP="00CF528C">
      <w:pPr>
        <w:rPr>
          <w:rFonts w:asciiTheme="minorHAnsi" w:hAnsiTheme="minorHAnsi" w:cstheme="minorBidi"/>
        </w:rPr>
      </w:pPr>
    </w:p>
    <w:p w:rsidR="003E3ADB" w:rsidRDefault="00CF528C" w:rsidP="00CF528C">
      <w:pPr>
        <w:pStyle w:val="Heading1"/>
      </w:pPr>
      <w:r>
        <w:t xml:space="preserve"> </w:t>
      </w:r>
      <w:r w:rsidR="003104F9">
        <w:br w:type="page"/>
      </w:r>
      <w:bookmarkStart w:id="2" w:name="_Toc381870229"/>
      <w:proofErr w:type="spellStart"/>
      <w:proofErr w:type="gramStart"/>
      <w:r w:rsidR="00165C37">
        <w:lastRenderedPageBreak/>
        <w:t>iBinaryMRMC</w:t>
      </w:r>
      <w:proofErr w:type="spellEnd"/>
      <w:proofErr w:type="gramEnd"/>
      <w:r w:rsidR="00165C37">
        <w:t>: a software package for simulation, analysis, and sizing of MRMC reader studies with binary assessment</w:t>
      </w:r>
      <w:bookmarkEnd w:id="2"/>
    </w:p>
    <w:p w:rsidR="00165C37" w:rsidRDefault="00165C37" w:rsidP="00165C37"/>
    <w:p w:rsidR="005E2A1C" w:rsidRDefault="005E2A1C" w:rsidP="005E2A1C">
      <w:pPr>
        <w:pStyle w:val="Heading2"/>
        <w:numPr>
          <w:ilvl w:val="0"/>
          <w:numId w:val="2"/>
        </w:numPr>
        <w:ind w:left="360"/>
      </w:pPr>
      <w:bookmarkStart w:id="3" w:name="_Toc381870230"/>
      <w:r>
        <w:t>Introduction</w:t>
      </w:r>
      <w:bookmarkEnd w:id="3"/>
    </w:p>
    <w:p w:rsidR="002B49F8" w:rsidRDefault="002B49F8" w:rsidP="002B49F8">
      <w:r>
        <w:t xml:space="preserve">Many medical diagnostic devices, </w:t>
      </w:r>
      <w:r w:rsidR="00283E6E">
        <w:t>especially those for</w:t>
      </w:r>
      <w:r>
        <w:t xml:space="preserve"> medical imaging, are evaluated in the hands of physicians who use the device </w:t>
      </w:r>
      <w:r w:rsidR="00A5250A">
        <w:t>to make diagnostic assessment of</w:t>
      </w:r>
      <w:r>
        <w:t xml:space="preserve"> patients. The effectiveness of a new device modality is </w:t>
      </w:r>
      <w:r w:rsidR="00283E6E">
        <w:t xml:space="preserve">typically </w:t>
      </w:r>
      <w:r>
        <w:t xml:space="preserve">established by </w:t>
      </w:r>
      <w:r w:rsidR="00B55D5E">
        <w:t>showing</w:t>
      </w:r>
      <w:r w:rsidR="00A800BB">
        <w:t xml:space="preserve"> that the performance of </w:t>
      </w:r>
      <w:r>
        <w:t>phys</w:t>
      </w:r>
      <w:r w:rsidR="00A5250A">
        <w:t>icians using the new modality is</w:t>
      </w:r>
      <w:r w:rsidR="00B55D5E">
        <w:t xml:space="preserve"> non-inferior or superior to</w:t>
      </w:r>
      <w:r>
        <w:t xml:space="preserve"> that using a conventional modality</w:t>
      </w:r>
      <w:r w:rsidR="0063753C">
        <w:t xml:space="preserve"> on a defined </w:t>
      </w:r>
      <w:r w:rsidR="00283E6E">
        <w:t xml:space="preserve">set of </w:t>
      </w:r>
      <w:r w:rsidR="0063753C">
        <w:t>diagnostic task</w:t>
      </w:r>
      <w:r w:rsidR="00283E6E">
        <w:t>s</w:t>
      </w:r>
      <w:r>
        <w:t>.</w:t>
      </w:r>
      <w:r w:rsidR="0063753C">
        <w:t xml:space="preserve"> </w:t>
      </w:r>
      <w:r w:rsidR="000E342D">
        <w:t>Such studies are called multi-reader</w:t>
      </w:r>
      <w:r w:rsidR="00A800BB">
        <w:t>,</w:t>
      </w:r>
      <w:r w:rsidR="000E342D">
        <w:t xml:space="preserve"> multi-</w:t>
      </w:r>
      <w:proofErr w:type="gramStart"/>
      <w:r w:rsidR="000E342D">
        <w:t>case</w:t>
      </w:r>
      <w:r w:rsidR="00283E6E">
        <w:t>(</w:t>
      </w:r>
      <w:proofErr w:type="gramEnd"/>
      <w:r w:rsidR="000E342D">
        <w:t>MRMC</w:t>
      </w:r>
      <w:r w:rsidR="00283E6E">
        <w:t>)</w:t>
      </w:r>
      <w:r w:rsidR="000E342D">
        <w:t xml:space="preserve"> studies</w:t>
      </w:r>
      <w:r w:rsidR="00283E6E">
        <w:t xml:space="preserve">, because they are based on a sample of representative physicians, or “readers” who read the output (e.g., images) from the device for a sample of representative patients, or “cases.”  </w:t>
      </w:r>
    </w:p>
    <w:p w:rsidR="005E2A1C" w:rsidRDefault="000E342D" w:rsidP="005E2A1C">
      <w:r>
        <w:t xml:space="preserve">In certain MRMC reader studies, the reader’s </w:t>
      </w:r>
      <w:r w:rsidR="00381FCB">
        <w:t xml:space="preserve">diagnostic </w:t>
      </w:r>
      <w:r>
        <w:t>assessment on a case is or can be converted</w:t>
      </w:r>
      <w:r w:rsidR="00A800BB">
        <w:t xml:space="preserve"> in some meaningful way</w:t>
      </w:r>
      <w:r>
        <w:t xml:space="preserve"> to a binary assessment, for example, whether the reader’s assessment is in agreement with a reference standard. </w:t>
      </w:r>
      <w:r w:rsidR="004B7CA5">
        <w:t xml:space="preserve"> </w:t>
      </w:r>
      <w:r w:rsidR="00A800BB">
        <w:t>This so</w:t>
      </w:r>
      <w:r w:rsidR="00202335">
        <w:t xml:space="preserve">ftware package provides computer programs </w:t>
      </w:r>
      <w:r w:rsidR="00C5086B">
        <w:t>for simulating binary MRMC study data, validating statistical analysis methods, and sizing a reader study.</w:t>
      </w:r>
      <w:r w:rsidR="004B7CA5">
        <w:t xml:space="preserve"> </w:t>
      </w:r>
      <w:r w:rsidR="00C02566">
        <w:t xml:space="preserve">In section 2 below, we describe how to use the software. The simulation modeling method and the relevant analysis methods in the literature are summarized in section 3. </w:t>
      </w:r>
    </w:p>
    <w:p w:rsidR="005E2A1C" w:rsidRDefault="005E2A1C" w:rsidP="00800BA8">
      <w:pPr>
        <w:pStyle w:val="Heading2"/>
        <w:numPr>
          <w:ilvl w:val="0"/>
          <w:numId w:val="2"/>
        </w:numPr>
        <w:ind w:left="360"/>
      </w:pPr>
      <w:bookmarkStart w:id="4" w:name="_Toc381870231"/>
      <w:r>
        <w:t>Us</w:t>
      </w:r>
      <w:r w:rsidR="00C02566">
        <w:t>ing</w:t>
      </w:r>
      <w:r>
        <w:t xml:space="preserve"> the software</w:t>
      </w:r>
      <w:bookmarkEnd w:id="4"/>
    </w:p>
    <w:p w:rsidR="005E2A1C" w:rsidRDefault="00872DEB" w:rsidP="000E3F17">
      <w:pPr>
        <w:pStyle w:val="Heading3"/>
        <w:numPr>
          <w:ilvl w:val="1"/>
          <w:numId w:val="2"/>
        </w:numPr>
        <w:ind w:left="450" w:hanging="450"/>
      </w:pPr>
      <w:bookmarkStart w:id="5" w:name="_Toc381870232"/>
      <w:r>
        <w:t>Platform</w:t>
      </w:r>
      <w:bookmarkEnd w:id="5"/>
    </w:p>
    <w:p w:rsidR="000E3F17" w:rsidRDefault="00937AE2" w:rsidP="000E3F17">
      <w:pPr>
        <w:rPr>
          <w:lang w:val="en"/>
        </w:rPr>
      </w:pPr>
      <w:r>
        <w:t xml:space="preserve">The software is written in </w:t>
      </w:r>
      <w:proofErr w:type="spellStart"/>
      <w:r>
        <w:t>Matlab</w:t>
      </w:r>
      <w:proofErr w:type="spellEnd"/>
      <w:r>
        <w:t xml:space="preserve"> (</w:t>
      </w:r>
      <w:proofErr w:type="spellStart"/>
      <w:r>
        <w:t>MathWorks</w:t>
      </w:r>
      <w:proofErr w:type="spellEnd"/>
      <w:r>
        <w:t xml:space="preserve">, Inc., </w:t>
      </w:r>
      <w:hyperlink r:id="rId8" w:tooltip="Natick" w:history="1">
        <w:r w:rsidRPr="00937AE2">
          <w:t>Natick</w:t>
        </w:r>
      </w:hyperlink>
      <w:r w:rsidRPr="00937AE2">
        <w:t xml:space="preserve">, </w:t>
      </w:r>
      <w:hyperlink r:id="rId9" w:tooltip="Massachusetts" w:history="1">
        <w:r w:rsidRPr="00937AE2">
          <w:t>Massachusetts</w:t>
        </w:r>
      </w:hyperlink>
      <w:r>
        <w:rPr>
          <w:lang w:val="en"/>
        </w:rPr>
        <w:t xml:space="preserve">) and has been tested on </w:t>
      </w:r>
      <w:proofErr w:type="spellStart"/>
      <w:r>
        <w:rPr>
          <w:lang w:val="en"/>
        </w:rPr>
        <w:t>Matlab</w:t>
      </w:r>
      <w:proofErr w:type="spellEnd"/>
      <w:r>
        <w:rPr>
          <w:lang w:val="en"/>
        </w:rPr>
        <w:t xml:space="preserve"> Version 7.5.0.338 (R2007b). It should be runnable on </w:t>
      </w:r>
      <w:proofErr w:type="spellStart"/>
      <w:r>
        <w:rPr>
          <w:lang w:val="en"/>
        </w:rPr>
        <w:t>Matlab</w:t>
      </w:r>
      <w:proofErr w:type="spellEnd"/>
      <w:r>
        <w:rPr>
          <w:lang w:val="en"/>
        </w:rPr>
        <w:t xml:space="preserve"> of any version later than R2007b on e</w:t>
      </w:r>
      <w:r w:rsidR="000A2702">
        <w:rPr>
          <w:lang w:val="en"/>
        </w:rPr>
        <w:t>ither Windows or Linux systems.</w:t>
      </w:r>
    </w:p>
    <w:p w:rsidR="00E70B6E" w:rsidRPr="00E70B6E" w:rsidRDefault="00E70B6E" w:rsidP="00E70B6E">
      <w:pPr>
        <w:pStyle w:val="Heading3"/>
        <w:numPr>
          <w:ilvl w:val="1"/>
          <w:numId w:val="2"/>
        </w:numPr>
        <w:ind w:left="450" w:hanging="450"/>
      </w:pPr>
      <w:bookmarkStart w:id="6" w:name="_Ref381819862"/>
      <w:bookmarkStart w:id="7" w:name="_Toc381870233"/>
      <w:r w:rsidRPr="00E70B6E">
        <w:t>Simulation of binary MRMC data</w:t>
      </w:r>
      <w:bookmarkEnd w:id="6"/>
      <w:bookmarkEnd w:id="7"/>
    </w:p>
    <w:p w:rsidR="00E70B6E" w:rsidRDefault="006E4D53" w:rsidP="00E70B6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br/>
      </w:r>
      <w:proofErr w:type="gramStart"/>
      <w:r w:rsidR="00E70B6E">
        <w:rPr>
          <w:rFonts w:ascii="Courier New" w:hAnsi="Courier New" w:cs="Courier New"/>
          <w:color w:val="0000FF"/>
          <w:sz w:val="20"/>
          <w:szCs w:val="20"/>
        </w:rPr>
        <w:t>function</w:t>
      </w:r>
      <w:proofErr w:type="gramEnd"/>
      <w:r w:rsidR="00E70B6E">
        <w:rPr>
          <w:rFonts w:ascii="Courier New" w:hAnsi="Courier New" w:cs="Courier New"/>
          <w:color w:val="000000"/>
          <w:sz w:val="20"/>
          <w:szCs w:val="20"/>
        </w:rPr>
        <w:t xml:space="preserve"> [S1,S2] = </w:t>
      </w:r>
      <w:proofErr w:type="spellStart"/>
      <w:r w:rsidR="00E70B6E">
        <w:rPr>
          <w:rFonts w:ascii="Courier New" w:hAnsi="Courier New" w:cs="Courier New"/>
          <w:color w:val="000000"/>
          <w:sz w:val="20"/>
          <w:szCs w:val="20"/>
        </w:rPr>
        <w:t>iSimuBinaryMRMC</w:t>
      </w:r>
      <w:proofErr w:type="spellEnd"/>
      <w:r w:rsidR="00E70B6E">
        <w:rPr>
          <w:rFonts w:ascii="Courier New" w:hAnsi="Courier New" w:cs="Courier New"/>
          <w:color w:val="000000"/>
          <w:sz w:val="20"/>
          <w:szCs w:val="20"/>
        </w:rPr>
        <w:t>(</w:t>
      </w:r>
      <w:proofErr w:type="spellStart"/>
      <w:r w:rsidR="00E70B6E" w:rsidRPr="001A6DE4">
        <w:rPr>
          <w:rFonts w:ascii="Courier New" w:hAnsi="Courier New" w:cs="Courier New"/>
          <w:b/>
          <w:color w:val="000000"/>
          <w:sz w:val="20"/>
          <w:szCs w:val="20"/>
        </w:rPr>
        <w:t>r</w:t>
      </w:r>
      <w:r w:rsidR="00E70B6E">
        <w:rPr>
          <w:rFonts w:ascii="Courier New" w:hAnsi="Courier New" w:cs="Courier New"/>
          <w:color w:val="000000"/>
          <w:sz w:val="20"/>
          <w:szCs w:val="20"/>
        </w:rPr>
        <w:t>,</w:t>
      </w:r>
      <w:r w:rsidR="00E70B6E" w:rsidRPr="001A6DE4">
        <w:rPr>
          <w:rFonts w:ascii="Courier New" w:hAnsi="Courier New" w:cs="Courier New"/>
          <w:b/>
          <w:color w:val="000000"/>
          <w:sz w:val="20"/>
          <w:szCs w:val="20"/>
        </w:rPr>
        <w:t>PC</w:t>
      </w:r>
      <w:r w:rsidR="00E70B6E">
        <w:rPr>
          <w:rFonts w:ascii="Courier New" w:hAnsi="Courier New" w:cs="Courier New"/>
          <w:color w:val="000000"/>
          <w:sz w:val="20"/>
          <w:szCs w:val="20"/>
        </w:rPr>
        <w:t>,</w:t>
      </w:r>
      <w:r w:rsidR="00E70B6E" w:rsidRPr="001A6DE4">
        <w:rPr>
          <w:rFonts w:ascii="Courier New" w:hAnsi="Courier New" w:cs="Courier New"/>
          <w:b/>
          <w:color w:val="000000"/>
          <w:sz w:val="20"/>
          <w:szCs w:val="20"/>
        </w:rPr>
        <w:t>Nr</w:t>
      </w:r>
      <w:r w:rsidR="00E70B6E">
        <w:rPr>
          <w:rFonts w:ascii="Courier New" w:hAnsi="Courier New" w:cs="Courier New"/>
          <w:color w:val="000000"/>
          <w:sz w:val="20"/>
          <w:szCs w:val="20"/>
        </w:rPr>
        <w:t>,</w:t>
      </w:r>
      <w:r w:rsidR="00E70B6E" w:rsidRPr="001A6DE4">
        <w:rPr>
          <w:rFonts w:ascii="Courier New" w:hAnsi="Courier New" w:cs="Courier New"/>
          <w:b/>
          <w:color w:val="000000"/>
          <w:sz w:val="20"/>
          <w:szCs w:val="20"/>
        </w:rPr>
        <w:t>Nc</w:t>
      </w:r>
      <w:proofErr w:type="spellEnd"/>
      <w:r w:rsidR="00E70B6E">
        <w:rPr>
          <w:rFonts w:ascii="Courier New" w:hAnsi="Courier New" w:cs="Courier New"/>
          <w:color w:val="000000"/>
          <w:sz w:val="20"/>
          <w:szCs w:val="20"/>
        </w:rPr>
        <w:t>)</w:t>
      </w:r>
    </w:p>
    <w:p w:rsidR="009E04AA" w:rsidRDefault="006E4D53" w:rsidP="000E3F17">
      <w:pPr>
        <w:rPr>
          <w:lang w:val="en"/>
        </w:rPr>
      </w:pPr>
      <w:r>
        <w:br/>
      </w:r>
      <w:r w:rsidR="000A2702">
        <w:t>Generate binary MRMC data with specified parameters and sample size.</w:t>
      </w:r>
      <w:r w:rsidR="00E70B6E">
        <w:br/>
      </w:r>
      <w:r w:rsidR="00C30E9E">
        <w:t>INPUT</w:t>
      </w:r>
      <w:r w:rsidR="00F751F1">
        <w:t>S</w:t>
      </w:r>
      <w:r w:rsidR="00E70B6E">
        <w:t xml:space="preserve">: </w:t>
      </w:r>
      <w:r w:rsidR="00E70B6E">
        <w:br/>
      </w:r>
      <w:r w:rsidR="00E70B6E" w:rsidRPr="005A74EF">
        <w:rPr>
          <w:lang w:val="en"/>
        </w:rPr>
        <w:t>r</w:t>
      </w:r>
      <w:r w:rsidR="00E07EA6">
        <w:rPr>
          <w:lang w:val="en"/>
        </w:rPr>
        <w:t xml:space="preserve">: </w:t>
      </w:r>
      <w:r w:rsidR="00E70B6E" w:rsidRPr="00E70B6E">
        <w:rPr>
          <w:lang w:val="en"/>
        </w:rPr>
        <w:t xml:space="preserve">a vector of length 7 representing 7 correlation </w:t>
      </w:r>
      <w:r w:rsidR="007F6629">
        <w:rPr>
          <w:lang w:val="en"/>
        </w:rPr>
        <w:t xml:space="preserve">coefficient </w:t>
      </w:r>
      <w:r w:rsidR="00E70B6E" w:rsidRPr="00E70B6E">
        <w:rPr>
          <w:lang w:val="en"/>
        </w:rPr>
        <w:t>parameters</w:t>
      </w:r>
      <w:r w:rsidR="007F6629">
        <w:rPr>
          <w:lang w:val="en"/>
        </w:rPr>
        <w:t xml:space="preserve"> that characterize the correlations in the binary data</w:t>
      </w:r>
      <w:r w:rsidR="00E07EA6">
        <w:rPr>
          <w:lang w:val="en"/>
        </w:rPr>
        <w:t>.</w:t>
      </w:r>
      <w:r w:rsidR="00E70B6E">
        <w:rPr>
          <w:lang w:val="en"/>
        </w:rPr>
        <w:br/>
      </w:r>
      <w:proofErr w:type="gramStart"/>
      <w:r w:rsidR="00E70B6E">
        <w:rPr>
          <w:lang w:val="en"/>
        </w:rPr>
        <w:t>r(</w:t>
      </w:r>
      <w:proofErr w:type="gramEnd"/>
      <w:r w:rsidR="00E70B6E">
        <w:rPr>
          <w:lang w:val="en"/>
        </w:rPr>
        <w:t xml:space="preserve">1): </w:t>
      </w:r>
      <w:r w:rsidR="007F6629" w:rsidRPr="005A74EF">
        <w:rPr>
          <w:lang w:val="en"/>
        </w:rPr>
        <w:t xml:space="preserve">Correlation between two cases from the modality 1 </w:t>
      </w:r>
      <w:r w:rsidR="005A74EF" w:rsidRPr="005A74EF">
        <w:rPr>
          <w:lang w:val="en"/>
        </w:rPr>
        <w:t xml:space="preserve">(conventional modality) </w:t>
      </w:r>
      <w:r w:rsidR="007F6629" w:rsidRPr="005A74EF">
        <w:rPr>
          <w:lang w:val="en"/>
        </w:rPr>
        <w:t>read by the same reader</w:t>
      </w:r>
      <w:r w:rsidR="00E07EA6">
        <w:rPr>
          <w:lang w:val="en"/>
        </w:rPr>
        <w:t>.</w:t>
      </w:r>
      <w:r w:rsidR="007F6629" w:rsidRPr="005A74EF">
        <w:rPr>
          <w:lang w:val="en"/>
        </w:rPr>
        <w:br/>
      </w:r>
      <w:proofErr w:type="gramStart"/>
      <w:r w:rsidR="007F6629">
        <w:rPr>
          <w:lang w:val="en"/>
        </w:rPr>
        <w:t>r(</w:t>
      </w:r>
      <w:proofErr w:type="gramEnd"/>
      <w:r w:rsidR="007F6629">
        <w:rPr>
          <w:lang w:val="en"/>
        </w:rPr>
        <w:t xml:space="preserve">2): </w:t>
      </w:r>
      <w:r w:rsidR="007F6629" w:rsidRPr="005A74EF">
        <w:rPr>
          <w:lang w:val="en"/>
        </w:rPr>
        <w:t xml:space="preserve">Correlation between two cases from the modality 2 </w:t>
      </w:r>
      <w:r w:rsidR="005A74EF" w:rsidRPr="005A74EF">
        <w:rPr>
          <w:lang w:val="en"/>
        </w:rPr>
        <w:t xml:space="preserve">(new modality) </w:t>
      </w:r>
      <w:r w:rsidR="007F6629" w:rsidRPr="005A74EF">
        <w:rPr>
          <w:lang w:val="en"/>
        </w:rPr>
        <w:t>read by the same reader</w:t>
      </w:r>
      <w:r w:rsidR="00E07EA6">
        <w:rPr>
          <w:lang w:val="en"/>
        </w:rPr>
        <w:t>.</w:t>
      </w:r>
      <w:r w:rsidR="005A74EF" w:rsidRPr="005A74EF">
        <w:rPr>
          <w:lang w:val="en"/>
        </w:rPr>
        <w:br/>
      </w:r>
      <w:proofErr w:type="gramStart"/>
      <w:r w:rsidR="005A74EF">
        <w:rPr>
          <w:lang w:val="en"/>
        </w:rPr>
        <w:t>r(</w:t>
      </w:r>
      <w:proofErr w:type="gramEnd"/>
      <w:r w:rsidR="005A74EF">
        <w:rPr>
          <w:lang w:val="en"/>
        </w:rPr>
        <w:t xml:space="preserve">3): </w:t>
      </w:r>
      <w:r w:rsidR="005A74EF" w:rsidRPr="005A74EF">
        <w:rPr>
          <w:lang w:val="en"/>
        </w:rPr>
        <w:t>Correlation between two readers reading the same case from modality 1</w:t>
      </w:r>
      <w:r w:rsidR="00E07EA6">
        <w:rPr>
          <w:lang w:val="en"/>
        </w:rPr>
        <w:t>.</w:t>
      </w:r>
      <w:r w:rsidR="005A74EF">
        <w:rPr>
          <w:lang w:val="en"/>
        </w:rPr>
        <w:br/>
      </w:r>
      <w:proofErr w:type="gramStart"/>
      <w:r w:rsidR="005A74EF">
        <w:rPr>
          <w:lang w:val="en"/>
        </w:rPr>
        <w:t>r(</w:t>
      </w:r>
      <w:proofErr w:type="gramEnd"/>
      <w:r w:rsidR="005A74EF">
        <w:rPr>
          <w:lang w:val="en"/>
        </w:rPr>
        <w:t xml:space="preserve">4): </w:t>
      </w:r>
      <w:r w:rsidR="005A74EF" w:rsidRPr="005A74EF">
        <w:rPr>
          <w:lang w:val="en"/>
        </w:rPr>
        <w:t>Correlation between two readers reading the same case from modality</w:t>
      </w:r>
      <w:r w:rsidR="005A74EF">
        <w:rPr>
          <w:lang w:val="en"/>
        </w:rPr>
        <w:t xml:space="preserve"> 2</w:t>
      </w:r>
      <w:r w:rsidR="00E07EA6">
        <w:rPr>
          <w:lang w:val="en"/>
        </w:rPr>
        <w:t>.</w:t>
      </w:r>
      <w:r w:rsidR="009E04AA">
        <w:rPr>
          <w:lang w:val="en"/>
        </w:rPr>
        <w:br/>
      </w:r>
      <w:proofErr w:type="gramStart"/>
      <w:r w:rsidR="009E04AA">
        <w:rPr>
          <w:lang w:val="en"/>
        </w:rPr>
        <w:t>r(</w:t>
      </w:r>
      <w:proofErr w:type="gramEnd"/>
      <w:r w:rsidR="009E04AA">
        <w:rPr>
          <w:lang w:val="en"/>
        </w:rPr>
        <w:t xml:space="preserve">5): </w:t>
      </w:r>
      <w:r w:rsidR="009E04AA" w:rsidRPr="009E04AA">
        <w:rPr>
          <w:lang w:val="en"/>
        </w:rPr>
        <w:t>Correlation between two modalities with the same reader reading the same case</w:t>
      </w:r>
      <w:r w:rsidR="00E07EA6">
        <w:rPr>
          <w:lang w:val="en"/>
        </w:rPr>
        <w:t>.</w:t>
      </w:r>
      <w:r w:rsidR="009E04AA">
        <w:rPr>
          <w:lang w:val="en"/>
        </w:rPr>
        <w:br/>
      </w:r>
      <w:proofErr w:type="gramStart"/>
      <w:r w:rsidR="009E04AA">
        <w:rPr>
          <w:lang w:val="en"/>
        </w:rPr>
        <w:lastRenderedPageBreak/>
        <w:t>r(</w:t>
      </w:r>
      <w:proofErr w:type="gramEnd"/>
      <w:r w:rsidR="009E04AA">
        <w:rPr>
          <w:lang w:val="en"/>
        </w:rPr>
        <w:t xml:space="preserve">6): </w:t>
      </w:r>
      <w:r w:rsidR="009E04AA" w:rsidRPr="00FB3395">
        <w:rPr>
          <w:lang w:val="en"/>
        </w:rPr>
        <w:t>Correlation between two cases from different modalities read by the same reader</w:t>
      </w:r>
      <w:r w:rsidR="00E07EA6">
        <w:rPr>
          <w:lang w:val="en"/>
        </w:rPr>
        <w:t>.</w:t>
      </w:r>
      <w:r w:rsidR="009E04AA" w:rsidRPr="00FB3395">
        <w:rPr>
          <w:lang w:val="en"/>
        </w:rPr>
        <w:br/>
      </w:r>
      <w:proofErr w:type="gramStart"/>
      <w:r w:rsidR="009E04AA" w:rsidRPr="00FB3395">
        <w:rPr>
          <w:lang w:val="en"/>
        </w:rPr>
        <w:t>r(</w:t>
      </w:r>
      <w:proofErr w:type="gramEnd"/>
      <w:r w:rsidR="009E04AA" w:rsidRPr="00FB3395">
        <w:rPr>
          <w:lang w:val="en"/>
        </w:rPr>
        <w:t xml:space="preserve">7): </w:t>
      </w:r>
      <w:r w:rsidR="00FB3395" w:rsidRPr="00FB3395">
        <w:rPr>
          <w:lang w:val="en"/>
        </w:rPr>
        <w:t>Correlation between two readers reading the same case from the different modalities</w:t>
      </w:r>
      <w:r w:rsidR="00E07EA6">
        <w:rPr>
          <w:lang w:val="en"/>
        </w:rPr>
        <w:t>.</w:t>
      </w:r>
    </w:p>
    <w:p w:rsidR="00E07EA6" w:rsidRDefault="00E07EA6" w:rsidP="000E3F17">
      <w:pPr>
        <w:rPr>
          <w:lang w:val="en"/>
        </w:rPr>
      </w:pPr>
      <w:r w:rsidRPr="00E07EA6">
        <w:rPr>
          <w:b/>
          <w:lang w:val="en"/>
        </w:rPr>
        <w:t>PC</w:t>
      </w:r>
      <w:r>
        <w:rPr>
          <w:b/>
          <w:lang w:val="en"/>
        </w:rPr>
        <w:t xml:space="preserve">: </w:t>
      </w:r>
      <w:r>
        <w:rPr>
          <w:lang w:val="en"/>
        </w:rPr>
        <w:t xml:space="preserve">a vector of length 2 representing the expected percentage correct (or agreement) for the two modalities. </w:t>
      </w:r>
      <w:r>
        <w:rPr>
          <w:lang w:val="en"/>
        </w:rPr>
        <w:br/>
      </w:r>
      <w:proofErr w:type="gramStart"/>
      <w:r>
        <w:rPr>
          <w:lang w:val="en"/>
        </w:rPr>
        <w:t>PC(</w:t>
      </w:r>
      <w:proofErr w:type="gramEnd"/>
      <w:r>
        <w:rPr>
          <w:lang w:val="en"/>
        </w:rPr>
        <w:t>1): the expected percentage correct (or agreement) for modality 1.</w:t>
      </w:r>
      <w:r>
        <w:rPr>
          <w:lang w:val="en"/>
        </w:rPr>
        <w:br/>
      </w:r>
      <w:proofErr w:type="gramStart"/>
      <w:r>
        <w:rPr>
          <w:lang w:val="en"/>
        </w:rPr>
        <w:t>PC(</w:t>
      </w:r>
      <w:proofErr w:type="gramEnd"/>
      <w:r>
        <w:rPr>
          <w:lang w:val="en"/>
        </w:rPr>
        <w:t xml:space="preserve">2): the expected percentage correct (or agreement) for modality </w:t>
      </w:r>
      <w:r w:rsidR="00F751F1">
        <w:rPr>
          <w:lang w:val="en"/>
        </w:rPr>
        <w:t>2</w:t>
      </w:r>
      <w:r>
        <w:rPr>
          <w:lang w:val="en"/>
        </w:rPr>
        <w:t>.</w:t>
      </w:r>
    </w:p>
    <w:p w:rsidR="00E07EA6" w:rsidRDefault="00E07EA6" w:rsidP="000E3F17">
      <w:pPr>
        <w:rPr>
          <w:lang w:val="en"/>
        </w:rPr>
      </w:pPr>
      <w:r w:rsidRPr="00E07EA6">
        <w:rPr>
          <w:b/>
          <w:lang w:val="en"/>
        </w:rPr>
        <w:t>Nr</w:t>
      </w:r>
      <w:r>
        <w:rPr>
          <w:b/>
          <w:lang w:val="en"/>
        </w:rPr>
        <w:t xml:space="preserve">: </w:t>
      </w:r>
      <w:r>
        <w:rPr>
          <w:lang w:val="en"/>
        </w:rPr>
        <w:t>the number of readers.</w:t>
      </w:r>
    </w:p>
    <w:p w:rsidR="00E07EA6" w:rsidRPr="00E07EA6" w:rsidRDefault="00E07EA6" w:rsidP="000E3F17">
      <w:pPr>
        <w:rPr>
          <w:b/>
          <w:lang w:val="en"/>
        </w:rPr>
      </w:pPr>
      <w:proofErr w:type="spellStart"/>
      <w:proofErr w:type="gramStart"/>
      <w:r>
        <w:rPr>
          <w:b/>
          <w:lang w:val="en"/>
        </w:rPr>
        <w:t>Nc</w:t>
      </w:r>
      <w:proofErr w:type="spellEnd"/>
      <w:proofErr w:type="gramEnd"/>
      <w:r>
        <w:rPr>
          <w:b/>
          <w:lang w:val="en"/>
        </w:rPr>
        <w:t>:</w:t>
      </w:r>
      <w:r>
        <w:rPr>
          <w:lang w:val="en"/>
        </w:rPr>
        <w:t xml:space="preserve"> the number of cases.</w:t>
      </w:r>
      <w:r>
        <w:rPr>
          <w:lang w:val="en"/>
        </w:rPr>
        <w:br/>
      </w:r>
      <w:r w:rsidRPr="00E07EA6">
        <w:rPr>
          <w:b/>
          <w:lang w:val="en"/>
        </w:rPr>
        <w:br/>
      </w:r>
      <w:r w:rsidR="008E3D29" w:rsidRPr="007F043A">
        <w:rPr>
          <w:b/>
          <w:i/>
          <w:sz w:val="28"/>
          <w:szCs w:val="28"/>
          <w:lang w:val="en"/>
        </w:rPr>
        <w:t>Note</w:t>
      </w:r>
      <w:r w:rsidR="008E3D29">
        <w:rPr>
          <w:b/>
          <w:lang w:val="en"/>
        </w:rPr>
        <w:t>:</w:t>
      </w:r>
    </w:p>
    <w:p w:rsidR="00E70B6E" w:rsidRDefault="008E3D29" w:rsidP="00E70B6E">
      <w:pPr>
        <w:spacing w:line="240" w:lineRule="auto"/>
        <w:rPr>
          <w:lang w:val="en"/>
        </w:rPr>
      </w:pPr>
      <w:r>
        <w:rPr>
          <w:lang w:val="en"/>
        </w:rPr>
        <w:t xml:space="preserve">The correlation parameters r and the expected PC </w:t>
      </w:r>
      <w:r w:rsidR="00861CBF">
        <w:rPr>
          <w:lang w:val="en"/>
        </w:rPr>
        <w:t>parameters are</w:t>
      </w:r>
      <w:r>
        <w:rPr>
          <w:lang w:val="en"/>
        </w:rPr>
        <w:t xml:space="preserve"> ideally measured in a pilot study or </w:t>
      </w:r>
      <w:r w:rsidR="007F043A">
        <w:rPr>
          <w:lang w:val="en"/>
        </w:rPr>
        <w:t xml:space="preserve">adopted from </w:t>
      </w:r>
      <w:r>
        <w:rPr>
          <w:lang w:val="en"/>
        </w:rPr>
        <w:t xml:space="preserve">past relevant studies.  If they are specified arbitrarily (for example, to explore a range of possible parameters), </w:t>
      </w:r>
      <w:r w:rsidR="003A5513">
        <w:rPr>
          <w:lang w:val="en"/>
        </w:rPr>
        <w:t>the PC parameters</w:t>
      </w:r>
      <w:r w:rsidR="00FB3395">
        <w:rPr>
          <w:lang w:val="en"/>
        </w:rPr>
        <w:t xml:space="preserve"> are between 0 and 1 and</w:t>
      </w:r>
      <w:r w:rsidR="003A5513">
        <w:rPr>
          <w:lang w:val="en"/>
        </w:rPr>
        <w:t xml:space="preserve"> all the correlations are between 0 and 1 and</w:t>
      </w:r>
      <w:r w:rsidR="00FB3395">
        <w:rPr>
          <w:lang w:val="en"/>
        </w:rPr>
        <w:t xml:space="preserve"> should satisfy the following constraints:</w:t>
      </w:r>
      <w:r w:rsidR="00FB3395">
        <w:rPr>
          <w:lang w:val="en"/>
        </w:rPr>
        <w:br/>
        <w:t>r(1) &gt;</w:t>
      </w:r>
      <w:r w:rsidR="009F41FA">
        <w:rPr>
          <w:lang w:val="en"/>
        </w:rPr>
        <w:t>=</w:t>
      </w:r>
      <w:r w:rsidR="00FB3395">
        <w:rPr>
          <w:lang w:val="en"/>
        </w:rPr>
        <w:t xml:space="preserve"> r(6), r(2) &gt;</w:t>
      </w:r>
      <w:r w:rsidR="009F41FA">
        <w:rPr>
          <w:lang w:val="en"/>
        </w:rPr>
        <w:t>=</w:t>
      </w:r>
      <w:r w:rsidR="00FB3395">
        <w:rPr>
          <w:lang w:val="en"/>
        </w:rPr>
        <w:t xml:space="preserve"> r(6), </w:t>
      </w:r>
      <w:r w:rsidR="00C36E5B">
        <w:rPr>
          <w:lang w:val="en"/>
        </w:rPr>
        <w:t>r(3) &gt;</w:t>
      </w:r>
      <w:r w:rsidR="009F41FA">
        <w:rPr>
          <w:lang w:val="en"/>
        </w:rPr>
        <w:t>=</w:t>
      </w:r>
      <w:r w:rsidR="00C36E5B">
        <w:rPr>
          <w:lang w:val="en"/>
        </w:rPr>
        <w:t xml:space="preserve"> r(7), r(4) &gt;</w:t>
      </w:r>
      <w:r w:rsidR="009F41FA">
        <w:rPr>
          <w:lang w:val="en"/>
        </w:rPr>
        <w:t>=</w:t>
      </w:r>
      <w:r w:rsidR="00C36E5B">
        <w:rPr>
          <w:lang w:val="en"/>
        </w:rPr>
        <w:t xml:space="preserve"> r(7), </w:t>
      </w:r>
      <w:r w:rsidR="009F41FA">
        <w:rPr>
          <w:lang w:val="en"/>
        </w:rPr>
        <w:t>r(5) &gt;= r(6)+r(7)</w:t>
      </w:r>
      <w:r w:rsidR="003A5513">
        <w:rPr>
          <w:lang w:val="en"/>
        </w:rPr>
        <w:t>.</w:t>
      </w:r>
      <w:r w:rsidR="006E11F8">
        <w:rPr>
          <w:lang w:val="en"/>
        </w:rPr>
        <w:t xml:space="preserve"> For an explanation of these correlation parameters, </w:t>
      </w:r>
      <w:r w:rsidR="006E11F8" w:rsidRPr="009A70A2">
        <w:rPr>
          <w:lang w:val="en"/>
        </w:rPr>
        <w:t>see section</w:t>
      </w:r>
      <w:r w:rsidR="006E11F8">
        <w:rPr>
          <w:lang w:val="en"/>
        </w:rPr>
        <w:t xml:space="preserve"> </w:t>
      </w:r>
      <w:r w:rsidR="009A70A2">
        <w:rPr>
          <w:lang w:val="en"/>
        </w:rPr>
        <w:fldChar w:fldCharType="begin"/>
      </w:r>
      <w:r w:rsidR="009A70A2">
        <w:rPr>
          <w:lang w:val="en"/>
        </w:rPr>
        <w:instrText xml:space="preserve"> REF _Ref381866593 \r \h </w:instrText>
      </w:r>
      <w:r w:rsidR="009A70A2">
        <w:rPr>
          <w:lang w:val="en"/>
        </w:rPr>
      </w:r>
      <w:r w:rsidR="009A70A2">
        <w:rPr>
          <w:lang w:val="en"/>
        </w:rPr>
        <w:fldChar w:fldCharType="separate"/>
      </w:r>
      <w:r w:rsidR="009A70A2">
        <w:rPr>
          <w:lang w:val="en"/>
        </w:rPr>
        <w:t>3.2</w:t>
      </w:r>
      <w:r w:rsidR="009A70A2">
        <w:rPr>
          <w:lang w:val="en"/>
        </w:rPr>
        <w:fldChar w:fldCharType="end"/>
      </w:r>
      <w:r w:rsidR="006E11F8">
        <w:rPr>
          <w:lang w:val="en"/>
        </w:rPr>
        <w:t>.</w:t>
      </w:r>
    </w:p>
    <w:p w:rsidR="00861CBF" w:rsidRDefault="00FF3D47" w:rsidP="00E70B6E">
      <w:pPr>
        <w:spacing w:line="240" w:lineRule="auto"/>
        <w:rPr>
          <w:lang w:val="en"/>
        </w:rPr>
      </w:pPr>
      <w:r>
        <w:rPr>
          <w:lang w:val="en"/>
        </w:rPr>
        <w:t>OUTPUT</w:t>
      </w:r>
      <w:r w:rsidR="004B7CA5">
        <w:rPr>
          <w:lang w:val="en"/>
        </w:rPr>
        <w:t>S</w:t>
      </w:r>
      <w:r>
        <w:rPr>
          <w:lang w:val="en"/>
        </w:rPr>
        <w:t>:</w:t>
      </w:r>
      <w:r>
        <w:rPr>
          <w:lang w:val="en"/>
        </w:rPr>
        <w:br/>
        <w:t xml:space="preserve">S1: </w:t>
      </w:r>
      <w:r w:rsidR="00861CBF">
        <w:rPr>
          <w:lang w:val="en"/>
        </w:rPr>
        <w:t xml:space="preserve">binary assessment or success data for modality 1, </w:t>
      </w:r>
      <w:proofErr w:type="spellStart"/>
      <w:r w:rsidR="00861CBF">
        <w:rPr>
          <w:lang w:val="en"/>
        </w:rPr>
        <w:t>Nc</w:t>
      </w:r>
      <w:proofErr w:type="spellEnd"/>
      <w:r w:rsidR="00861CBF">
        <w:rPr>
          <w:lang w:val="en"/>
        </w:rPr>
        <w:t xml:space="preserve"> x Nr matrix, S1(</w:t>
      </w:r>
      <w:proofErr w:type="spellStart"/>
      <w:r w:rsidR="00861CBF">
        <w:rPr>
          <w:lang w:val="en"/>
        </w:rPr>
        <w:t>k,j</w:t>
      </w:r>
      <w:proofErr w:type="spellEnd"/>
      <w:r w:rsidR="00861CBF">
        <w:rPr>
          <w:lang w:val="en"/>
        </w:rPr>
        <w:t>) is the binary assessment or success data for reader j assessing case k using modality 1, for example, 1 means agreement with the reference standard, 0 means disagreement with the reference standard.</w:t>
      </w:r>
      <w:r w:rsidR="00861CBF">
        <w:rPr>
          <w:lang w:val="en"/>
        </w:rPr>
        <w:br/>
        <w:t xml:space="preserve">S2: binary assessment or success data for modality 2, </w:t>
      </w:r>
      <w:proofErr w:type="spellStart"/>
      <w:proofErr w:type="gramStart"/>
      <w:r w:rsidR="00861CBF">
        <w:rPr>
          <w:lang w:val="en"/>
        </w:rPr>
        <w:t>Nc</w:t>
      </w:r>
      <w:proofErr w:type="spellEnd"/>
      <w:proofErr w:type="gramEnd"/>
      <w:r w:rsidR="00861CBF">
        <w:rPr>
          <w:lang w:val="en"/>
        </w:rPr>
        <w:t xml:space="preserve"> x Nr matrix.</w:t>
      </w:r>
    </w:p>
    <w:p w:rsidR="00FF3D47" w:rsidRPr="00E70B6E" w:rsidRDefault="00C75C37" w:rsidP="00C75C37">
      <w:pPr>
        <w:pStyle w:val="Heading3"/>
        <w:numPr>
          <w:ilvl w:val="1"/>
          <w:numId w:val="2"/>
        </w:numPr>
        <w:ind w:left="450" w:hanging="450"/>
        <w:rPr>
          <w:lang w:val="en"/>
        </w:rPr>
      </w:pPr>
      <w:bookmarkStart w:id="8" w:name="_Ref381821071"/>
      <w:bookmarkStart w:id="9" w:name="_Toc381870234"/>
      <w:r>
        <w:rPr>
          <w:lang w:val="en"/>
        </w:rPr>
        <w:t>Monte Carlo validation of an analysis method</w:t>
      </w:r>
      <w:bookmarkEnd w:id="8"/>
      <w:bookmarkEnd w:id="9"/>
    </w:p>
    <w:p w:rsidR="0052256B" w:rsidRDefault="006E4D53" w:rsidP="005225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br/>
      </w:r>
      <w:proofErr w:type="gramStart"/>
      <w:r w:rsidR="0052256B">
        <w:rPr>
          <w:rFonts w:ascii="Courier New" w:hAnsi="Courier New" w:cs="Courier New"/>
          <w:color w:val="0000FF"/>
          <w:sz w:val="20"/>
          <w:szCs w:val="20"/>
        </w:rPr>
        <w:t>function</w:t>
      </w:r>
      <w:proofErr w:type="gramEnd"/>
      <w:r w:rsidR="0052256B">
        <w:rPr>
          <w:rFonts w:ascii="Courier New" w:hAnsi="Courier New" w:cs="Courier New"/>
          <w:color w:val="000000"/>
          <w:sz w:val="20"/>
          <w:szCs w:val="20"/>
        </w:rPr>
        <w:t xml:space="preserve"> </w:t>
      </w:r>
      <w:proofErr w:type="spellStart"/>
      <w:r w:rsidR="0052256B">
        <w:rPr>
          <w:rFonts w:ascii="Courier New" w:hAnsi="Courier New" w:cs="Courier New"/>
          <w:color w:val="000000"/>
          <w:sz w:val="20"/>
          <w:szCs w:val="20"/>
        </w:rPr>
        <w:t>prob</w:t>
      </w:r>
      <w:proofErr w:type="spellEnd"/>
      <w:r w:rsidR="0052256B">
        <w:rPr>
          <w:rFonts w:ascii="Courier New" w:hAnsi="Courier New" w:cs="Courier New"/>
          <w:color w:val="000000"/>
          <w:sz w:val="20"/>
          <w:szCs w:val="20"/>
        </w:rPr>
        <w:t xml:space="preserve"> = </w:t>
      </w:r>
      <w:proofErr w:type="spellStart"/>
      <w:r w:rsidR="0052256B">
        <w:rPr>
          <w:rFonts w:ascii="Courier New" w:hAnsi="Courier New" w:cs="Courier New"/>
          <w:color w:val="000000"/>
          <w:sz w:val="20"/>
          <w:szCs w:val="20"/>
        </w:rPr>
        <w:t>iValidateBinaryMRMC</w:t>
      </w:r>
      <w:proofErr w:type="spellEnd"/>
      <w:r w:rsidR="0052256B">
        <w:rPr>
          <w:rFonts w:ascii="Courier New" w:hAnsi="Courier New" w:cs="Courier New"/>
          <w:color w:val="000000"/>
          <w:sz w:val="20"/>
          <w:szCs w:val="20"/>
        </w:rPr>
        <w:t>(</w:t>
      </w:r>
      <w:proofErr w:type="spellStart"/>
      <w:r w:rsidR="0052256B">
        <w:rPr>
          <w:rFonts w:ascii="Courier New" w:hAnsi="Courier New" w:cs="Courier New"/>
          <w:color w:val="000000"/>
          <w:sz w:val="20"/>
          <w:szCs w:val="20"/>
        </w:rPr>
        <w:t>anaMethod,Nr</w:t>
      </w:r>
      <w:proofErr w:type="spellEnd"/>
      <w:r w:rsidR="0052256B">
        <w:rPr>
          <w:rFonts w:ascii="Courier New" w:hAnsi="Courier New" w:cs="Courier New"/>
          <w:color w:val="000000"/>
          <w:sz w:val="20"/>
          <w:szCs w:val="20"/>
        </w:rPr>
        <w:t xml:space="preserve">, </w:t>
      </w:r>
      <w:proofErr w:type="spellStart"/>
      <w:r w:rsidR="0052256B">
        <w:rPr>
          <w:rFonts w:ascii="Courier New" w:hAnsi="Courier New" w:cs="Courier New"/>
          <w:color w:val="000000"/>
          <w:sz w:val="20"/>
          <w:szCs w:val="20"/>
        </w:rPr>
        <w:t>Nc</w:t>
      </w:r>
      <w:proofErr w:type="spellEnd"/>
      <w:r w:rsidR="0052256B">
        <w:rPr>
          <w:rFonts w:ascii="Courier New" w:hAnsi="Courier New" w:cs="Courier New"/>
          <w:color w:val="000000"/>
          <w:sz w:val="20"/>
          <w:szCs w:val="20"/>
        </w:rPr>
        <w:t xml:space="preserve">, r, PC, </w:t>
      </w:r>
      <w:proofErr w:type="spellStart"/>
      <w:r w:rsidR="0052256B">
        <w:rPr>
          <w:rFonts w:ascii="Courier New" w:hAnsi="Courier New" w:cs="Courier New"/>
          <w:color w:val="000000"/>
          <w:sz w:val="20"/>
          <w:szCs w:val="20"/>
        </w:rPr>
        <w:t>nexp</w:t>
      </w:r>
      <w:proofErr w:type="spellEnd"/>
      <w:r w:rsidR="0052256B">
        <w:rPr>
          <w:rFonts w:ascii="Courier New" w:hAnsi="Courier New" w:cs="Courier New"/>
          <w:color w:val="000000"/>
          <w:sz w:val="20"/>
          <w:szCs w:val="20"/>
        </w:rPr>
        <w:t>)</w:t>
      </w:r>
    </w:p>
    <w:p w:rsidR="000A2702" w:rsidRDefault="006E4D53" w:rsidP="000E3F17">
      <w:r>
        <w:br/>
      </w:r>
      <w:r w:rsidR="000A2702">
        <w:t>Validation of an analysis method using Monte Carlo simulation in terms of the empirical coverage probability of the 95% confidence interval estimated by the analysis method.</w:t>
      </w:r>
    </w:p>
    <w:p w:rsidR="00056B3D" w:rsidRPr="00164D2B" w:rsidRDefault="000A2702" w:rsidP="000E3F17">
      <w:r>
        <w:t>INPUT</w:t>
      </w:r>
      <w:r w:rsidR="004B7CA5">
        <w:t>S</w:t>
      </w:r>
      <w:proofErr w:type="gramStart"/>
      <w:r>
        <w:t>:</w:t>
      </w:r>
      <w:proofErr w:type="gramEnd"/>
      <w:r>
        <w:br/>
      </w:r>
      <w:proofErr w:type="spellStart"/>
      <w:r>
        <w:t>anaMethod</w:t>
      </w:r>
      <w:proofErr w:type="spellEnd"/>
      <w:r>
        <w:t xml:space="preserve">: a character string specifying the .m file name that implements an analysis method. The file </w:t>
      </w:r>
      <w:proofErr w:type="spellStart"/>
      <w:r>
        <w:t>anaMethod.m</w:t>
      </w:r>
      <w:proofErr w:type="spellEnd"/>
      <w:r>
        <w:t xml:space="preserve"> must be in the </w:t>
      </w:r>
      <w:proofErr w:type="spellStart"/>
      <w:r>
        <w:t>Matlab</w:t>
      </w:r>
      <w:proofErr w:type="spellEnd"/>
      <w:r>
        <w:t xml:space="preserve"> path (where ‘</w:t>
      </w:r>
      <w:proofErr w:type="spellStart"/>
      <w:r>
        <w:t>anaMethod</w:t>
      </w:r>
      <w:proofErr w:type="spellEnd"/>
      <w:r>
        <w:t xml:space="preserve">’ is replaced by the actual file name). It is required that </w:t>
      </w:r>
      <w:proofErr w:type="spellStart"/>
      <w:r>
        <w:t>anaMethod.m</w:t>
      </w:r>
      <w:proofErr w:type="spellEnd"/>
      <w:r>
        <w:t xml:space="preserve"> takes as input two binary MRMC data matri</w:t>
      </w:r>
      <w:r w:rsidR="00547864">
        <w:t>ces</w:t>
      </w:r>
      <w:r>
        <w:t xml:space="preserve"> S1 and S2 as defined in section </w:t>
      </w:r>
      <w:r>
        <w:fldChar w:fldCharType="begin"/>
      </w:r>
      <w:r>
        <w:instrText xml:space="preserve"> REF _Ref381819862 \r \h </w:instrText>
      </w:r>
      <w:r w:rsidR="00164D2B">
        <w:instrText xml:space="preserve"> \* MERGEFORMAT </w:instrText>
      </w:r>
      <w:r>
        <w:fldChar w:fldCharType="separate"/>
      </w:r>
      <w:r>
        <w:t>2.2</w:t>
      </w:r>
      <w:r>
        <w:fldChar w:fldCharType="end"/>
      </w:r>
      <w:r w:rsidR="00056B3D">
        <w:t xml:space="preserve">. The output of </w:t>
      </w:r>
      <w:proofErr w:type="spellStart"/>
      <w:r w:rsidR="00056B3D">
        <w:t>anaMethod.m</w:t>
      </w:r>
      <w:proofErr w:type="spellEnd"/>
      <w:r w:rsidR="00056B3D">
        <w:t xml:space="preserve"> should be a structure with a field “CI95”, which is the 95% confidence interval estimated by </w:t>
      </w:r>
      <w:proofErr w:type="spellStart"/>
      <w:r w:rsidR="00056B3D">
        <w:t>anaMethod</w:t>
      </w:r>
      <w:proofErr w:type="spellEnd"/>
      <w:r w:rsidR="00056B3D">
        <w:t>.</w:t>
      </w:r>
      <w:r w:rsidR="00056B3D">
        <w:br/>
        <w:t xml:space="preserve">Nr, </w:t>
      </w:r>
      <w:proofErr w:type="spellStart"/>
      <w:proofErr w:type="gramStart"/>
      <w:r w:rsidR="00056B3D">
        <w:t>Nc</w:t>
      </w:r>
      <w:proofErr w:type="spellEnd"/>
      <w:proofErr w:type="gramEnd"/>
      <w:r w:rsidR="00056B3D">
        <w:t xml:space="preserve">, r, PC: the same as those in function </w:t>
      </w:r>
      <w:proofErr w:type="spellStart"/>
      <w:r w:rsidR="00056B3D" w:rsidRPr="00164D2B">
        <w:t>iSimuBinaryMRMC</w:t>
      </w:r>
      <w:proofErr w:type="spellEnd"/>
      <w:r w:rsidR="00056B3D" w:rsidRPr="00164D2B">
        <w:t xml:space="preserve"> defined in section </w:t>
      </w:r>
      <w:r w:rsidR="00056B3D" w:rsidRPr="00164D2B">
        <w:fldChar w:fldCharType="begin"/>
      </w:r>
      <w:r w:rsidR="00056B3D" w:rsidRPr="00164D2B">
        <w:instrText xml:space="preserve"> REF _Ref381819862 \r \h </w:instrText>
      </w:r>
      <w:r w:rsidR="00725226" w:rsidRPr="00164D2B">
        <w:instrText xml:space="preserve"> \* MERGEFORMAT </w:instrText>
      </w:r>
      <w:r w:rsidR="00056B3D" w:rsidRPr="00164D2B">
        <w:fldChar w:fldCharType="separate"/>
      </w:r>
      <w:r w:rsidR="00056B3D" w:rsidRPr="00164D2B">
        <w:t>2.2</w:t>
      </w:r>
      <w:r w:rsidR="00056B3D" w:rsidRPr="00164D2B">
        <w:fldChar w:fldCharType="end"/>
      </w:r>
      <w:r w:rsidR="00056B3D" w:rsidRPr="00164D2B">
        <w:t>.</w:t>
      </w:r>
      <w:r w:rsidR="00046068" w:rsidRPr="00164D2B">
        <w:br/>
      </w:r>
      <w:proofErr w:type="spellStart"/>
      <w:proofErr w:type="gramStart"/>
      <w:r w:rsidR="00046068" w:rsidRPr="00164D2B">
        <w:t>nexp</w:t>
      </w:r>
      <w:proofErr w:type="spellEnd"/>
      <w:proofErr w:type="gramEnd"/>
      <w:r w:rsidR="00046068" w:rsidRPr="00164D2B">
        <w:t>: integer, number of Monte Carlo trials to calculate the empirical coverage probability of the estimated 95% confidence interval. Default value = 10,000.</w:t>
      </w:r>
      <w:r w:rsidR="00056B3D" w:rsidRPr="00164D2B">
        <w:br/>
      </w:r>
    </w:p>
    <w:p w:rsidR="00046068" w:rsidRPr="00164D2B" w:rsidRDefault="00046068" w:rsidP="000E3F17">
      <w:r w:rsidRPr="00725226">
        <w:rPr>
          <w:rFonts w:asciiTheme="minorHAnsi" w:hAnsiTheme="minorHAnsi" w:cstheme="minorHAnsi"/>
          <w:color w:val="000000"/>
          <w:sz w:val="20"/>
          <w:szCs w:val="20"/>
        </w:rPr>
        <w:lastRenderedPageBreak/>
        <w:t>OUPUT</w:t>
      </w:r>
      <w:proofErr w:type="gramStart"/>
      <w:r w:rsidRPr="00725226">
        <w:rPr>
          <w:rFonts w:asciiTheme="minorHAnsi" w:hAnsiTheme="minorHAnsi" w:cstheme="minorHAnsi"/>
          <w:color w:val="000000"/>
          <w:sz w:val="20"/>
          <w:szCs w:val="20"/>
        </w:rPr>
        <w:t>:</w:t>
      </w:r>
      <w:proofErr w:type="gramEnd"/>
      <w:r w:rsidRPr="00725226">
        <w:rPr>
          <w:rFonts w:asciiTheme="minorHAnsi" w:hAnsiTheme="minorHAnsi" w:cstheme="minorHAnsi"/>
          <w:color w:val="000000"/>
          <w:sz w:val="20"/>
          <w:szCs w:val="20"/>
        </w:rPr>
        <w:br/>
      </w:r>
      <w:proofErr w:type="spellStart"/>
      <w:r w:rsidRPr="00164D2B">
        <w:t>prob</w:t>
      </w:r>
      <w:proofErr w:type="spellEnd"/>
      <w:r w:rsidRPr="00164D2B">
        <w:t>: empirical coverage probability of the estimated 95% confidence interval.</w:t>
      </w:r>
    </w:p>
    <w:p w:rsidR="000A2702" w:rsidRDefault="00046068" w:rsidP="00046068">
      <w:pPr>
        <w:pStyle w:val="Heading3"/>
        <w:numPr>
          <w:ilvl w:val="1"/>
          <w:numId w:val="2"/>
        </w:numPr>
        <w:ind w:left="450" w:hanging="450"/>
      </w:pPr>
      <w:bookmarkStart w:id="10" w:name="_Toc381870235"/>
      <w:r>
        <w:t>Monte Carlo method for power calculation</w:t>
      </w:r>
      <w:bookmarkEnd w:id="10"/>
    </w:p>
    <w:p w:rsidR="00813350" w:rsidRDefault="00813350" w:rsidP="0081335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br/>
      </w: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pow = </w:t>
      </w:r>
      <w:proofErr w:type="spellStart"/>
      <w:r>
        <w:rPr>
          <w:rFonts w:ascii="Courier New" w:hAnsi="Courier New" w:cs="Courier New"/>
          <w:color w:val="000000"/>
          <w:sz w:val="20"/>
          <w:szCs w:val="20"/>
        </w:rPr>
        <w:t>iPowerBinaryMRMC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anaMethod</w:t>
      </w:r>
      <w:proofErr w:type="spellEnd"/>
      <w:r>
        <w:rPr>
          <w:rFonts w:ascii="Courier New" w:hAnsi="Courier New" w:cs="Courier New"/>
          <w:color w:val="000000"/>
          <w:sz w:val="20"/>
          <w:szCs w:val="20"/>
        </w:rPr>
        <w:t xml:space="preserve">, Nr, </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r, PC, </w:t>
      </w:r>
      <w:proofErr w:type="spellStart"/>
      <w:r>
        <w:rPr>
          <w:rFonts w:ascii="Courier New" w:hAnsi="Courier New" w:cs="Courier New"/>
          <w:color w:val="000000"/>
          <w:sz w:val="20"/>
          <w:szCs w:val="20"/>
        </w:rPr>
        <w:t>nim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nexp</w:t>
      </w:r>
      <w:proofErr w:type="spellEnd"/>
      <w:r>
        <w:rPr>
          <w:rFonts w:ascii="Courier New" w:hAnsi="Courier New" w:cs="Courier New"/>
          <w:color w:val="000000"/>
          <w:sz w:val="20"/>
          <w:szCs w:val="20"/>
        </w:rPr>
        <w:t>)</w:t>
      </w:r>
    </w:p>
    <w:p w:rsidR="00046068" w:rsidRDefault="00725226" w:rsidP="00046068">
      <w:r>
        <w:br/>
        <w:t xml:space="preserve">Calculation of empirical power </w:t>
      </w:r>
      <w:r w:rsidR="00D36F67">
        <w:t>of an analysis method (</w:t>
      </w:r>
      <w:proofErr w:type="spellStart"/>
      <w:r w:rsidR="00D36F67">
        <w:t>anaMethod</w:t>
      </w:r>
      <w:proofErr w:type="spellEnd"/>
      <w:r w:rsidR="00D36F67">
        <w:t xml:space="preserve">) in a non-inferiority study </w:t>
      </w:r>
      <w:r>
        <w:t>using Monte Carlo simulations given a set of parameters and sample sizes.</w:t>
      </w:r>
    </w:p>
    <w:p w:rsidR="00725226" w:rsidRDefault="00725226" w:rsidP="00046068">
      <w:r>
        <w:t>INPUT</w:t>
      </w:r>
      <w:r w:rsidR="00BA5391">
        <w:t>S</w:t>
      </w:r>
      <w:bookmarkStart w:id="11" w:name="_GoBack"/>
      <w:bookmarkEnd w:id="11"/>
      <w:r>
        <w:t>:</w:t>
      </w:r>
      <w:r>
        <w:br/>
      </w:r>
      <w:proofErr w:type="spellStart"/>
      <w:r>
        <w:t>anaMethod</w:t>
      </w:r>
      <w:proofErr w:type="spellEnd"/>
      <w:r>
        <w:t xml:space="preserve">, Nr, </w:t>
      </w:r>
      <w:proofErr w:type="spellStart"/>
      <w:r>
        <w:t>Nc</w:t>
      </w:r>
      <w:proofErr w:type="spellEnd"/>
      <w:r>
        <w:t>, r, PC</w:t>
      </w:r>
      <w:r w:rsidR="00D36F67">
        <w:t xml:space="preserve">, </w:t>
      </w:r>
      <w:proofErr w:type="spellStart"/>
      <w:r w:rsidR="00D36F67">
        <w:t>nexp</w:t>
      </w:r>
      <w:proofErr w:type="spellEnd"/>
      <w:r>
        <w:t xml:space="preserve">: the same as those function </w:t>
      </w:r>
      <w:proofErr w:type="spellStart"/>
      <w:r>
        <w:rPr>
          <w:rFonts w:ascii="Courier New" w:hAnsi="Courier New" w:cs="Courier New"/>
          <w:color w:val="000000"/>
          <w:sz w:val="20"/>
          <w:szCs w:val="20"/>
        </w:rPr>
        <w:t>iValidateBinaryMRMC</w:t>
      </w:r>
      <w:proofErr w:type="spellEnd"/>
      <w:r>
        <w:rPr>
          <w:rFonts w:ascii="Courier New" w:hAnsi="Courier New" w:cs="Courier New"/>
          <w:color w:val="000000"/>
          <w:sz w:val="20"/>
          <w:szCs w:val="20"/>
        </w:rPr>
        <w:t xml:space="preserve"> </w:t>
      </w:r>
      <w:r>
        <w:t xml:space="preserve">defined in section </w:t>
      </w:r>
      <w:r>
        <w:fldChar w:fldCharType="begin"/>
      </w:r>
      <w:r>
        <w:instrText xml:space="preserve"> REF _Ref381821071 \r \h </w:instrText>
      </w:r>
      <w:r>
        <w:fldChar w:fldCharType="separate"/>
      </w:r>
      <w:r>
        <w:t>2.3</w:t>
      </w:r>
      <w:r>
        <w:fldChar w:fldCharType="end"/>
      </w:r>
      <w:r>
        <w:t>.</w:t>
      </w:r>
      <w:r w:rsidR="00D36F67">
        <w:br/>
      </w:r>
      <w:proofErr w:type="spellStart"/>
      <w:proofErr w:type="gramStart"/>
      <w:r w:rsidR="00D36F67">
        <w:t>nim</w:t>
      </w:r>
      <w:proofErr w:type="spellEnd"/>
      <w:proofErr w:type="gramEnd"/>
      <w:r w:rsidR="00D36F67">
        <w:t>: non-inferiority margin.</w:t>
      </w:r>
    </w:p>
    <w:p w:rsidR="003F7F33" w:rsidRDefault="00D36F67" w:rsidP="00046068">
      <w:r>
        <w:t>OUTPUT</w:t>
      </w:r>
      <w:proofErr w:type="gramStart"/>
      <w:r>
        <w:t>:</w:t>
      </w:r>
      <w:proofErr w:type="gramEnd"/>
      <w:r>
        <w:br/>
        <w:t xml:space="preserve">pow: empirical power in </w:t>
      </w:r>
      <w:proofErr w:type="spellStart"/>
      <w:r>
        <w:t>nexp</w:t>
      </w:r>
      <w:proofErr w:type="spellEnd"/>
      <w:r>
        <w:t xml:space="preserve"> Monte Carlo trials.</w:t>
      </w:r>
    </w:p>
    <w:p w:rsidR="00BE23A5" w:rsidRDefault="003F7F33" w:rsidP="00BE23A5">
      <w:pPr>
        <w:pStyle w:val="Heading3"/>
        <w:numPr>
          <w:ilvl w:val="1"/>
          <w:numId w:val="2"/>
        </w:numPr>
        <w:ind w:left="450" w:hanging="450"/>
      </w:pPr>
      <w:bookmarkStart w:id="12" w:name="_Toc381870236"/>
      <w:r>
        <w:t>Example</w:t>
      </w:r>
      <w:bookmarkEnd w:id="12"/>
    </w:p>
    <w:p w:rsidR="008F2D50" w:rsidRPr="008F2D50" w:rsidRDefault="008F2D50" w:rsidP="008F2D50">
      <w:r>
        <w:t xml:space="preserve">A </w:t>
      </w:r>
      <w:proofErr w:type="spellStart"/>
      <w:r>
        <w:t>Matlab</w:t>
      </w:r>
      <w:proofErr w:type="spellEnd"/>
      <w:r>
        <w:t xml:space="preserve"> script (</w:t>
      </w:r>
      <w:proofErr w:type="spellStart"/>
      <w:r>
        <w:t>test.m</w:t>
      </w:r>
      <w:proofErr w:type="spellEnd"/>
      <w:r>
        <w:t xml:space="preserve">) is </w:t>
      </w:r>
      <w:r w:rsidR="00927C86">
        <w:t>included</w:t>
      </w:r>
      <w:r>
        <w:t xml:space="preserve"> in the software package for a demon</w:t>
      </w:r>
      <w:r w:rsidR="00927C86">
        <w:t>stration of the use of the key f</w:t>
      </w:r>
      <w:r>
        <w:t>unctions.</w:t>
      </w:r>
    </w:p>
    <w:p w:rsidR="00BE23A5" w:rsidRDefault="00BE23A5" w:rsidP="00BE23A5">
      <w:pPr>
        <w:autoSpaceDE w:val="0"/>
        <w:autoSpaceDN w:val="0"/>
        <w:adjustRightInd w:val="0"/>
        <w:spacing w:after="0" w:line="240" w:lineRule="auto"/>
        <w:rPr>
          <w:rFonts w:ascii="Courier New" w:hAnsi="Courier New" w:cs="Courier New"/>
          <w:sz w:val="24"/>
          <w:szCs w:val="24"/>
        </w:rPr>
      </w:pP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 = [r_c1</w:t>
      </w:r>
      <w:proofErr w:type="gramStart"/>
      <w:r>
        <w:rPr>
          <w:rFonts w:ascii="Courier New" w:hAnsi="Courier New" w:cs="Courier New"/>
          <w:color w:val="228B22"/>
          <w:sz w:val="20"/>
          <w:szCs w:val="20"/>
        </w:rPr>
        <w:t>,r</w:t>
      </w:r>
      <w:proofErr w:type="gramEnd"/>
      <w:r>
        <w:rPr>
          <w:rFonts w:ascii="Courier New" w:hAnsi="Courier New" w:cs="Courier New"/>
          <w:color w:val="228B22"/>
          <w:sz w:val="20"/>
          <w:szCs w:val="20"/>
        </w:rPr>
        <w:t xml:space="preserve">_c2,r_r1,r_r2,r_t,r_tc,r_tr] </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'arbitrary parameters for testing the program...'</w:t>
      </w:r>
      <w:r>
        <w:rPr>
          <w:rFonts w:ascii="Courier New" w:hAnsi="Courier New" w:cs="Courier New"/>
          <w:color w:val="000000"/>
          <w:sz w:val="20"/>
          <w:szCs w:val="20"/>
        </w:rPr>
        <w:t>);</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 = [.007 .007 .25 .25 .50 .005 .20] </w:t>
      </w:r>
      <w:r>
        <w:rPr>
          <w:rFonts w:ascii="Courier New" w:hAnsi="Courier New" w:cs="Courier New"/>
          <w:color w:val="228B22"/>
          <w:sz w:val="20"/>
          <w:szCs w:val="20"/>
        </w:rPr>
        <w:t>%arbitrary parameters for testing the program</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PC = [.85 .85]</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Nr = 10</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Nc</w:t>
      </w:r>
      <w:proofErr w:type="spellEnd"/>
      <w:proofErr w:type="gramEnd"/>
      <w:r>
        <w:rPr>
          <w:rFonts w:ascii="Courier New" w:hAnsi="Courier New" w:cs="Courier New"/>
          <w:color w:val="000000"/>
          <w:sz w:val="20"/>
          <w:szCs w:val="20"/>
        </w:rPr>
        <w:t xml:space="preserve"> = 300</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Generate</w:t>
      </w:r>
      <w:proofErr w:type="gramEnd"/>
      <w:r>
        <w:rPr>
          <w:rFonts w:ascii="Courier New" w:hAnsi="Courier New" w:cs="Courier New"/>
          <w:color w:val="228B22"/>
          <w:sz w:val="20"/>
          <w:szCs w:val="20"/>
        </w:rPr>
        <w:t xml:space="preserve"> one dataset and analyze it using the OR method</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w:t>
      </w:r>
      <w:proofErr w:type="gramStart"/>
      <w:r>
        <w:rPr>
          <w:rFonts w:ascii="Courier New" w:hAnsi="Courier New" w:cs="Courier New"/>
          <w:color w:val="000000"/>
          <w:sz w:val="20"/>
          <w:szCs w:val="20"/>
        </w:rPr>
        <w:t>,S2</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iSimuBinaryMRMC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w:t>
      </w:r>
      <w:proofErr w:type="gramStart"/>
      <w:r>
        <w:rPr>
          <w:rFonts w:ascii="Courier New" w:hAnsi="Courier New" w:cs="Courier New"/>
          <w:color w:val="000000"/>
          <w:sz w:val="20"/>
          <w:szCs w:val="20"/>
        </w:rPr>
        <w:t>,PC,Nr,Nc</w:t>
      </w:r>
      <w:proofErr w:type="spellEnd"/>
      <w:proofErr w:type="gramEnd"/>
      <w:r>
        <w:rPr>
          <w:rFonts w:ascii="Courier New" w:hAnsi="Courier New" w:cs="Courier New"/>
          <w:color w:val="000000"/>
          <w:sz w:val="20"/>
          <w:szCs w:val="20"/>
        </w:rPr>
        <w:t>);</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ret</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iAnalyzeBinaryMRMC_OR</w:t>
      </w:r>
      <w:proofErr w:type="spellEnd"/>
      <w:r>
        <w:rPr>
          <w:rFonts w:ascii="Courier New" w:hAnsi="Courier New" w:cs="Courier New"/>
          <w:color w:val="000000"/>
          <w:sz w:val="20"/>
          <w:szCs w:val="20"/>
        </w:rPr>
        <w:t xml:space="preserve">(S1,S2); </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estimated 95% confidence interval is:'</w:t>
      </w:r>
      <w:r>
        <w:rPr>
          <w:rFonts w:ascii="Courier New" w:hAnsi="Courier New" w:cs="Courier New"/>
          <w:color w:val="000000"/>
          <w:sz w:val="20"/>
          <w:szCs w:val="20"/>
        </w:rPr>
        <w:t>);</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ret.CI95</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anaMethod</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iAnalyzeBinaryMRMC_OR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nexp</w:t>
      </w:r>
      <w:proofErr w:type="spellEnd"/>
      <w:proofErr w:type="gramEnd"/>
      <w:r>
        <w:rPr>
          <w:rFonts w:ascii="Courier New" w:hAnsi="Courier New" w:cs="Courier New"/>
          <w:color w:val="000000"/>
          <w:sz w:val="20"/>
          <w:szCs w:val="20"/>
        </w:rPr>
        <w:t xml:space="preserve"> = 20000;</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%validation of the OR method in terms of the empirical coverage probability</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%of the estimated 95% confidence intervals</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empirical coverage probability in 20000 Monte Carlo trials is:'</w:t>
      </w:r>
      <w:r>
        <w:rPr>
          <w:rFonts w:ascii="Courier New" w:hAnsi="Courier New" w:cs="Courier New"/>
          <w:color w:val="000000"/>
          <w:sz w:val="20"/>
          <w:szCs w:val="20"/>
        </w:rPr>
        <w:t>);</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iValidateBinaryMRMC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anaMethod,Nr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r, PC, </w:t>
      </w:r>
      <w:proofErr w:type="spellStart"/>
      <w:r>
        <w:rPr>
          <w:rFonts w:ascii="Courier New" w:hAnsi="Courier New" w:cs="Courier New"/>
          <w:color w:val="000000"/>
          <w:sz w:val="20"/>
          <w:szCs w:val="20"/>
        </w:rPr>
        <w:t>nexp</w:t>
      </w:r>
      <w:proofErr w:type="spellEnd"/>
      <w:r>
        <w:rPr>
          <w:rFonts w:ascii="Courier New" w:hAnsi="Courier New" w:cs="Courier New"/>
          <w:color w:val="000000"/>
          <w:sz w:val="20"/>
          <w:szCs w:val="20"/>
        </w:rPr>
        <w:t>)</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4464" w:rsidRDefault="00194464" w:rsidP="0019446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%Power calculation for a hypothetical non-inferiority test</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nim</w:t>
      </w:r>
      <w:proofErr w:type="spellEnd"/>
      <w:proofErr w:type="gramEnd"/>
      <w:r>
        <w:rPr>
          <w:rFonts w:ascii="Courier New" w:hAnsi="Courier New" w:cs="Courier New"/>
          <w:color w:val="000000"/>
          <w:sz w:val="20"/>
          <w:szCs w:val="20"/>
        </w:rPr>
        <w:t xml:space="preserve"> = .04;</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statistical power for the hypothetical parameters is:'</w:t>
      </w:r>
      <w:r>
        <w:rPr>
          <w:rFonts w:ascii="Courier New" w:hAnsi="Courier New" w:cs="Courier New"/>
          <w:color w:val="000000"/>
          <w:sz w:val="20"/>
          <w:szCs w:val="20"/>
        </w:rPr>
        <w:t>);</w:t>
      </w:r>
    </w:p>
    <w:p w:rsidR="00194464" w:rsidRDefault="00194464" w:rsidP="0019446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pow</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iPowerBinaryMRMC</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iAnalyzeBinaryMRMC_OR'</w:t>
      </w:r>
      <w:r>
        <w:rPr>
          <w:rFonts w:ascii="Courier New" w:hAnsi="Courier New" w:cs="Courier New"/>
          <w:color w:val="000000"/>
          <w:sz w:val="20"/>
          <w:szCs w:val="20"/>
        </w:rPr>
        <w:t>,Nr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 xml:space="preserve">, r, PC, </w:t>
      </w:r>
      <w:proofErr w:type="spellStart"/>
      <w:r>
        <w:rPr>
          <w:rFonts w:ascii="Courier New" w:hAnsi="Courier New" w:cs="Courier New"/>
          <w:color w:val="000000"/>
          <w:sz w:val="20"/>
          <w:szCs w:val="20"/>
        </w:rPr>
        <w:t>nim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nexp</w:t>
      </w:r>
      <w:proofErr w:type="spellEnd"/>
      <w:r>
        <w:rPr>
          <w:rFonts w:ascii="Courier New" w:hAnsi="Courier New" w:cs="Courier New"/>
          <w:color w:val="000000"/>
          <w:sz w:val="20"/>
          <w:szCs w:val="20"/>
        </w:rPr>
        <w:t>)</w:t>
      </w:r>
    </w:p>
    <w:p w:rsidR="00296AF5" w:rsidRDefault="00194464" w:rsidP="00194464">
      <w:pPr>
        <w:pStyle w:val="Heading2"/>
        <w:numPr>
          <w:ilvl w:val="0"/>
          <w:numId w:val="2"/>
        </w:numPr>
        <w:ind w:left="360"/>
      </w:pPr>
      <w:r>
        <w:lastRenderedPageBreak/>
        <w:t xml:space="preserve"> </w:t>
      </w:r>
      <w:bookmarkStart w:id="13" w:name="_Toc381870237"/>
      <w:r w:rsidR="00030864">
        <w:t xml:space="preserve">Simulation model and </w:t>
      </w:r>
      <w:r w:rsidR="00296AF5">
        <w:t>analysis/sizing methods</w:t>
      </w:r>
      <w:r w:rsidR="00347323">
        <w:t>: an overview</w:t>
      </w:r>
      <w:bookmarkEnd w:id="13"/>
      <w:r w:rsidR="00296AF5">
        <w:t xml:space="preserve"> </w:t>
      </w:r>
    </w:p>
    <w:p w:rsidR="00296AF5" w:rsidRDefault="00296AF5" w:rsidP="00296AF5">
      <w:pPr>
        <w:pStyle w:val="Heading2"/>
        <w:keepLines/>
        <w:numPr>
          <w:ilvl w:val="0"/>
          <w:numId w:val="5"/>
        </w:numPr>
        <w:spacing w:before="200" w:after="0"/>
        <w:ind w:left="360"/>
      </w:pPr>
      <w:bookmarkStart w:id="14" w:name="_Toc381870238"/>
      <w:r>
        <w:t>Setup</w:t>
      </w:r>
      <w:bookmarkEnd w:id="14"/>
    </w:p>
    <w:p w:rsidR="00296AF5" w:rsidRPr="00CB58C8" w:rsidRDefault="00296AF5" w:rsidP="00296AF5">
      <w:pPr>
        <w:spacing w:after="100" w:afterAutospacing="1" w:line="240" w:lineRule="auto"/>
      </w:pPr>
      <w:r w:rsidRPr="00CB58C8">
        <w:t xml:space="preserve">Let </w:t>
      </w:r>
      <m:oMath>
        <m:r>
          <w:rPr>
            <w:rFonts w:ascii="Cambria Math" w:hAnsi="Cambria Math"/>
          </w:rPr>
          <m:t>i=1, 2</m:t>
        </m:r>
      </m:oMath>
      <w:r w:rsidRPr="00CB58C8">
        <w:t xml:space="preserve">  index the</w:t>
      </w:r>
      <w:r w:rsidR="00723FA4" w:rsidRPr="00CB58C8">
        <w:t xml:space="preserve"> conventional and</w:t>
      </w:r>
      <w:r w:rsidRPr="00CB58C8">
        <w:t xml:space="preserve"> </w:t>
      </w:r>
      <w:proofErr w:type="gramStart"/>
      <w:r w:rsidRPr="00CB58C8">
        <w:t>new  modalities</w:t>
      </w:r>
      <w:proofErr w:type="gramEnd"/>
      <w:r w:rsidRPr="00CB58C8">
        <w:t xml:space="preserve">. </w:t>
      </w:r>
    </w:p>
    <w:p w:rsidR="00296AF5" w:rsidRPr="00CB58C8" w:rsidRDefault="00296AF5" w:rsidP="00296AF5">
      <w:pPr>
        <w:spacing w:after="100" w:afterAutospacing="1" w:line="240" w:lineRule="auto"/>
      </w:pPr>
      <w:r w:rsidRPr="00CB58C8">
        <w:t xml:space="preserve">Let </w:t>
      </w:r>
      <m:oMath>
        <m:r>
          <w:rPr>
            <w:rFonts w:ascii="Cambria Math" w:hAnsi="Cambria Math"/>
          </w:rPr>
          <m:t>j=1, 2, …,</m:t>
        </m:r>
        <m:sSub>
          <m:sSubPr>
            <m:ctrlPr>
              <w:rPr>
                <w:rFonts w:ascii="Cambria Math" w:hAnsi="Cambria Math"/>
                <w:i/>
              </w:rPr>
            </m:ctrlPr>
          </m:sSubPr>
          <m:e>
            <m:r>
              <w:rPr>
                <w:rFonts w:ascii="Cambria Math" w:hAnsi="Cambria Math"/>
              </w:rPr>
              <m:t>N</m:t>
            </m:r>
          </m:e>
          <m:sub>
            <m:r>
              <w:rPr>
                <w:rFonts w:ascii="Cambria Math" w:hAnsi="Cambria Math"/>
              </w:rPr>
              <m:t>r</m:t>
            </m:r>
          </m:sub>
        </m:sSub>
      </m:oMath>
      <w:r w:rsidRPr="00CB58C8">
        <w:t xml:space="preserve"> index </w:t>
      </w:r>
      <m:oMath>
        <m:sSub>
          <m:sSubPr>
            <m:ctrlPr>
              <w:rPr>
                <w:rFonts w:ascii="Cambria Math" w:hAnsi="Cambria Math"/>
                <w:i/>
              </w:rPr>
            </m:ctrlPr>
          </m:sSubPr>
          <m:e>
            <m:r>
              <w:rPr>
                <w:rFonts w:ascii="Cambria Math" w:hAnsi="Cambria Math"/>
              </w:rPr>
              <m:t>N</m:t>
            </m:r>
          </m:e>
          <m:sub>
            <m:r>
              <w:rPr>
                <w:rFonts w:ascii="Cambria Math" w:hAnsi="Cambria Math"/>
              </w:rPr>
              <m:t>r</m:t>
            </m:r>
          </m:sub>
        </m:sSub>
      </m:oMath>
      <w:r w:rsidRPr="00CB58C8">
        <w:t xml:space="preserve"> readers. </w:t>
      </w:r>
    </w:p>
    <w:p w:rsidR="00296AF5" w:rsidRPr="00CB58C8" w:rsidRDefault="00296AF5" w:rsidP="00296AF5">
      <w:pPr>
        <w:spacing w:after="100" w:afterAutospacing="1" w:line="240" w:lineRule="auto"/>
      </w:pPr>
      <w:r w:rsidRPr="00CB58C8">
        <w:t xml:space="preserve">Let </w:t>
      </w:r>
      <m:oMath>
        <m:r>
          <w:rPr>
            <w:rFonts w:ascii="Cambria Math" w:hAnsi="Cambria Math"/>
          </w:rPr>
          <m:t>k=1, 2,…,</m:t>
        </m:r>
        <m:sSub>
          <m:sSubPr>
            <m:ctrlPr>
              <w:rPr>
                <w:rFonts w:ascii="Cambria Math" w:hAnsi="Cambria Math"/>
                <w:i/>
              </w:rPr>
            </m:ctrlPr>
          </m:sSubPr>
          <m:e>
            <m:r>
              <w:rPr>
                <w:rFonts w:ascii="Cambria Math" w:hAnsi="Cambria Math"/>
              </w:rPr>
              <m:t>N</m:t>
            </m:r>
          </m:e>
          <m:sub>
            <m:r>
              <w:rPr>
                <w:rFonts w:ascii="Cambria Math" w:hAnsi="Cambria Math"/>
              </w:rPr>
              <m:t>c</m:t>
            </m:r>
          </m:sub>
        </m:sSub>
      </m:oMath>
      <w:r w:rsidRPr="00CB58C8">
        <w:t xml:space="preserve">  </w:t>
      </w:r>
      <w:r w:rsidRPr="00CB58C8">
        <w:fldChar w:fldCharType="begin"/>
      </w:r>
      <w:r w:rsidRPr="00CB58C8">
        <w:instrText xml:space="preserve"> QUOTE </w:instrText>
      </w:r>
      <m:oMath>
        <m:r>
          <m:rPr>
            <m:sty m:val="p"/>
          </m:rPr>
          <w:rPr>
            <w:rFonts w:ascii="Cambria Math" w:hAnsi="Cambria Math"/>
          </w:rPr>
          <m:t>i=1, 2, …, n</m:t>
        </m:r>
      </m:oMath>
      <w:r w:rsidRPr="00CB58C8">
        <w:instrText xml:space="preserve"> </w:instrText>
      </w:r>
      <w:r w:rsidRPr="00CB58C8">
        <w:fldChar w:fldCharType="end"/>
      </w:r>
      <w:r w:rsidRPr="00CB58C8">
        <w:t xml:space="preserve"> index patients (cases). </w:t>
      </w:r>
    </w:p>
    <w:p w:rsidR="00296AF5" w:rsidRPr="00CB58C8" w:rsidRDefault="00296AF5" w:rsidP="00296AF5">
      <w:pPr>
        <w:spacing w:after="100" w:afterAutospacing="1" w:line="240" w:lineRule="auto"/>
      </w:pPr>
      <w:r w:rsidRPr="00CB58C8">
        <w:t xml:space="preserve">Let </w:t>
      </w:r>
      <m:oMath>
        <m:sSub>
          <m:sSubPr>
            <m:ctrlPr>
              <w:rPr>
                <w:rFonts w:ascii="Cambria Math" w:hAnsi="Cambria Math"/>
                <w:i/>
              </w:rPr>
            </m:ctrlPr>
          </m:sSubPr>
          <m:e>
            <m:r>
              <w:rPr>
                <w:rFonts w:ascii="Cambria Math" w:hAnsi="Cambria Math"/>
              </w:rPr>
              <m:t>a</m:t>
            </m:r>
          </m:e>
          <m:sub>
            <m:r>
              <w:rPr>
                <w:rFonts w:ascii="Cambria Math" w:hAnsi="Cambria Math"/>
              </w:rPr>
              <m:t>ijk</m:t>
            </m:r>
          </m:sub>
        </m:sSub>
      </m:oMath>
      <w:r w:rsidRPr="00CB58C8">
        <w:t xml:space="preserve"> denote the reading result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CB58C8">
        <w:t xml:space="preserve"> modality,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Pr="00CB58C8">
        <w:t xml:space="preserve"> reader, and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Pr="00CB58C8">
        <w:t xml:space="preserve"> case,  </w:t>
      </w:r>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oMath>
      <w:r w:rsidRPr="00CB58C8">
        <w:t xml:space="preserve"> if the reading agrees with the reference standard (or “truth”)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ijk</m:t>
            </m:r>
          </m:sub>
        </m:sSub>
        <m:r>
          <m:rPr>
            <m:sty m:val="p"/>
          </m:rPr>
          <w:rPr>
            <w:rFonts w:ascii="Cambria Math" w:hAnsi="Cambria Math"/>
          </w:rPr>
          <m:t>=0</m:t>
        </m:r>
      </m:oMath>
      <w:r w:rsidRPr="00CB58C8">
        <w:t xml:space="preserve"> otherwise.</w:t>
      </w:r>
    </w:p>
    <w:p w:rsidR="00296AF5" w:rsidRPr="00CB58C8" w:rsidRDefault="00547864" w:rsidP="00296AF5">
      <w:pPr>
        <w:spacing w:after="100" w:afterAutospacing="1" w:line="240" w:lineRule="auto"/>
      </w:pPr>
      <w:r>
        <w:t>For a fully-crossed study, in which all readers read all cases, a</w:t>
      </w:r>
      <w:r w:rsidR="00296AF5" w:rsidRPr="00CB58C8">
        <w:t xml:space="preserve">n unbiased point estimate of the </w:t>
      </w:r>
      <w:r>
        <w:t xml:space="preserve">percent </w:t>
      </w:r>
      <w:proofErr w:type="gramStart"/>
      <w:r>
        <w:t xml:space="preserve">agreement </w:t>
      </w:r>
      <w:r w:rsidR="00296AF5" w:rsidRPr="00CB58C8">
        <w:t xml:space="preserve"> between</w:t>
      </w:r>
      <w:proofErr w:type="gramEnd"/>
      <w:r w:rsidR="00296AF5" w:rsidRPr="00CB58C8">
        <w:t xml:space="preserve"> </w:t>
      </w:r>
      <w:r>
        <w:t xml:space="preserve">the two modalities </w:t>
      </w:r>
      <w:r w:rsidR="00296AF5" w:rsidRPr="00CB58C8">
        <w:t>is:</w:t>
      </w:r>
    </w:p>
    <w:p w:rsidR="00296AF5" w:rsidRPr="00CB58C8" w:rsidRDefault="004B7CA5" w:rsidP="00296AF5">
      <w:pPr>
        <w:spacing w:after="100" w:afterAutospacing="1" w:line="240" w:lineRule="auto"/>
        <w:jc w:val="center"/>
      </w:pPr>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c</m:t>
                </m:r>
              </m:sub>
            </m:sSub>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r</m:t>
                </m:r>
              </m:sub>
            </m:sSub>
          </m:sup>
          <m:e>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c</m:t>
                    </m:r>
                  </m:sub>
                </m:sSub>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1jk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2jk</m:t>
                        </m:r>
                      </m:sub>
                    </m:sSub>
                  </m:e>
                </m:d>
              </m:e>
            </m:nary>
          </m:e>
        </m:nary>
      </m:oMath>
      <w:r w:rsidR="00296AF5" w:rsidRPr="00CB58C8">
        <w:t>.</w:t>
      </w:r>
    </w:p>
    <w:p w:rsidR="00296AF5" w:rsidRPr="00296AF5" w:rsidRDefault="00030864" w:rsidP="00296AF5">
      <w:pPr>
        <w:pStyle w:val="Heading2"/>
        <w:keepLines/>
        <w:numPr>
          <w:ilvl w:val="0"/>
          <w:numId w:val="5"/>
        </w:numPr>
        <w:spacing w:before="200" w:after="0"/>
        <w:ind w:left="360"/>
        <w:rPr>
          <w:sz w:val="24"/>
          <w:szCs w:val="24"/>
        </w:rPr>
      </w:pPr>
      <w:bookmarkStart w:id="15" w:name="_Ref381866593"/>
      <w:bookmarkStart w:id="16" w:name="_Toc381870239"/>
      <w:r>
        <w:rPr>
          <w:sz w:val="24"/>
          <w:szCs w:val="24"/>
        </w:rPr>
        <w:t>Simulation model</w:t>
      </w:r>
      <w:bookmarkEnd w:id="15"/>
      <w:bookmarkEnd w:id="16"/>
    </w:p>
    <w:p w:rsidR="00296AF5" w:rsidRPr="00CB58C8" w:rsidRDefault="00296AF5" w:rsidP="00296AF5">
      <w:pPr>
        <w:spacing w:after="100" w:afterAutospacing="1" w:line="240" w:lineRule="auto"/>
      </w:pPr>
      <w:r w:rsidRPr="00CB58C8">
        <w:t xml:space="preserve">We use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ijk</m:t>
            </m:r>
          </m:sub>
        </m:sSub>
      </m:oMath>
      <w:r w:rsidRPr="00CB58C8">
        <w:t xml:space="preserve"> to denote the underlying latent continuous random variable for the binary </w:t>
      </w:r>
      <w:proofErr w:type="gramStart"/>
      <w:r w:rsidRPr="00CB58C8">
        <w:t xml:space="preserve">variable </w:t>
      </w:r>
      <w:proofErr w:type="gramEnd"/>
      <m:oMath>
        <m:sSub>
          <m:sSubPr>
            <m:ctrlPr>
              <w:rPr>
                <w:rFonts w:ascii="Cambria Math" w:hAnsi="Cambria Math"/>
                <w:i/>
              </w:rPr>
            </m:ctrlPr>
          </m:sSubPr>
          <m:e>
            <m:r>
              <w:rPr>
                <w:rFonts w:ascii="Cambria Math" w:hAnsi="Cambria Math"/>
              </w:rPr>
              <m:t>a</m:t>
            </m:r>
          </m:e>
          <m:sub>
            <m:r>
              <w:rPr>
                <w:rFonts w:ascii="Cambria Math" w:hAnsi="Cambria Math"/>
              </w:rPr>
              <m:t>ijk</m:t>
            </m:r>
          </m:sub>
        </m:sSub>
      </m:oMath>
      <w:r w:rsidRPr="00CB58C8">
        <w:t xml:space="preserve">.  </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Pr="00CB58C8">
        <w:t xml:space="preserve"> </w:t>
      </w:r>
      <w:proofErr w:type="gramStart"/>
      <w:r w:rsidRPr="00CB58C8">
        <w:t>can</w:t>
      </w:r>
      <w:proofErr w:type="gramEnd"/>
      <w:r w:rsidRPr="00CB58C8">
        <w:t xml:space="preserve"> be modeled with a mixed-effect model:</w:t>
      </w:r>
    </w:p>
    <w:p w:rsidR="00296AF5" w:rsidRPr="00CB58C8" w:rsidRDefault="004B7CA5" w:rsidP="00296AF5">
      <w:pPr>
        <w:spacing w:after="100" w:afterAutospacing="1" w:line="240" w:lineRule="auto"/>
      </w:pPr>
      <m:oMathPara>
        <m:oMath>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(τR)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(τC)</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(RC)</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m:t>
              </m:r>
            </m:sub>
          </m:sSub>
        </m:oMath>
      </m:oMathPara>
    </w:p>
    <w:p w:rsidR="00296AF5" w:rsidRPr="00CB58C8" w:rsidRDefault="00296AF5" w:rsidP="00296AF5">
      <w:pPr>
        <w:spacing w:after="100" w:afterAutospacing="1" w:line="240" w:lineRule="auto"/>
      </w:pPr>
      <w:r w:rsidRPr="00CB58C8">
        <w:t xml:space="preserve">where </w:t>
      </w:r>
      <m:oMath>
        <m:r>
          <w:rPr>
            <w:rFonts w:ascii="Cambria Math" w:hAnsi="Cambria Math"/>
          </w:rPr>
          <m:t>μ</m:t>
        </m:r>
      </m:oMath>
      <w:r w:rsidRPr="00CB58C8">
        <w:t xml:space="preserve"> is the overall mean,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Pr="00CB58C8">
        <w:t xml:space="preserve"> is the fixed effect of modality </w:t>
      </w:r>
      <m:oMath>
        <m:r>
          <w:rPr>
            <w:rFonts w:ascii="Cambria Math" w:hAnsi="Cambria Math"/>
          </w:rPr>
          <m:t>i</m:t>
        </m:r>
      </m:oMath>
      <w:r w:rsidRPr="00CB58C8">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CB58C8">
        <w:t xml:space="preserve"> is the random effect for reader </w:t>
      </w:r>
      <m:oMath>
        <m:r>
          <w:rPr>
            <w:rFonts w:ascii="Cambria Math" w:hAnsi="Cambria Math"/>
          </w:rPr>
          <m:t>j</m:t>
        </m:r>
      </m:oMath>
      <w:r w:rsidRPr="00CB58C8">
        <w:t xml:space="preserve"> ,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CB58C8">
        <w:t xml:space="preserve"> is the random effect for case </w:t>
      </w:r>
      <m:oMath>
        <m:r>
          <w:rPr>
            <w:rFonts w:ascii="Cambria Math" w:hAnsi="Cambria Math"/>
          </w:rPr>
          <m:t>k</m:t>
        </m:r>
      </m:oMath>
      <w:r w:rsidRPr="00CB58C8">
        <w:t xml:space="preserve">, </w:t>
      </w:r>
      <m:oMath>
        <m:sSub>
          <m:sSubPr>
            <m:ctrlPr>
              <w:rPr>
                <w:rFonts w:ascii="Cambria Math" w:hAnsi="Cambria Math"/>
                <w:i/>
              </w:rPr>
            </m:ctrlPr>
          </m:sSubPr>
          <m:e>
            <m:r>
              <w:rPr>
                <w:rFonts w:ascii="Cambria Math" w:hAnsi="Cambria Math"/>
              </w:rPr>
              <m:t>(τR)</m:t>
            </m:r>
          </m:e>
          <m:sub>
            <m:r>
              <w:rPr>
                <w:rFonts w:ascii="Cambria Math" w:hAnsi="Cambria Math"/>
              </w:rPr>
              <m:t>ij</m:t>
            </m:r>
          </m:sub>
        </m:sSub>
      </m:oMath>
      <w:r w:rsidRPr="00CB58C8">
        <w:t xml:space="preserve">, </w:t>
      </w:r>
      <m:oMath>
        <m:sSub>
          <m:sSubPr>
            <m:ctrlPr>
              <w:rPr>
                <w:rFonts w:ascii="Cambria Math" w:hAnsi="Cambria Math"/>
                <w:i/>
              </w:rPr>
            </m:ctrlPr>
          </m:sSubPr>
          <m:e>
            <m:r>
              <w:rPr>
                <w:rFonts w:ascii="Cambria Math" w:hAnsi="Cambria Math"/>
              </w:rPr>
              <m:t>(τC)</m:t>
            </m:r>
          </m:e>
          <m:sub>
            <m:r>
              <w:rPr>
                <w:rFonts w:ascii="Cambria Math" w:hAnsi="Cambria Math"/>
              </w:rPr>
              <m:t>ik</m:t>
            </m:r>
          </m:sub>
        </m:sSub>
      </m:oMath>
      <w:r w:rsidRPr="00CB58C8">
        <w:t xml:space="preserve">, and </w:t>
      </w:r>
      <m:oMath>
        <m:sSub>
          <m:sSubPr>
            <m:ctrlPr>
              <w:rPr>
                <w:rFonts w:ascii="Cambria Math" w:hAnsi="Cambria Math"/>
                <w:i/>
              </w:rPr>
            </m:ctrlPr>
          </m:sSubPr>
          <m:e>
            <m:r>
              <w:rPr>
                <w:rFonts w:ascii="Cambria Math" w:hAnsi="Cambria Math"/>
              </w:rPr>
              <m:t>(R</m:t>
            </m:r>
            <m:r>
              <w:rPr>
                <w:rFonts w:ascii="Cambria Math" w:hAnsi="Cambria Math"/>
              </w:rPr>
              <m:t>C)</m:t>
            </m:r>
          </m:e>
          <m:sub>
            <m:r>
              <w:rPr>
                <w:rFonts w:ascii="Cambria Math" w:hAnsi="Cambria Math"/>
              </w:rPr>
              <m:t>jk</m:t>
            </m:r>
          </m:sub>
        </m:sSub>
      </m:oMath>
      <w:r w:rsidRPr="00CB58C8">
        <w:t xml:space="preserve"> are the corresponding two-way interactions (random), and </w:t>
      </w:r>
      <m:oMath>
        <m:sSub>
          <m:sSubPr>
            <m:ctrlPr>
              <w:rPr>
                <w:rFonts w:ascii="Cambria Math" w:hAnsi="Cambria Math"/>
                <w:i/>
              </w:rPr>
            </m:ctrlPr>
          </m:sSubPr>
          <m:e>
            <m:r>
              <w:rPr>
                <w:rFonts w:ascii="Cambria Math" w:hAnsi="Cambria Math"/>
              </w:rPr>
              <m:t>e</m:t>
            </m:r>
          </m:e>
          <m:sub>
            <m:r>
              <w:rPr>
                <w:rFonts w:ascii="Cambria Math" w:hAnsi="Cambria Math"/>
              </w:rPr>
              <m:t>ijk</m:t>
            </m:r>
          </m:sub>
        </m:sSub>
      </m:oMath>
      <w:r w:rsidRPr="00CB58C8">
        <w:t xml:space="preserve"> is a random error term (which includes the three-way interaction term that is indistinguishable from the random error with only one reading). The six random terms are assumed to be independent Gaussian random variables with zero mean and </w:t>
      </w:r>
      <w:proofErr w:type="gramStart"/>
      <w:r w:rsidRPr="00CB58C8">
        <w:t xml:space="preserve">variances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oMath>
      <w:r w:rsidRPr="00CB58C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oMath>
      <w:r w:rsidRPr="00CB58C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τR</m:t>
            </m:r>
          </m:sub>
          <m:sup>
            <m:r>
              <w:rPr>
                <w:rFonts w:ascii="Cambria Math" w:hAnsi="Cambria Math"/>
              </w:rPr>
              <m:t>2</m:t>
            </m:r>
          </m:sup>
        </m:sSubSup>
      </m:oMath>
      <w:r w:rsidRPr="00CB58C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τC</m:t>
            </m:r>
          </m:sub>
          <m:sup>
            <m:r>
              <w:rPr>
                <w:rFonts w:ascii="Cambria Math" w:hAnsi="Cambria Math"/>
              </w:rPr>
              <m:t>2</m:t>
            </m:r>
          </m:sup>
        </m:sSubSup>
      </m:oMath>
      <w:r w:rsidRPr="00CB58C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RC</m:t>
            </m:r>
          </m:sub>
          <m:sup>
            <m:r>
              <w:rPr>
                <w:rFonts w:ascii="Cambria Math" w:hAnsi="Cambria Math"/>
              </w:rPr>
              <m:t>2</m:t>
            </m:r>
          </m:sup>
        </m:sSubSup>
      </m:oMath>
      <w:r w:rsidRPr="00CB58C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sidRPr="00CB58C8">
        <w:t xml:space="preserve"> respectively. The total variance of </w:t>
      </w:r>
      <m:oMath>
        <m:sSub>
          <m:sSubPr>
            <m:ctrlPr>
              <w:rPr>
                <w:rFonts w:ascii="Cambria Math" w:hAnsi="Cambria Math"/>
                <w:i/>
              </w:rPr>
            </m:ctrlPr>
          </m:sSubPr>
          <m:e>
            <m:r>
              <w:rPr>
                <w:rFonts w:ascii="Cambria Math" w:hAnsi="Cambria Math"/>
              </w:rPr>
              <m:t>X</m:t>
            </m:r>
          </m:e>
          <m:sub>
            <m:r>
              <w:rPr>
                <w:rFonts w:ascii="Cambria Math" w:hAnsi="Cambria Math"/>
              </w:rPr>
              <m:t>ijk</m:t>
            </m:r>
          </m:sub>
        </m:sSub>
      </m:oMath>
      <w:r w:rsidRPr="00CB58C8">
        <w:t xml:space="preserve"> </w:t>
      </w:r>
      <w:proofErr w:type="gramStart"/>
      <w:r w:rsidRPr="00CB58C8">
        <w:t xml:space="preserve">is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sidRPr="00CB58C8">
        <w:t>.</w:t>
      </w:r>
    </w:p>
    <w:p w:rsidR="00296AF5" w:rsidRPr="00CB58C8" w:rsidRDefault="00296AF5" w:rsidP="00296AF5">
      <w:pPr>
        <w:spacing w:after="100" w:afterAutospacing="1" w:line="240" w:lineRule="auto"/>
      </w:pPr>
      <w:r w:rsidRPr="00CB58C8">
        <w:t>Under this model, it is straightforward to show that there are five non-trivial correlations in the continuous data:</w:t>
      </w:r>
    </w:p>
    <w:p w:rsidR="00296AF5" w:rsidRPr="00CB58C8" w:rsidRDefault="00296AF5" w:rsidP="00296AF5">
      <w:pPr>
        <w:pStyle w:val="ListParagraph"/>
        <w:numPr>
          <w:ilvl w:val="0"/>
          <w:numId w:val="6"/>
        </w:numPr>
        <w:spacing w:after="100" w:afterAutospacing="1" w:line="240" w:lineRule="auto"/>
      </w:pPr>
      <w:r w:rsidRPr="00CB58C8">
        <w:t xml:space="preserve">Correlation between two modalities with the same reader reading the same case </w:t>
      </w:r>
      <m:oMath>
        <m:sSub>
          <m:sSubPr>
            <m:ctrlPr>
              <w:rPr>
                <w:rFonts w:ascii="Cambria Math" w:hAnsi="Cambria Math"/>
                <w:i/>
              </w:rPr>
            </m:ctrlPr>
          </m:sSubPr>
          <m:e>
            <m:r>
              <w:rPr>
                <w:rFonts w:ascii="Cambria Math" w:hAnsi="Cambria Math"/>
              </w:rPr>
              <m:t>ρ</m:t>
            </m:r>
          </m:e>
          <m:sub>
            <m:r>
              <w:rPr>
                <w:rFonts w:ascii="Cambria Math" w:hAnsi="Cambria Math"/>
              </w:rPr>
              <m:t>τ</m:t>
            </m:r>
          </m:sub>
        </m:sSub>
      </m:oMath>
      <w:r w:rsidRPr="00CB58C8">
        <w:br/>
      </w:r>
      <m:oMathPara>
        <m:oMath>
          <m:sSub>
            <m:sSubPr>
              <m:ctrlPr>
                <w:rPr>
                  <w:rFonts w:ascii="Cambria Math" w:hAnsi="Cambria Math"/>
                  <w:i/>
                </w:rPr>
              </m:ctrlPr>
            </m:sSubPr>
            <m:e>
              <m:r>
                <w:rPr>
                  <w:rFonts w:ascii="Cambria Math" w:hAnsi="Cambria Math"/>
                </w:rPr>
                <m:t>ρ</m:t>
              </m:r>
            </m:e>
            <m:sub>
              <m:r>
                <w:rPr>
                  <w:rFonts w:ascii="Cambria Math" w:hAnsi="Cambria Math"/>
                </w:rPr>
                <m:t>τ</m:t>
              </m:r>
            </m:sub>
          </m:sSub>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jk</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br/>
          </m:r>
        </m:oMath>
      </m:oMathPara>
      <w:proofErr w:type="gramStart"/>
      <w:r w:rsidRPr="00CB58C8">
        <w:t>The</w:t>
      </w:r>
      <w:proofErr w:type="gramEnd"/>
      <w:r w:rsidRPr="00CB58C8">
        <w:t xml:space="preserve"> model assumes that this correlation is the same for any reader and any case.</w:t>
      </w:r>
      <w:r w:rsidRPr="00CB58C8">
        <w:br/>
      </w:r>
    </w:p>
    <w:p w:rsidR="00296AF5" w:rsidRPr="00CB58C8" w:rsidRDefault="00296AF5" w:rsidP="00296AF5">
      <w:pPr>
        <w:pStyle w:val="ListParagraph"/>
        <w:numPr>
          <w:ilvl w:val="0"/>
          <w:numId w:val="6"/>
        </w:numPr>
        <w:spacing w:after="100" w:afterAutospacing="1" w:line="240" w:lineRule="auto"/>
      </w:pPr>
      <w:r w:rsidRPr="00CB58C8">
        <w:t xml:space="preserve">Correlation between two readers reading the same case from the same modality </w:t>
      </w:r>
      <m:oMath>
        <m:sSub>
          <m:sSubPr>
            <m:ctrlPr>
              <w:rPr>
                <w:rFonts w:ascii="Cambria Math" w:hAnsi="Cambria Math"/>
                <w:i/>
              </w:rPr>
            </m:ctrlPr>
          </m:sSubPr>
          <m:e>
            <m:r>
              <w:rPr>
                <w:rFonts w:ascii="Cambria Math" w:hAnsi="Cambria Math"/>
              </w:rPr>
              <m:t>ρ</m:t>
            </m:r>
          </m:e>
          <m:sub>
            <m:r>
              <w:rPr>
                <w:rFonts w:ascii="Cambria Math" w:hAnsi="Cambria Math"/>
              </w:rPr>
              <m:t>R</m:t>
            </m:r>
          </m:sub>
        </m:sSub>
      </m:oMath>
      <w:r w:rsidRPr="00CB58C8">
        <w:br/>
      </w:r>
      <m:oMathPara>
        <m:oMath>
          <m:sSub>
            <m:sSubPr>
              <m:ctrlPr>
                <w:rPr>
                  <w:rFonts w:ascii="Cambria Math" w:hAnsi="Cambria Math"/>
                  <w:i/>
                </w:rPr>
              </m:ctrlPr>
            </m:sSubPr>
            <m:e>
              <m:r>
                <w:rPr>
                  <w:rFonts w:ascii="Cambria Math" w:hAnsi="Cambria Math"/>
                </w:rPr>
                <m:t>ρ</m:t>
              </m:r>
            </m:e>
            <m:sub>
              <m:r>
                <w:rPr>
                  <w:rFonts w:ascii="Cambria Math" w:hAnsi="Cambria Math"/>
                </w:rPr>
                <m:t>R</m:t>
              </m:r>
            </m:sub>
          </m:sSub>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m:oMathPara>
    </w:p>
    <w:p w:rsidR="00296AF5" w:rsidRPr="00CB58C8" w:rsidRDefault="00296AF5" w:rsidP="00296AF5">
      <w:pPr>
        <w:pStyle w:val="ListParagraph"/>
        <w:spacing w:after="100" w:afterAutospacing="1" w:line="240" w:lineRule="auto"/>
      </w:pPr>
      <w:r w:rsidRPr="00CB58C8">
        <w:t>The model assumes that this correlation is the same for any pair of readers, for any case, and any modality.</w:t>
      </w:r>
      <w:r w:rsidRPr="00CB58C8">
        <w:br/>
      </w:r>
    </w:p>
    <w:p w:rsidR="00296AF5" w:rsidRPr="00CB58C8" w:rsidRDefault="00296AF5" w:rsidP="00296AF5">
      <w:pPr>
        <w:pStyle w:val="ListParagraph"/>
        <w:numPr>
          <w:ilvl w:val="0"/>
          <w:numId w:val="6"/>
        </w:numPr>
        <w:spacing w:after="100" w:afterAutospacing="1" w:line="240" w:lineRule="auto"/>
      </w:pPr>
      <w:r w:rsidRPr="00CB58C8">
        <w:lastRenderedPageBreak/>
        <w:t xml:space="preserve">Correlation between two readers reading the same case from the different modalities </w:t>
      </w:r>
      <m:oMath>
        <m:sSub>
          <m:sSubPr>
            <m:ctrlPr>
              <w:rPr>
                <w:rFonts w:ascii="Cambria Math" w:hAnsi="Cambria Math"/>
                <w:i/>
              </w:rPr>
            </m:ctrlPr>
          </m:sSubPr>
          <m:e>
            <m:r>
              <w:rPr>
                <w:rFonts w:ascii="Cambria Math" w:hAnsi="Cambria Math"/>
              </w:rPr>
              <m:t>ρ</m:t>
            </m:r>
          </m:e>
          <m:sub>
            <m:r>
              <w:rPr>
                <w:rFonts w:ascii="Cambria Math" w:hAnsi="Cambria Math"/>
              </w:rPr>
              <m:t>τR</m:t>
            </m:r>
          </m:sub>
        </m:sSub>
      </m:oMath>
      <w:r w:rsidRPr="00CB58C8">
        <w:br/>
      </w:r>
      <m:oMathPara>
        <m:oMath>
          <m:sSub>
            <m:sSubPr>
              <m:ctrlPr>
                <w:rPr>
                  <w:rFonts w:ascii="Cambria Math" w:hAnsi="Cambria Math"/>
                  <w:i/>
                </w:rPr>
              </m:ctrlPr>
            </m:sSubPr>
            <m:e>
              <m:r>
                <w:rPr>
                  <w:rFonts w:ascii="Cambria Math" w:hAnsi="Cambria Math"/>
                </w:rPr>
                <m:t>ρ</m:t>
              </m:r>
            </m:e>
            <m:sub>
              <m:r>
                <w:rPr>
                  <w:rFonts w:ascii="Cambria Math" w:hAnsi="Cambria Math"/>
                </w:rPr>
                <m:t>τR</m:t>
              </m:r>
            </m:sub>
          </m:sSub>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k</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br/>
          </m:r>
        </m:oMath>
      </m:oMathPara>
      <w:proofErr w:type="gramStart"/>
      <w:r w:rsidRPr="00CB58C8">
        <w:t>The</w:t>
      </w:r>
      <w:proofErr w:type="gramEnd"/>
      <w:r w:rsidRPr="00CB58C8">
        <w:t xml:space="preserve"> model assumes that this correlation is the same for any pair of readers and any case.</w:t>
      </w:r>
      <w:r w:rsidRPr="00CB58C8">
        <w:br/>
      </w:r>
    </w:p>
    <w:p w:rsidR="00296AF5" w:rsidRPr="00CB58C8" w:rsidRDefault="00296AF5" w:rsidP="00296AF5">
      <w:pPr>
        <w:pStyle w:val="ListParagraph"/>
        <w:numPr>
          <w:ilvl w:val="0"/>
          <w:numId w:val="6"/>
        </w:numPr>
        <w:spacing w:after="100" w:afterAutospacing="1" w:line="240" w:lineRule="auto"/>
      </w:pPr>
      <w:r w:rsidRPr="00CB58C8">
        <w:t xml:space="preserve">Correlation between two cases from the same modality read by the same reader </w:t>
      </w:r>
      <m:oMath>
        <m:sSub>
          <m:sSubPr>
            <m:ctrlPr>
              <w:rPr>
                <w:rFonts w:ascii="Cambria Math" w:hAnsi="Cambria Math"/>
                <w:i/>
              </w:rPr>
            </m:ctrlPr>
          </m:sSubPr>
          <m:e>
            <m:r>
              <w:rPr>
                <w:rFonts w:ascii="Cambria Math" w:hAnsi="Cambria Math"/>
              </w:rPr>
              <m:t>ρ</m:t>
            </m:r>
          </m:e>
          <m:sub>
            <m:r>
              <w:rPr>
                <w:rFonts w:ascii="Cambria Math" w:hAnsi="Cambria Math"/>
              </w:rPr>
              <m:t>C</m:t>
            </m:r>
          </m:sub>
        </m:sSub>
      </m:oMath>
      <w:r w:rsidRPr="00CB58C8">
        <w:br/>
      </w:r>
      <m:oMathPara>
        <m:oMath>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Sup>
                    <m:sSupPr>
                      <m:ctrlPr>
                        <w:rPr>
                          <w:rFonts w:ascii="Cambria Math" w:hAnsi="Cambria Math"/>
                          <w:i/>
                        </w:rPr>
                      </m:ctrlPr>
                    </m:sSupPr>
                    <m:e>
                      <m:r>
                        <w:rPr>
                          <w:rFonts w:ascii="Cambria Math" w:hAnsi="Cambria Math"/>
                        </w:rPr>
                        <m:t>jk</m:t>
                      </m:r>
                    </m:e>
                    <m:sup>
                      <m:r>
                        <w:rPr>
                          <w:rFonts w:ascii="Cambria Math" w:hAnsi="Cambria Math"/>
                        </w:rPr>
                        <m:t>'</m:t>
                      </m:r>
                    </m:sup>
                  </m:sSup>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τR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m:oMathPara>
    </w:p>
    <w:p w:rsidR="00296AF5" w:rsidRPr="00CB58C8" w:rsidRDefault="00296AF5" w:rsidP="00296AF5">
      <w:pPr>
        <w:pStyle w:val="ListParagraph"/>
        <w:spacing w:after="100" w:afterAutospacing="1" w:line="240" w:lineRule="auto"/>
      </w:pPr>
      <w:r w:rsidRPr="00CB58C8">
        <w:t>The model assumes that this correlation is the same for any pair of cases, for any reader and any modality.</w:t>
      </w:r>
      <w:r w:rsidRPr="00CB58C8">
        <w:br/>
      </w:r>
    </w:p>
    <w:p w:rsidR="00296AF5" w:rsidRPr="00CB58C8" w:rsidRDefault="00296AF5" w:rsidP="00296AF5">
      <w:pPr>
        <w:pStyle w:val="ListParagraph"/>
        <w:numPr>
          <w:ilvl w:val="0"/>
          <w:numId w:val="6"/>
        </w:numPr>
        <w:spacing w:after="100" w:afterAutospacing="1" w:line="240" w:lineRule="auto"/>
      </w:pPr>
      <w:r w:rsidRPr="00CB58C8">
        <w:t>Correlation between two cases from different modalities read by the same reader</w:t>
      </w:r>
      <w:r w:rsidRPr="00CB58C8">
        <w:br/>
      </w:r>
      <m:oMathPara>
        <m:oMath>
          <m:sSub>
            <m:sSubPr>
              <m:ctrlPr>
                <w:rPr>
                  <w:rFonts w:ascii="Cambria Math" w:hAnsi="Cambria Math"/>
                  <w:i/>
                </w:rPr>
              </m:ctrlPr>
            </m:sSubPr>
            <m:e>
              <m:r>
                <w:rPr>
                  <w:rFonts w:ascii="Cambria Math" w:hAnsi="Cambria Math"/>
                </w:rPr>
                <m:t>ρ</m:t>
              </m:r>
            </m:e>
            <m:sub>
              <m:r>
                <w:rPr>
                  <w:rFonts w:ascii="Cambria Math" w:hAnsi="Cambria Math"/>
                </w:rPr>
                <m:t>τC</m:t>
              </m:r>
            </m:sub>
          </m:sSub>
          <m:r>
            <w:rPr>
              <w:rFonts w:ascii="Cambria Math" w:hAnsi="Cambria Math"/>
            </w:rPr>
            <m:t>≡Corr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j</m:t>
                  </m:r>
                  <m:sSup>
                    <m:sSupPr>
                      <m:ctrlPr>
                        <w:rPr>
                          <w:rFonts w:ascii="Cambria Math" w:hAnsi="Cambria Math"/>
                          <w:i/>
                        </w:rPr>
                      </m:ctrlPr>
                    </m:sSupPr>
                    <m:e>
                      <m:r>
                        <w:rPr>
                          <w:rFonts w:ascii="Cambria Math" w:hAnsi="Cambria Math"/>
                        </w:rPr>
                        <m:t>k</m:t>
                      </m:r>
                    </m:e>
                    <m:sup>
                      <m:r>
                        <w:rPr>
                          <w:rFonts w:ascii="Cambria Math" w:hAnsi="Cambria Math"/>
                        </w:rPr>
                        <m:t>'</m:t>
                      </m:r>
                    </m:sup>
                  </m:sSup>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oMath>
      </m:oMathPara>
    </w:p>
    <w:p w:rsidR="00296AF5" w:rsidRPr="00CB58C8" w:rsidRDefault="00296AF5" w:rsidP="00296AF5">
      <w:pPr>
        <w:pStyle w:val="ListParagraph"/>
        <w:spacing w:after="100" w:afterAutospacing="1" w:line="240" w:lineRule="auto"/>
      </w:pPr>
      <w:r w:rsidRPr="00CB58C8">
        <w:t>The model assumes that this correlation is the same for any pair of cases and for any reader.</w:t>
      </w:r>
    </w:p>
    <w:p w:rsidR="008818E7" w:rsidRPr="00CB58C8" w:rsidRDefault="001F70DF" w:rsidP="00296AF5">
      <w:pPr>
        <w:spacing w:after="100" w:afterAutospacing="1" w:line="240" w:lineRule="auto"/>
      </w:pPr>
      <w:r w:rsidRPr="00CB58C8">
        <w:t xml:space="preserve">To obtain binary MRMC data, a threshold </w:t>
      </w:r>
      <w:r w:rsidR="001E3481" w:rsidRPr="00CB58C8">
        <w:t>is</w:t>
      </w:r>
      <w:r w:rsidRPr="00CB58C8">
        <w:t xml:space="preserve"> applied to dichotomize the continuous-valued data, where the threshold is chosen to achieve a specified reader-averaged percent agreement for each modality. </w:t>
      </w:r>
      <w:r w:rsidR="008818E7" w:rsidRPr="00CB58C8">
        <w:t>Formally,</w:t>
      </w:r>
    </w:p>
    <w:p w:rsidR="008818E7" w:rsidRPr="00CB58C8" w:rsidRDefault="004B7CA5" w:rsidP="008818E7">
      <w:pPr>
        <w:spacing w:after="100" w:afterAutospacing="1" w:line="240" w:lineRule="auto"/>
        <w:jc w:val="center"/>
      </w:pPr>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r>
          <m:rPr>
            <m:sty m:val="p"/>
          </m:rPr>
          <w:rPr>
            <w:rFonts w:ascii="Cambria Math" w:hAnsi="Cambria Math"/>
          </w:rPr>
          <m:t>Ι</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ijk</m:t>
            </m:r>
          </m:sub>
        </m:sSub>
        <m:r>
          <w:rPr>
            <w:rFonts w:ascii="Cambria Math" w:hAnsi="Cambria Math"/>
          </w:rPr>
          <m:t>&gt;</m:t>
        </m:r>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oMath>
      <w:r w:rsidR="008818E7" w:rsidRPr="00CB58C8">
        <w:t>,</w:t>
      </w:r>
    </w:p>
    <w:p w:rsidR="008818E7" w:rsidRPr="00CB58C8" w:rsidRDefault="008818E7" w:rsidP="00296AF5">
      <w:pPr>
        <w:spacing w:after="100" w:afterAutospacing="1" w:line="240" w:lineRule="auto"/>
      </w:pPr>
      <w:proofErr w:type="gramStart"/>
      <w:r w:rsidRPr="00CB58C8">
        <w:t>where</w:t>
      </w:r>
      <w:proofErr w:type="gramEnd"/>
      <w:r w:rsidRPr="00CB58C8">
        <w:t xml:space="preserve"> </w:t>
      </w:r>
      <m:oMath>
        <m:r>
          <m:rPr>
            <m:sty m:val="p"/>
          </m:rPr>
          <w:rPr>
            <w:rFonts w:ascii="Cambria Math" w:hAnsi="Cambria Math"/>
          </w:rPr>
          <m:t>Ι</m:t>
        </m:r>
      </m:oMath>
      <w:r w:rsidRPr="00CB58C8">
        <w:t xml:space="preserve"> is an indicator function, </w:t>
      </w:r>
      <m:oMath>
        <m:r>
          <m:rPr>
            <m:sty m:val="p"/>
          </m:rPr>
          <w:rPr>
            <w:rFonts w:ascii="Cambria Math" w:hAnsi="Cambria Math"/>
          </w:rPr>
          <m:t>Ι</m:t>
        </m:r>
        <m:d>
          <m:dPr>
            <m:ctrlPr>
              <w:rPr>
                <w:rFonts w:ascii="Cambria Math" w:hAnsi="Cambria Math"/>
              </w:rPr>
            </m:ctrlPr>
          </m:dPr>
          <m:e>
            <m:r>
              <m:rPr>
                <m:sty m:val="p"/>
              </m:rPr>
              <w:rPr>
                <w:rFonts w:ascii="Cambria Math" w:hAnsi="Cambria Math"/>
              </w:rPr>
              <m:t>true</m:t>
            </m:r>
          </m:e>
        </m:d>
        <m:r>
          <m:rPr>
            <m:sty m:val="p"/>
          </m:rPr>
          <w:rPr>
            <w:rFonts w:ascii="Cambria Math" w:hAnsi="Cambria Math"/>
          </w:rPr>
          <m:t>=1, I</m:t>
        </m:r>
        <m:d>
          <m:dPr>
            <m:ctrlPr>
              <w:rPr>
                <w:rFonts w:ascii="Cambria Math" w:hAnsi="Cambria Math"/>
              </w:rPr>
            </m:ctrlPr>
          </m:dPr>
          <m:e>
            <m:r>
              <m:rPr>
                <m:sty m:val="p"/>
              </m:rPr>
              <w:rPr>
                <w:rFonts w:ascii="Cambria Math" w:hAnsi="Cambria Math"/>
              </w:rPr>
              <m:t>false</m:t>
            </m:r>
          </m:e>
        </m:d>
        <m:r>
          <m:rPr>
            <m:sty m:val="p"/>
          </m:rPr>
          <w:rPr>
            <w:rFonts w:ascii="Cambria Math" w:hAnsi="Cambria Math"/>
          </w:rPr>
          <m:t>=0</m:t>
        </m:r>
      </m:oMath>
      <w:r w:rsidRPr="00CB58C8">
        <w:t xml:space="preserve">, and </w:t>
      </w: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=μ+</m:t>
        </m:r>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4D6490" w:rsidRPr="00CB58C8">
        <w:t xml:space="preserve"> with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D6490" w:rsidRPr="00CB58C8">
        <w:t xml:space="preserve"> being the expected percentage agreement for modality </w:t>
      </w:r>
      <m:oMath>
        <m:r>
          <w:rPr>
            <w:rFonts w:ascii="Cambria Math" w:hAnsi="Cambria Math"/>
          </w:rPr>
          <m:t>i</m:t>
        </m:r>
      </m:oMath>
      <w:r w:rsidR="004D6490" w:rsidRPr="00CB58C8">
        <w:t xml:space="preserve"> and </w:t>
      </w:r>
      <m:oMath>
        <m:r>
          <m:rPr>
            <m:sty m:val="p"/>
          </m:rPr>
          <w:rPr>
            <w:rFonts w:ascii="Cambria Math" w:hAnsi="Cambria Math"/>
          </w:rPr>
          <m:t>Φ</m:t>
        </m:r>
      </m:oMath>
      <w:r w:rsidR="004D6490" w:rsidRPr="00CB58C8">
        <w:t xml:space="preserve"> being the cumulative distribution function of the standard normal distribution. </w:t>
      </w:r>
    </w:p>
    <w:p w:rsidR="00296AF5" w:rsidRPr="00CB58C8" w:rsidRDefault="001F70DF" w:rsidP="00296AF5">
      <w:pPr>
        <w:spacing w:after="100" w:afterAutospacing="1" w:line="240" w:lineRule="auto"/>
      </w:pPr>
      <w:r w:rsidRPr="00CB58C8">
        <w:t>T</w:t>
      </w:r>
      <w:r w:rsidR="00296AF5" w:rsidRPr="00CB58C8">
        <w:t xml:space="preserve">here are five non-trivial correlations in the binary data, which are conceptually similar to those in the continuous domain. </w:t>
      </w:r>
      <w:r w:rsidRPr="00CB58C8">
        <w:t>T</w:t>
      </w:r>
      <w:r w:rsidR="00296AF5" w:rsidRPr="00CB58C8">
        <w:t>he correlation in the binary domain is a function of the threshold and the variance components in the continuous domain. The correlations in the two domains can be mapped to each other using numerical computation (that involves numerical integration).</w:t>
      </w:r>
    </w:p>
    <w:p w:rsidR="00CB58C8" w:rsidRPr="00CB58C8" w:rsidRDefault="00F6756C" w:rsidP="00296AF5">
      <w:pPr>
        <w:spacing w:after="100" w:afterAutospacing="1" w:line="240" w:lineRule="auto"/>
        <w:rPr>
          <w:b/>
        </w:rPr>
      </w:pPr>
      <w:r w:rsidRPr="007F043A">
        <w:rPr>
          <w:b/>
          <w:i/>
          <w:sz w:val="28"/>
          <w:szCs w:val="28"/>
          <w:lang w:val="en"/>
        </w:rPr>
        <w:t>Note</w:t>
      </w:r>
      <w:r w:rsidR="00CB58C8" w:rsidRPr="00CB58C8">
        <w:rPr>
          <w:b/>
        </w:rPr>
        <w:t>:</w:t>
      </w:r>
    </w:p>
    <w:p w:rsidR="00CB58C8" w:rsidRPr="00CB58C8" w:rsidRDefault="005E2066" w:rsidP="00296AF5">
      <w:pPr>
        <w:spacing w:after="100" w:afterAutospacing="1" w:line="240" w:lineRule="auto"/>
      </w:pPr>
      <w:r>
        <w:t xml:space="preserve">A more </w:t>
      </w:r>
      <w:r w:rsidR="00305A95">
        <w:t>general</w:t>
      </w:r>
      <w:r>
        <w:t xml:space="preserve"> model </w:t>
      </w:r>
      <w:proofErr w:type="gramStart"/>
      <w:r>
        <w:t>allow</w:t>
      </w:r>
      <w:r w:rsidR="00305A95">
        <w:t>s</w:t>
      </w:r>
      <w:r w:rsidR="00BA5391">
        <w:t xml:space="preserve"> </w:t>
      </w:r>
      <w:r w:rsidR="00F6756C">
        <w:t xml:space="preserve">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τR</m:t>
            </m:r>
          </m:sub>
          <m:sup>
            <m:r>
              <w:rPr>
                <w:rFonts w:ascii="Cambria Math" w:hAnsi="Cambria Math"/>
              </w:rPr>
              <m:t>2</m:t>
            </m:r>
          </m:sup>
        </m:sSubSup>
      </m:oMath>
      <w:r w:rsidR="00F6756C">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τC</m:t>
            </m:r>
          </m:sub>
          <m:sup>
            <m:r>
              <w:rPr>
                <w:rFonts w:ascii="Cambria Math" w:hAnsi="Cambria Math"/>
              </w:rPr>
              <m:t>2</m:t>
            </m:r>
          </m:sup>
        </m:sSubSup>
      </m:oMath>
      <w:r w:rsidR="00F6756C">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e</m:t>
            </m:r>
          </m:sub>
          <m:sup>
            <m:r>
              <w:rPr>
                <w:rFonts w:ascii="Cambria Math" w:hAnsi="Cambria Math"/>
              </w:rPr>
              <m:t>2</m:t>
            </m:r>
          </m:sup>
        </m:sSubSup>
      </m:oMath>
      <w:r w:rsidR="00F6756C">
        <w:t xml:space="preserve"> to depend on the modality. </w:t>
      </w:r>
      <w:r w:rsidR="00305A95">
        <w:t xml:space="preserve">This </w:t>
      </w:r>
      <w:r w:rsidR="00F6756C">
        <w:t>lead</w:t>
      </w:r>
      <w:r w:rsidR="00305A95">
        <w:t>s</w:t>
      </w:r>
      <w:r w:rsidR="00F6756C">
        <w:t xml:space="preserve"> to 7 (instead of 5) correlation parameters with two versions of </w:t>
      </w:r>
      <m:oMath>
        <m:sSub>
          <m:sSubPr>
            <m:ctrlPr>
              <w:rPr>
                <w:rFonts w:ascii="Cambria Math" w:hAnsi="Cambria Math"/>
                <w:i/>
              </w:rPr>
            </m:ctrlPr>
          </m:sSubPr>
          <m:e>
            <m:r>
              <w:rPr>
                <w:rFonts w:ascii="Cambria Math" w:hAnsi="Cambria Math"/>
              </w:rPr>
              <m:t>ρ</m:t>
            </m:r>
          </m:e>
          <m:sub>
            <m:r>
              <w:rPr>
                <w:rFonts w:ascii="Cambria Math" w:hAnsi="Cambria Math"/>
              </w:rPr>
              <m:t>C</m:t>
            </m:r>
          </m:sub>
        </m:sSub>
      </m:oMath>
      <w:r w:rsidR="00F6756C">
        <w:t xml:space="preserve"> and two versions </w:t>
      </w:r>
      <w:proofErr w:type="gramStart"/>
      <w:r w:rsidR="00F6756C">
        <w:t>of</w:t>
      </w:r>
      <w:r w:rsidR="00BA5391">
        <w:t xml:space="preserve"> </w:t>
      </w:r>
      <w:r w:rsidR="00F6756C">
        <w:t xml:space="preserve"> </w:t>
      </w:r>
      <w:proofErr w:type="gramEnd"/>
      <m:oMath>
        <m:sSub>
          <m:sSubPr>
            <m:ctrlPr>
              <w:rPr>
                <w:rFonts w:ascii="Cambria Math" w:hAnsi="Cambria Math"/>
                <w:i/>
              </w:rPr>
            </m:ctrlPr>
          </m:sSubPr>
          <m:e>
            <m:r>
              <w:rPr>
                <w:rFonts w:ascii="Cambria Math" w:hAnsi="Cambria Math"/>
              </w:rPr>
              <m:t>ρ</m:t>
            </m:r>
          </m:e>
          <m:sub>
            <m:r>
              <w:rPr>
                <w:rFonts w:ascii="Cambria Math" w:hAnsi="Cambria Math"/>
              </w:rPr>
              <m:t>R</m:t>
            </m:r>
          </m:sub>
        </m:sSub>
      </m:oMath>
      <w:r w:rsidR="00F6756C">
        <w:t>.</w:t>
      </w:r>
      <w:r w:rsidR="00305A95">
        <w:t xml:space="preserve">  This more general model is implemented in the </w:t>
      </w:r>
      <w:proofErr w:type="spellStart"/>
      <w:r w:rsidR="00305A95" w:rsidRPr="00BA5391">
        <w:rPr>
          <w:i/>
        </w:rPr>
        <w:t>iBinaryMRMC</w:t>
      </w:r>
      <w:proofErr w:type="spellEnd"/>
      <w:r w:rsidR="00305A95">
        <w:t xml:space="preserve"> software package.</w:t>
      </w:r>
    </w:p>
    <w:p w:rsidR="00296AF5" w:rsidRPr="00296AF5" w:rsidRDefault="00296AF5" w:rsidP="00296AF5">
      <w:pPr>
        <w:pStyle w:val="Heading2"/>
        <w:keepLines/>
        <w:numPr>
          <w:ilvl w:val="0"/>
          <w:numId w:val="5"/>
        </w:numPr>
        <w:spacing w:before="200" w:after="0"/>
        <w:ind w:left="360"/>
        <w:rPr>
          <w:sz w:val="24"/>
          <w:szCs w:val="24"/>
        </w:rPr>
      </w:pPr>
      <w:bookmarkStart w:id="17" w:name="_Toc381870240"/>
      <w:r w:rsidRPr="00296AF5">
        <w:rPr>
          <w:sz w:val="24"/>
          <w:szCs w:val="24"/>
        </w:rPr>
        <w:t>Summary of methods for data analysis and sizing in the literature</w:t>
      </w:r>
      <w:bookmarkEnd w:id="17"/>
    </w:p>
    <w:p w:rsidR="00296AF5" w:rsidRPr="00CB58C8" w:rsidRDefault="00296AF5" w:rsidP="00296AF5">
      <w:pPr>
        <w:rPr>
          <w:rFonts w:cs="Calibri"/>
        </w:rPr>
      </w:pPr>
      <w:r w:rsidRPr="00CB58C8">
        <w:rPr>
          <w:rFonts w:cs="Calibri"/>
        </w:rPr>
        <w:t xml:space="preserve">The research on methodologies for data analysis and sizing of multi-reader multi-case reader studies has a history of over 20 years since the landmark paper by </w:t>
      </w:r>
      <w:proofErr w:type="spellStart"/>
      <w:r w:rsidRPr="00CB58C8">
        <w:rPr>
          <w:rFonts w:cs="Calibri"/>
        </w:rPr>
        <w:t>Dorfman</w:t>
      </w:r>
      <w:proofErr w:type="spellEnd"/>
      <w:r w:rsidRPr="00CB58C8">
        <w:rPr>
          <w:rFonts w:cs="Calibri"/>
        </w:rPr>
        <w:t xml:space="preserve">, </w:t>
      </w:r>
      <w:proofErr w:type="spellStart"/>
      <w:r w:rsidRPr="00CB58C8">
        <w:rPr>
          <w:rFonts w:cs="Calibri"/>
        </w:rPr>
        <w:t>Berbaum</w:t>
      </w:r>
      <w:proofErr w:type="spellEnd"/>
      <w:r w:rsidRPr="00CB58C8">
        <w:rPr>
          <w:rFonts w:cs="Calibri"/>
        </w:rPr>
        <w:t xml:space="preserve">, and Metz (DBM) </w:t>
      </w:r>
      <w:r w:rsidRPr="00CB58C8">
        <w:rPr>
          <w:rFonts w:cs="Calibri"/>
        </w:rPr>
        <w:fldChar w:fldCharType="begin"/>
      </w:r>
      <w:r w:rsidRPr="00CB58C8">
        <w:rPr>
          <w:rFonts w:cs="Calibri"/>
        </w:rPr>
        <w:instrText xml:space="preserve"> REF _Ref381190168 \r \h  \* MERGEFORMAT </w:instrText>
      </w:r>
      <w:r w:rsidRPr="00CB58C8">
        <w:rPr>
          <w:rFonts w:cs="Calibri"/>
        </w:rPr>
      </w:r>
      <w:r w:rsidRPr="00CB58C8">
        <w:rPr>
          <w:rFonts w:cs="Calibri"/>
        </w:rPr>
        <w:fldChar w:fldCharType="separate"/>
      </w:r>
      <w:r w:rsidRPr="00CB58C8">
        <w:rPr>
          <w:rFonts w:cs="Calibri"/>
        </w:rPr>
        <w:t>[1]</w:t>
      </w:r>
      <w:r w:rsidRPr="00CB58C8">
        <w:rPr>
          <w:rFonts w:cs="Calibri"/>
        </w:rPr>
        <w:fldChar w:fldCharType="end"/>
      </w:r>
      <w:r w:rsidRPr="00CB58C8">
        <w:rPr>
          <w:rFonts w:cs="Calibri"/>
        </w:rPr>
        <w:t xml:space="preserve">. The applications have been primarily in radiological imaging and the performance metric has been primarily the area under the receiver operating characteristic (ROC) curve (AUC).  However, these methods deal with reader variability and case variability of a </w:t>
      </w:r>
      <w:r w:rsidRPr="00CB58C8">
        <w:rPr>
          <w:rFonts w:cs="Calibri"/>
          <w:i/>
        </w:rPr>
        <w:t>performance metric</w:t>
      </w:r>
      <w:r w:rsidRPr="00CB58C8">
        <w:rPr>
          <w:rFonts w:cs="Calibri"/>
        </w:rPr>
        <w:t xml:space="preserve"> that is not necessarily AUC. In fact, many of these methods can be directly applied or adjusted in a straightforward manner so that they can be applied to the percentage agreement metric</w:t>
      </w:r>
      <w:r w:rsidR="00563CF7">
        <w:rPr>
          <w:rFonts w:cs="Calibri"/>
        </w:rPr>
        <w:t>. Below we</w:t>
      </w:r>
      <w:r w:rsidRPr="00CB58C8">
        <w:rPr>
          <w:rFonts w:cs="Calibri"/>
        </w:rPr>
        <w:t xml:space="preserve"> will briefly review part of this literature and point out necessary adjustments that are needed</w:t>
      </w:r>
      <w:r w:rsidR="00563CF7">
        <w:rPr>
          <w:rFonts w:cs="Calibri"/>
        </w:rPr>
        <w:t xml:space="preserve"> for binary data</w:t>
      </w:r>
      <w:r w:rsidRPr="00CB58C8">
        <w:rPr>
          <w:rFonts w:cs="Calibri"/>
        </w:rPr>
        <w:t>.</w:t>
      </w:r>
      <w:r w:rsidR="004B7CA5">
        <w:rPr>
          <w:rFonts w:cs="Calibri"/>
        </w:rPr>
        <w:br/>
      </w:r>
    </w:p>
    <w:p w:rsidR="00296AF5" w:rsidRPr="00CB58C8" w:rsidRDefault="00296AF5" w:rsidP="00296AF5">
      <w:pPr>
        <w:rPr>
          <w:rFonts w:cs="Calibri"/>
          <w:u w:val="single"/>
        </w:rPr>
      </w:pPr>
      <w:proofErr w:type="spellStart"/>
      <w:r w:rsidRPr="00CB58C8">
        <w:rPr>
          <w:rFonts w:cs="Calibri"/>
          <w:u w:val="single"/>
        </w:rPr>
        <w:lastRenderedPageBreak/>
        <w:t>Obuchowski-Rockette</w:t>
      </w:r>
      <w:proofErr w:type="spellEnd"/>
      <w:r w:rsidRPr="00CB58C8">
        <w:rPr>
          <w:rFonts w:cs="Calibri"/>
          <w:u w:val="single"/>
        </w:rPr>
        <w:t xml:space="preserve"> (OR) method</w:t>
      </w:r>
    </w:p>
    <w:p w:rsidR="00296AF5" w:rsidRPr="00CB58C8" w:rsidRDefault="00296AF5" w:rsidP="00296AF5">
      <w:pPr>
        <w:rPr>
          <w:rFonts w:cs="Calibri"/>
        </w:rPr>
      </w:pPr>
      <w:r w:rsidRPr="00CB58C8">
        <w:rPr>
          <w:rFonts w:cs="Calibri"/>
        </w:rPr>
        <w:t xml:space="preserve">The </w:t>
      </w:r>
      <w:proofErr w:type="spellStart"/>
      <w:r w:rsidRPr="00CB58C8">
        <w:rPr>
          <w:rFonts w:cs="Calibri"/>
        </w:rPr>
        <w:t>Obuchowski-Rockette</w:t>
      </w:r>
      <w:proofErr w:type="spellEnd"/>
      <w:r w:rsidRPr="00CB58C8">
        <w:rPr>
          <w:rFonts w:cs="Calibri"/>
        </w:rPr>
        <w:t xml:space="preserve"> (OR) method was first proposed in 1995 </w:t>
      </w:r>
      <w:r w:rsidRPr="00CB58C8">
        <w:rPr>
          <w:rFonts w:cs="Calibri"/>
        </w:rPr>
        <w:fldChar w:fldCharType="begin"/>
      </w:r>
      <w:r w:rsidRPr="00CB58C8">
        <w:rPr>
          <w:rFonts w:cs="Calibri"/>
        </w:rPr>
        <w:instrText xml:space="preserve"> REF _Ref381192237 \r \h  \* MERGEFORMAT </w:instrText>
      </w:r>
      <w:r w:rsidRPr="00CB58C8">
        <w:rPr>
          <w:rFonts w:cs="Calibri"/>
        </w:rPr>
      </w:r>
      <w:r w:rsidRPr="00CB58C8">
        <w:rPr>
          <w:rFonts w:cs="Calibri"/>
        </w:rPr>
        <w:fldChar w:fldCharType="separate"/>
      </w:r>
      <w:r w:rsidRPr="00CB58C8">
        <w:rPr>
          <w:rFonts w:cs="Calibri"/>
        </w:rPr>
        <w:t>[2]</w:t>
      </w:r>
      <w:r w:rsidRPr="00CB58C8">
        <w:rPr>
          <w:rFonts w:cs="Calibri"/>
        </w:rPr>
        <w:fldChar w:fldCharType="end"/>
      </w:r>
      <w:r w:rsidRPr="00CB58C8">
        <w:rPr>
          <w:rFonts w:cs="Calibri"/>
        </w:rPr>
        <w:t xml:space="preserve"> </w:t>
      </w:r>
      <w:r w:rsidRPr="00CB58C8">
        <w:rPr>
          <w:rFonts w:cs="Calibri"/>
        </w:rPr>
        <w:fldChar w:fldCharType="begin"/>
      </w:r>
      <w:r w:rsidRPr="00CB58C8">
        <w:rPr>
          <w:rFonts w:cs="Calibri"/>
        </w:rPr>
        <w:instrText xml:space="preserve"> REF _Ref381192884 \r \h  \* MERGEFORMAT </w:instrText>
      </w:r>
      <w:r w:rsidRPr="00CB58C8">
        <w:rPr>
          <w:rFonts w:cs="Calibri"/>
        </w:rPr>
      </w:r>
      <w:r w:rsidRPr="00CB58C8">
        <w:rPr>
          <w:rFonts w:cs="Calibri"/>
        </w:rPr>
        <w:fldChar w:fldCharType="separate"/>
      </w:r>
      <w:r w:rsidRPr="00CB58C8">
        <w:rPr>
          <w:rFonts w:cs="Calibri"/>
        </w:rPr>
        <w:t>[3]</w:t>
      </w:r>
      <w:r w:rsidRPr="00CB58C8">
        <w:rPr>
          <w:rFonts w:cs="Calibri"/>
        </w:rPr>
        <w:fldChar w:fldCharType="end"/>
      </w:r>
      <w:r w:rsidRPr="00CB58C8">
        <w:rPr>
          <w:rFonts w:cs="Calibri"/>
        </w:rPr>
        <w:t xml:space="preserve">. In essence, this method uses a modality x reader ANOVA to model the performance of </w:t>
      </w:r>
      <w:proofErr w:type="gramStart"/>
      <w:r w:rsidRPr="00CB58C8">
        <w:rPr>
          <w:rFonts w:cs="Calibri"/>
        </w:rPr>
        <w:t xml:space="preserve">readers  </w:t>
      </w:r>
      <w:proofErr w:type="gramEnd"/>
      <m:oMath>
        <m:sSub>
          <m:sSubPr>
            <m:ctrlPr>
              <w:rPr>
                <w:rFonts w:ascii="Cambria Math" w:hAnsi="Cambria Math" w:cs="Calibri"/>
                <w:i/>
              </w:rPr>
            </m:ctrlPr>
          </m:sSubPr>
          <m:e>
            <m:acc>
              <m:accPr>
                <m:ctrlPr>
                  <w:rPr>
                    <w:rFonts w:ascii="Cambria Math" w:hAnsi="Cambria Math" w:cs="Calibri"/>
                    <w:i/>
                  </w:rPr>
                </m:ctrlPr>
              </m:accPr>
              <m:e>
                <m:r>
                  <w:rPr>
                    <w:rFonts w:ascii="Cambria Math" w:hAnsi="Cambria Math" w:cs="Calibri"/>
                  </w:rPr>
                  <m:t>θ</m:t>
                </m:r>
              </m:e>
            </m:acc>
          </m:e>
          <m:sub>
            <m:r>
              <w:rPr>
                <w:rFonts w:ascii="Cambria Math" w:hAnsi="Cambria Math" w:cs="Calibri"/>
              </w:rPr>
              <m:t>ij</m:t>
            </m:r>
          </m:sub>
        </m:sSub>
        <m:r>
          <w:rPr>
            <w:rFonts w:ascii="Cambria Math" w:hAnsi="Cambria Math" w:cs="Calibri"/>
          </w:rPr>
          <m:t xml:space="preserve"> (i=1,2;j=1,2,…,</m:t>
        </m:r>
        <m:sSub>
          <m:sSubPr>
            <m:ctrlPr>
              <w:rPr>
                <w:rFonts w:ascii="Cambria Math" w:hAnsi="Cambria Math" w:cs="Calibri"/>
                <w:i/>
              </w:rPr>
            </m:ctrlPr>
          </m:sSubPr>
          <m:e>
            <m:r>
              <w:rPr>
                <w:rFonts w:ascii="Cambria Math" w:hAnsi="Cambria Math" w:cs="Calibri"/>
              </w:rPr>
              <m:t>N</m:t>
            </m:r>
          </m:e>
          <m:sub>
            <m:r>
              <w:rPr>
                <w:rFonts w:ascii="Cambria Math" w:hAnsi="Cambria Math" w:cs="Calibri"/>
              </w:rPr>
              <m:t>r</m:t>
            </m:r>
          </m:sub>
        </m:sSub>
        <m:r>
          <w:rPr>
            <w:rFonts w:ascii="Cambria Math" w:hAnsi="Cambria Math" w:cs="Calibri"/>
          </w:rPr>
          <m:t>)</m:t>
        </m:r>
      </m:oMath>
      <w:r w:rsidRPr="00CB58C8">
        <w:rPr>
          <w:rFonts w:cs="Calibri"/>
        </w:rPr>
        <w:t xml:space="preserve">, where  </w:t>
      </w:r>
      <m:oMath>
        <m:sSub>
          <m:sSubPr>
            <m:ctrlPr>
              <w:rPr>
                <w:rFonts w:ascii="Cambria Math" w:hAnsi="Cambria Math" w:cs="Calibri"/>
                <w:i/>
              </w:rPr>
            </m:ctrlPr>
          </m:sSubPr>
          <m:e>
            <m:acc>
              <m:accPr>
                <m:ctrlPr>
                  <w:rPr>
                    <w:rFonts w:ascii="Cambria Math" w:hAnsi="Cambria Math" w:cs="Calibri"/>
                    <w:i/>
                  </w:rPr>
                </m:ctrlPr>
              </m:accPr>
              <m:e>
                <m:r>
                  <w:rPr>
                    <w:rFonts w:ascii="Cambria Math" w:hAnsi="Cambria Math" w:cs="Calibri"/>
                  </w:rPr>
                  <m:t>θ</m:t>
                </m:r>
              </m:e>
            </m:acc>
          </m:e>
          <m:sub>
            <m:r>
              <w:rPr>
                <w:rFonts w:ascii="Cambria Math" w:hAnsi="Cambria Math" w:cs="Calibri"/>
              </w:rPr>
              <m:t>ij</m:t>
            </m:r>
          </m:sub>
        </m:sSub>
      </m:oMath>
      <w:r w:rsidRPr="00CB58C8">
        <w:rPr>
          <w:rFonts w:cs="Calibri"/>
        </w:rPr>
        <w:t xml:space="preserve"> is the performance of the  </w:t>
      </w:r>
      <m:oMath>
        <m:sSup>
          <m:sSupPr>
            <m:ctrlPr>
              <w:rPr>
                <w:rFonts w:ascii="Cambria Math" w:hAnsi="Cambria Math" w:cs="Calibri"/>
                <w:i/>
              </w:rPr>
            </m:ctrlPr>
          </m:sSupPr>
          <m:e>
            <m:r>
              <w:rPr>
                <w:rFonts w:ascii="Cambria Math" w:hAnsi="Cambria Math" w:cs="Calibri"/>
              </w:rPr>
              <m:t>j</m:t>
            </m:r>
          </m:e>
          <m:sup>
            <m:r>
              <w:rPr>
                <w:rFonts w:ascii="Cambria Math" w:hAnsi="Cambria Math" w:cs="Calibri"/>
              </w:rPr>
              <m:t>th</m:t>
            </m:r>
          </m:sup>
        </m:sSup>
      </m:oMath>
      <w:r w:rsidRPr="00CB58C8">
        <w:rPr>
          <w:rFonts w:cs="Calibri"/>
        </w:rPr>
        <w:t xml:space="preserve"> reader on the  </w:t>
      </w:r>
      <m:oMath>
        <m:sSup>
          <m:sSupPr>
            <m:ctrlPr>
              <w:rPr>
                <w:rFonts w:ascii="Cambria Math" w:hAnsi="Cambria Math" w:cs="Calibri"/>
                <w:i/>
              </w:rPr>
            </m:ctrlPr>
          </m:sSupPr>
          <m:e>
            <m:r>
              <w:rPr>
                <w:rFonts w:ascii="Cambria Math" w:hAnsi="Cambria Math" w:cs="Calibri"/>
              </w:rPr>
              <m:t>i</m:t>
            </m:r>
          </m:e>
          <m:sup>
            <m:r>
              <w:rPr>
                <w:rFonts w:ascii="Cambria Math" w:hAnsi="Cambria Math" w:cs="Calibri"/>
              </w:rPr>
              <m:t>th</m:t>
            </m:r>
          </m:sup>
        </m:sSup>
      </m:oMath>
      <w:r w:rsidRPr="00CB58C8">
        <w:rPr>
          <w:rFonts w:cs="Calibri"/>
        </w:rPr>
        <w:t xml:space="preserve"> modality (the performance can be either AUC or percentage agreement). But unlike conventional ANOVA models they allow the errors to be correlated to account for the correlation structure in the MRMC problem. The method ends up with an adjusted F test statistic, which, with two modalities, is equivalent to an adjusted </w:t>
      </w:r>
      <w:r w:rsidRPr="00CB58C8">
        <w:rPr>
          <w:rFonts w:cs="Calibri"/>
          <w:i/>
        </w:rPr>
        <w:t>t</w:t>
      </w:r>
      <w:r w:rsidRPr="00CB58C8">
        <w:rPr>
          <w:rFonts w:cs="Calibri"/>
        </w:rPr>
        <w:t xml:space="preserve"> statistic, where the word “adjusted” (rather than conventional) indicates accounting of correlations in readers’ performance. </w:t>
      </w:r>
    </w:p>
    <w:p w:rsidR="00296AF5" w:rsidRPr="00CB58C8" w:rsidRDefault="00296AF5" w:rsidP="00296AF5">
      <w:pPr>
        <w:rPr>
          <w:rFonts w:cs="Calibri"/>
        </w:rPr>
      </w:pPr>
      <w:r w:rsidRPr="00CB58C8">
        <w:rPr>
          <w:rFonts w:cs="Calibri"/>
        </w:rPr>
        <w:t xml:space="preserve">The OR method was later refined by </w:t>
      </w:r>
      <w:proofErr w:type="spellStart"/>
      <w:r w:rsidRPr="00CB58C8">
        <w:rPr>
          <w:rFonts w:cs="Calibri"/>
        </w:rPr>
        <w:t>Hillis</w:t>
      </w:r>
      <w:proofErr w:type="spellEnd"/>
      <w:r w:rsidRPr="00CB58C8">
        <w:rPr>
          <w:rFonts w:cs="Calibri"/>
        </w:rPr>
        <w:t xml:space="preserve"> </w:t>
      </w:r>
      <w:r w:rsidRPr="00CB58C8">
        <w:rPr>
          <w:rFonts w:cs="Calibri"/>
        </w:rPr>
        <w:fldChar w:fldCharType="begin"/>
      </w:r>
      <w:r w:rsidRPr="00CB58C8">
        <w:rPr>
          <w:rFonts w:cs="Calibri"/>
        </w:rPr>
        <w:instrText xml:space="preserve"> REF _Ref381256305 \r \h  \* MERGEFORMAT </w:instrText>
      </w:r>
      <w:r w:rsidRPr="00CB58C8">
        <w:rPr>
          <w:rFonts w:cs="Calibri"/>
        </w:rPr>
      </w:r>
      <w:r w:rsidRPr="00CB58C8">
        <w:rPr>
          <w:rFonts w:cs="Calibri"/>
        </w:rPr>
        <w:fldChar w:fldCharType="separate"/>
      </w:r>
      <w:r w:rsidRPr="00CB58C8">
        <w:rPr>
          <w:rFonts w:cs="Calibri"/>
        </w:rPr>
        <w:t>[4]</w:t>
      </w:r>
      <w:r w:rsidRPr="00CB58C8">
        <w:rPr>
          <w:rFonts w:cs="Calibri"/>
        </w:rPr>
        <w:fldChar w:fldCharType="end"/>
      </w:r>
      <w:r w:rsidRPr="00CB58C8">
        <w:rPr>
          <w:rFonts w:cs="Calibri"/>
        </w:rPr>
        <w:t xml:space="preserve"> </w:t>
      </w:r>
      <w:r w:rsidRPr="00CB58C8">
        <w:rPr>
          <w:rFonts w:cs="Calibri"/>
        </w:rPr>
        <w:fldChar w:fldCharType="begin"/>
      </w:r>
      <w:r w:rsidRPr="00CB58C8">
        <w:rPr>
          <w:rFonts w:cs="Calibri"/>
        </w:rPr>
        <w:instrText xml:space="preserve"> REF _Ref381256307 \r \h  \* MERGEFORMAT </w:instrText>
      </w:r>
      <w:r w:rsidRPr="00CB58C8">
        <w:rPr>
          <w:rFonts w:cs="Calibri"/>
        </w:rPr>
      </w:r>
      <w:r w:rsidRPr="00CB58C8">
        <w:rPr>
          <w:rFonts w:cs="Calibri"/>
        </w:rPr>
        <w:fldChar w:fldCharType="separate"/>
      </w:r>
      <w:r w:rsidRPr="00CB58C8">
        <w:rPr>
          <w:rFonts w:cs="Calibri"/>
        </w:rPr>
        <w:t>[5]</w:t>
      </w:r>
      <w:r w:rsidRPr="00CB58C8">
        <w:rPr>
          <w:rFonts w:cs="Calibri"/>
        </w:rPr>
        <w:fldChar w:fldCharType="end"/>
      </w:r>
      <w:r w:rsidRPr="00CB58C8">
        <w:rPr>
          <w:rFonts w:cs="Calibri"/>
        </w:rPr>
        <w:t xml:space="preserve">, whose contribution is a better method for calculating the degree of freedom of the test statistic. Based on the updated OR method, </w:t>
      </w:r>
      <w:proofErr w:type="spellStart"/>
      <w:r w:rsidRPr="00CB58C8">
        <w:rPr>
          <w:rFonts w:cs="Calibri"/>
        </w:rPr>
        <w:t>Hillis</w:t>
      </w:r>
      <w:proofErr w:type="spellEnd"/>
      <w:r w:rsidRPr="00CB58C8">
        <w:rPr>
          <w:rFonts w:cs="Calibri"/>
        </w:rPr>
        <w:t xml:space="preserve"> et al. provided a method for power estimation and sizing a MRMC reader study </w:t>
      </w:r>
      <w:r w:rsidRPr="00CB58C8">
        <w:rPr>
          <w:rFonts w:cs="Calibri"/>
        </w:rPr>
        <w:fldChar w:fldCharType="begin"/>
      </w:r>
      <w:r w:rsidRPr="00CB58C8">
        <w:rPr>
          <w:rFonts w:cs="Calibri"/>
        </w:rPr>
        <w:instrText xml:space="preserve"> REF _Ref381258211 \r \h  \* MERGEFORMAT </w:instrText>
      </w:r>
      <w:r w:rsidRPr="00CB58C8">
        <w:rPr>
          <w:rFonts w:cs="Calibri"/>
        </w:rPr>
      </w:r>
      <w:r w:rsidRPr="00CB58C8">
        <w:rPr>
          <w:rFonts w:cs="Calibri"/>
        </w:rPr>
        <w:fldChar w:fldCharType="separate"/>
      </w:r>
      <w:r w:rsidRPr="00CB58C8">
        <w:rPr>
          <w:rFonts w:cs="Calibri"/>
        </w:rPr>
        <w:t>[6]</w:t>
      </w:r>
      <w:r w:rsidRPr="00CB58C8">
        <w:rPr>
          <w:rFonts w:cs="Calibri"/>
        </w:rPr>
        <w:fldChar w:fldCharType="end"/>
      </w:r>
      <w:r w:rsidRPr="00CB58C8">
        <w:rPr>
          <w:rFonts w:cs="Calibri"/>
        </w:rPr>
        <w:t xml:space="preserve">. More recently, </w:t>
      </w:r>
      <w:proofErr w:type="spellStart"/>
      <w:r w:rsidRPr="00CB58C8">
        <w:rPr>
          <w:rFonts w:cs="Calibri"/>
        </w:rPr>
        <w:t>Hillis</w:t>
      </w:r>
      <w:proofErr w:type="spellEnd"/>
      <w:r w:rsidRPr="00CB58C8">
        <w:rPr>
          <w:rFonts w:cs="Calibri"/>
        </w:rPr>
        <w:t xml:space="preserve"> put the OR model in the marginal-mean ANOVA framework that allow</w:t>
      </w:r>
      <w:r w:rsidR="000D15AF">
        <w:rPr>
          <w:rFonts w:cs="Calibri"/>
        </w:rPr>
        <w:t>s</w:t>
      </w:r>
      <w:r w:rsidRPr="00CB58C8">
        <w:rPr>
          <w:rFonts w:cs="Calibri"/>
        </w:rPr>
        <w:t xml:space="preserve"> an easier derivation and interpretation of the OR method </w:t>
      </w:r>
      <w:r w:rsidRPr="00CB58C8">
        <w:rPr>
          <w:rFonts w:cs="Calibri"/>
        </w:rPr>
        <w:fldChar w:fldCharType="begin"/>
      </w:r>
      <w:r w:rsidRPr="00CB58C8">
        <w:rPr>
          <w:rFonts w:cs="Calibri"/>
        </w:rPr>
        <w:instrText xml:space="preserve"> REF _Ref381257863 \r \h  \* MERGEFORMAT </w:instrText>
      </w:r>
      <w:r w:rsidRPr="00CB58C8">
        <w:rPr>
          <w:rFonts w:cs="Calibri"/>
        </w:rPr>
      </w:r>
      <w:r w:rsidRPr="00CB58C8">
        <w:rPr>
          <w:rFonts w:cs="Calibri"/>
        </w:rPr>
        <w:fldChar w:fldCharType="separate"/>
      </w:r>
      <w:r w:rsidRPr="00CB58C8">
        <w:rPr>
          <w:rFonts w:cs="Calibri"/>
        </w:rPr>
        <w:t>[7]</w:t>
      </w:r>
      <w:r w:rsidRPr="00CB58C8">
        <w:rPr>
          <w:rFonts w:cs="Calibri"/>
        </w:rPr>
        <w:fldChar w:fldCharType="end"/>
      </w:r>
      <w:r w:rsidRPr="00CB58C8">
        <w:rPr>
          <w:rFonts w:cs="Calibri"/>
        </w:rPr>
        <w:t xml:space="preserve">. </w:t>
      </w:r>
    </w:p>
    <w:p w:rsidR="00296AF5" w:rsidRPr="00CB58C8" w:rsidRDefault="00296AF5" w:rsidP="00296AF5">
      <w:pPr>
        <w:rPr>
          <w:rFonts w:cs="Calibri"/>
        </w:rPr>
      </w:pPr>
      <w:r w:rsidRPr="00CB58C8">
        <w:rPr>
          <w:rFonts w:cs="Calibri"/>
        </w:rPr>
        <w:t xml:space="preserve">Because the OR method models the observed reader performance, it can be applied directly to the problem of analyzing the </w:t>
      </w:r>
      <w:r w:rsidR="005E2066">
        <w:rPr>
          <w:rFonts w:cs="Calibri"/>
        </w:rPr>
        <w:t xml:space="preserve">binary </w:t>
      </w:r>
      <w:r w:rsidRPr="00CB58C8">
        <w:rPr>
          <w:rFonts w:cs="Calibri"/>
        </w:rPr>
        <w:t xml:space="preserve">data. </w:t>
      </w:r>
    </w:p>
    <w:p w:rsidR="00296AF5" w:rsidRPr="00CB58C8" w:rsidRDefault="00296AF5" w:rsidP="00296AF5">
      <w:pPr>
        <w:rPr>
          <w:rFonts w:cs="Calibri"/>
          <w:u w:val="single"/>
        </w:rPr>
      </w:pPr>
      <w:r w:rsidRPr="00CB58C8">
        <w:rPr>
          <w:rFonts w:cs="Calibri"/>
          <w:u w:val="single"/>
        </w:rPr>
        <w:t>Nonparametric method for variance estimation</w:t>
      </w:r>
    </w:p>
    <w:p w:rsidR="00296AF5" w:rsidRPr="00CB58C8" w:rsidRDefault="00296AF5" w:rsidP="00296AF5">
      <w:pPr>
        <w:rPr>
          <w:rFonts w:cs="Calibri"/>
        </w:rPr>
      </w:pPr>
      <w:r w:rsidRPr="00CB58C8">
        <w:rPr>
          <w:rFonts w:cs="Calibri"/>
        </w:rPr>
        <w:t xml:space="preserve">Gallas et al. investigated a nonparametric method for variance analysis in MRMC studies, </w:t>
      </w:r>
      <w:r w:rsidR="00E6435C">
        <w:rPr>
          <w:rFonts w:cs="Calibri"/>
        </w:rPr>
        <w:t xml:space="preserve">which applies </w:t>
      </w:r>
      <w:r w:rsidR="004B7CA5">
        <w:rPr>
          <w:rFonts w:cs="Calibri"/>
        </w:rPr>
        <w:t>regardless</w:t>
      </w:r>
      <w:r w:rsidR="00E6435C">
        <w:rPr>
          <w:rFonts w:cs="Calibri"/>
        </w:rPr>
        <w:t xml:space="preserve"> of </w:t>
      </w:r>
      <w:r w:rsidRPr="00CB58C8">
        <w:rPr>
          <w:rFonts w:cs="Calibri"/>
        </w:rPr>
        <w:t xml:space="preserve">whether the endpoint is AUC </w:t>
      </w:r>
      <w:r w:rsidRPr="00CB58C8">
        <w:rPr>
          <w:rFonts w:cs="Calibri"/>
        </w:rPr>
        <w:fldChar w:fldCharType="begin"/>
      </w:r>
      <w:r w:rsidRPr="00CB58C8">
        <w:rPr>
          <w:rFonts w:cs="Calibri"/>
        </w:rPr>
        <w:instrText xml:space="preserve"> REF _Ref381261980 \r \h  \* MERGEFORMAT </w:instrText>
      </w:r>
      <w:r w:rsidRPr="00CB58C8">
        <w:rPr>
          <w:rFonts w:cs="Calibri"/>
        </w:rPr>
      </w:r>
      <w:r w:rsidRPr="00CB58C8">
        <w:rPr>
          <w:rFonts w:cs="Calibri"/>
        </w:rPr>
        <w:fldChar w:fldCharType="separate"/>
      </w:r>
      <w:r w:rsidRPr="00CB58C8">
        <w:rPr>
          <w:rFonts w:cs="Calibri"/>
        </w:rPr>
        <w:t>[8]</w:t>
      </w:r>
      <w:r w:rsidRPr="00CB58C8">
        <w:rPr>
          <w:rFonts w:cs="Calibri"/>
        </w:rPr>
        <w:fldChar w:fldCharType="end"/>
      </w:r>
      <w:r w:rsidRPr="00CB58C8">
        <w:rPr>
          <w:rFonts w:cs="Calibri"/>
        </w:rPr>
        <w:t xml:space="preserve"> or a</w:t>
      </w:r>
      <w:r w:rsidR="000D15AF">
        <w:rPr>
          <w:rFonts w:cs="Calibri"/>
        </w:rPr>
        <w:t xml:space="preserve">n average of </w:t>
      </w:r>
      <w:r w:rsidRPr="00CB58C8">
        <w:rPr>
          <w:rFonts w:cs="Calibri"/>
        </w:rPr>
        <w:t xml:space="preserve">binary </w:t>
      </w:r>
      <w:r w:rsidR="000D15AF">
        <w:rPr>
          <w:rFonts w:cs="Calibri"/>
        </w:rPr>
        <w:t>data</w:t>
      </w:r>
      <w:r w:rsidRPr="00CB58C8">
        <w:rPr>
          <w:rFonts w:cs="Calibri"/>
        </w:rPr>
        <w:t xml:space="preserve"> </w:t>
      </w:r>
      <w:r w:rsidRPr="00CB58C8">
        <w:rPr>
          <w:rFonts w:cs="Calibri"/>
        </w:rPr>
        <w:fldChar w:fldCharType="begin"/>
      </w:r>
      <w:r w:rsidRPr="00CB58C8">
        <w:rPr>
          <w:rFonts w:cs="Calibri"/>
        </w:rPr>
        <w:instrText xml:space="preserve"> REF _Ref381261994 \r \h  \* MERGEFORMAT </w:instrText>
      </w:r>
      <w:r w:rsidRPr="00CB58C8">
        <w:rPr>
          <w:rFonts w:cs="Calibri"/>
        </w:rPr>
      </w:r>
      <w:r w:rsidRPr="00CB58C8">
        <w:rPr>
          <w:rFonts w:cs="Calibri"/>
        </w:rPr>
        <w:fldChar w:fldCharType="separate"/>
      </w:r>
      <w:r w:rsidRPr="00CB58C8">
        <w:rPr>
          <w:rFonts w:cs="Calibri"/>
        </w:rPr>
        <w:t>[9]</w:t>
      </w:r>
      <w:r w:rsidRPr="00CB58C8">
        <w:rPr>
          <w:rFonts w:cs="Calibri"/>
        </w:rPr>
        <w:fldChar w:fldCharType="end"/>
      </w:r>
      <w:r w:rsidRPr="00CB58C8">
        <w:rPr>
          <w:rFonts w:cs="Calibri"/>
        </w:rPr>
        <w:t xml:space="preserve"> like percentage agreement. Note that the </w:t>
      </w:r>
      <w:r w:rsidR="00E6435C">
        <w:rPr>
          <w:rFonts w:cs="Calibri"/>
        </w:rPr>
        <w:t>Gallas et al.</w:t>
      </w:r>
      <w:r w:rsidRPr="00CB58C8">
        <w:rPr>
          <w:rFonts w:cs="Calibri"/>
        </w:rPr>
        <w:t xml:space="preserve"> only studied the variance of the endpoint in one modality, which was proven to be unbiased. It is straightforward to get the variance of the performance difference between two modalities (</w:t>
      </w:r>
      <m:oMath>
        <m:acc>
          <m:accPr>
            <m:chr m:val="̅"/>
            <m:ctrlPr>
              <w:rPr>
                <w:rFonts w:ascii="Cambria Math" w:hAnsi="Cambria Math" w:cs="Calibri"/>
                <w:i/>
              </w:rPr>
            </m:ctrlPr>
          </m:accPr>
          <m:e>
            <m:r>
              <w:rPr>
                <w:rFonts w:ascii="Cambria Math" w:hAnsi="Cambria Math" w:cs="Calibri"/>
              </w:rPr>
              <m:t>d</m:t>
            </m:r>
          </m:e>
        </m:acc>
        <m:r>
          <w:rPr>
            <w:rFonts w:ascii="Cambria Math" w:hAnsi="Cambria Math" w:cs="Calibri"/>
          </w:rPr>
          <m:t>)</m:t>
        </m:r>
      </m:oMath>
      <w:r w:rsidRPr="00CB58C8">
        <w:rPr>
          <w:rFonts w:cs="Calibri"/>
        </w:rPr>
        <w:t xml:space="preserve"> as the Gallas et al. method only needs the addition of the covariance between the two modalities, which has a similar formula to the variance formula.</w:t>
      </w:r>
    </w:p>
    <w:p w:rsidR="00296AF5" w:rsidRDefault="00296AF5" w:rsidP="00296AF5">
      <w:pPr>
        <w:rPr>
          <w:rFonts w:cs="Calibri"/>
        </w:rPr>
      </w:pPr>
      <w:r w:rsidRPr="00CB58C8">
        <w:rPr>
          <w:rFonts w:cs="Calibri"/>
        </w:rPr>
        <w:t xml:space="preserve">For hypothesis testing, one can use a normal approximation for a ballpark estimation. Empirical experience has shown that, when the number of cases or the number of readers is very small, the normal approximation may result in inflated type I error.  A better inference is to formulate a </w:t>
      </w:r>
      <w:r w:rsidRPr="00CB58C8">
        <w:rPr>
          <w:rFonts w:cs="Calibri"/>
          <w:i/>
        </w:rPr>
        <w:t>t</w:t>
      </w:r>
      <w:r w:rsidRPr="00CB58C8">
        <w:rPr>
          <w:rFonts w:cs="Calibri"/>
        </w:rPr>
        <w:t xml:space="preserve"> test statistic and use a sophisticated method (such as that of </w:t>
      </w:r>
      <w:proofErr w:type="spellStart"/>
      <w:r w:rsidRPr="00CB58C8">
        <w:rPr>
          <w:rFonts w:cs="Calibri"/>
        </w:rPr>
        <w:t>Hillis</w:t>
      </w:r>
      <w:proofErr w:type="spellEnd"/>
      <w:r w:rsidRPr="00CB58C8">
        <w:rPr>
          <w:rFonts w:cs="Calibri"/>
        </w:rPr>
        <w:t xml:space="preserve"> </w:t>
      </w:r>
      <w:r w:rsidRPr="00CB58C8">
        <w:rPr>
          <w:rFonts w:cs="Calibri"/>
        </w:rPr>
        <w:fldChar w:fldCharType="begin"/>
      </w:r>
      <w:r w:rsidRPr="00CB58C8">
        <w:rPr>
          <w:rFonts w:cs="Calibri"/>
        </w:rPr>
        <w:instrText xml:space="preserve"> REF _Ref381256307 \r \h  \* MERGEFORMAT </w:instrText>
      </w:r>
      <w:r w:rsidRPr="00CB58C8">
        <w:rPr>
          <w:rFonts w:cs="Calibri"/>
        </w:rPr>
      </w:r>
      <w:r w:rsidRPr="00CB58C8">
        <w:rPr>
          <w:rFonts w:cs="Calibri"/>
        </w:rPr>
        <w:fldChar w:fldCharType="separate"/>
      </w:r>
      <w:r w:rsidRPr="00CB58C8">
        <w:rPr>
          <w:rFonts w:cs="Calibri"/>
        </w:rPr>
        <w:t>[5]</w:t>
      </w:r>
      <w:r w:rsidRPr="00CB58C8">
        <w:rPr>
          <w:rFonts w:cs="Calibri"/>
        </w:rPr>
        <w:fldChar w:fldCharType="end"/>
      </w:r>
      <w:r w:rsidRPr="00CB58C8">
        <w:rPr>
          <w:rFonts w:cs="Calibri"/>
        </w:rPr>
        <w:t>) for calculating its degree of freedom.</w:t>
      </w:r>
    </w:p>
    <w:p w:rsidR="00E6435C" w:rsidRDefault="000D15AF" w:rsidP="00296AF5">
      <w:pPr>
        <w:rPr>
          <w:rFonts w:cs="Calibri"/>
          <w:u w:val="single"/>
        </w:rPr>
      </w:pPr>
      <w:r>
        <w:rPr>
          <w:rFonts w:cs="Calibri"/>
          <w:u w:val="single"/>
        </w:rPr>
        <w:t xml:space="preserve">Equivalence of DBM, OR, and nonparametric </w:t>
      </w:r>
      <w:r w:rsidR="00E6435C">
        <w:rPr>
          <w:rFonts w:cs="Calibri"/>
          <w:u w:val="single"/>
        </w:rPr>
        <w:t>methods for fully-crossed designs</w:t>
      </w:r>
    </w:p>
    <w:p w:rsidR="00CE4ED9" w:rsidRDefault="00CE4ED9" w:rsidP="00296AF5">
      <w:pPr>
        <w:rPr>
          <w:rFonts w:cs="Calibri"/>
        </w:rPr>
      </w:pPr>
      <w:r>
        <w:rPr>
          <w:rFonts w:cs="Calibri"/>
        </w:rPr>
        <w:t>Although t</w:t>
      </w:r>
      <w:r>
        <w:rPr>
          <w:rFonts w:cs="Calibri"/>
        </w:rPr>
        <w:t>he DBM, OR, and nonparametric methods mentioned above</w:t>
      </w:r>
      <w:r>
        <w:rPr>
          <w:rFonts w:cs="Calibri"/>
        </w:rPr>
        <w:t xml:space="preserve"> are conceptually different and</w:t>
      </w:r>
      <w:r>
        <w:rPr>
          <w:rFonts w:cs="Calibri"/>
        </w:rPr>
        <w:t xml:space="preserve"> </w:t>
      </w:r>
      <w:r>
        <w:rPr>
          <w:rFonts w:cs="Calibri"/>
        </w:rPr>
        <w:t xml:space="preserve">approach the MRMC problem from different angles, they have been generally shown to be consistent with each other in practice. Moreover, under certain conditions, they can be proved to be mathematically equivalent. </w:t>
      </w:r>
      <w:r>
        <w:rPr>
          <w:rFonts w:cs="Calibri"/>
        </w:rPr>
        <w:t xml:space="preserve">Currently, the </w:t>
      </w:r>
      <w:proofErr w:type="spellStart"/>
      <w:r w:rsidR="00BA5391">
        <w:rPr>
          <w:rFonts w:cs="Calibri"/>
          <w:i/>
        </w:rPr>
        <w:t>iBinaryMRMC</w:t>
      </w:r>
      <w:proofErr w:type="spellEnd"/>
      <w:r>
        <w:rPr>
          <w:rFonts w:cs="Calibri"/>
        </w:rPr>
        <w:t xml:space="preserve"> package supplies the OR method for statistical analysis of fully-crossed study designs.</w:t>
      </w:r>
    </w:p>
    <w:p w:rsidR="00296AF5" w:rsidRPr="00CB58C8" w:rsidRDefault="00296AF5" w:rsidP="00296AF5">
      <w:pPr>
        <w:rPr>
          <w:rFonts w:cs="Calibri"/>
          <w:u w:val="single"/>
        </w:rPr>
      </w:pPr>
      <w:r w:rsidRPr="00CB58C8">
        <w:rPr>
          <w:rFonts w:cs="Calibri"/>
          <w:u w:val="single"/>
        </w:rPr>
        <w:t>Flexible study designs</w:t>
      </w:r>
    </w:p>
    <w:p w:rsidR="00296AF5" w:rsidRPr="00CB58C8" w:rsidRDefault="00296AF5" w:rsidP="00296AF5">
      <w:pPr>
        <w:rPr>
          <w:rFonts w:cs="Calibri"/>
        </w:rPr>
      </w:pPr>
      <w:r w:rsidRPr="00CB58C8">
        <w:rPr>
          <w:rFonts w:cs="Calibri"/>
        </w:rPr>
        <w:t xml:space="preserve">Most of the methods reviewed above were initially designed for a fully-paired study design, i.e., every reader reads every case for both modalities. These methods can be adjusted for analyzing alternative </w:t>
      </w:r>
      <w:r w:rsidRPr="00CB58C8">
        <w:rPr>
          <w:rFonts w:cs="Calibri"/>
        </w:rPr>
        <w:lastRenderedPageBreak/>
        <w:t xml:space="preserve">designs, such as the “reader-patient” design where readers are divided into subgroups and cases are divided into subgroups and every subgroup of readers read its own subgroup of cases, or even a hybrid design which is a mix of partially fully-paired design and partially “reader-patient” design </w:t>
      </w:r>
      <w:r w:rsidR="00E03034">
        <w:rPr>
          <w:rFonts w:cs="Calibri"/>
        </w:rPr>
        <w:t>[7],</w:t>
      </w:r>
      <w:r w:rsidRPr="00CB58C8">
        <w:rPr>
          <w:rFonts w:cs="Calibri"/>
        </w:rPr>
        <w:fldChar w:fldCharType="begin"/>
      </w:r>
      <w:r w:rsidRPr="00CB58C8">
        <w:rPr>
          <w:rFonts w:cs="Calibri"/>
        </w:rPr>
        <w:instrText xml:space="preserve"> REF _Ref381263825 \r \h </w:instrText>
      </w:r>
      <w:r w:rsidR="00CB58C8">
        <w:rPr>
          <w:rFonts w:cs="Calibri"/>
        </w:rPr>
        <w:instrText xml:space="preserve"> \* MERGEFORMAT </w:instrText>
      </w:r>
      <w:r w:rsidRPr="00CB58C8">
        <w:rPr>
          <w:rFonts w:cs="Calibri"/>
        </w:rPr>
      </w:r>
      <w:r w:rsidRPr="00CB58C8">
        <w:rPr>
          <w:rFonts w:cs="Calibri"/>
        </w:rPr>
        <w:fldChar w:fldCharType="separate"/>
      </w:r>
      <w:r w:rsidRPr="00CB58C8">
        <w:rPr>
          <w:rFonts w:cs="Calibri"/>
        </w:rPr>
        <w:t>[10]</w:t>
      </w:r>
      <w:r w:rsidRPr="00CB58C8">
        <w:rPr>
          <w:rFonts w:cs="Calibri"/>
        </w:rPr>
        <w:fldChar w:fldCharType="end"/>
      </w:r>
      <w:r w:rsidRPr="00CB58C8">
        <w:rPr>
          <w:rFonts w:cs="Calibri"/>
        </w:rPr>
        <w:t>.</w:t>
      </w:r>
    </w:p>
    <w:p w:rsidR="00296AF5" w:rsidRPr="00CB58C8" w:rsidRDefault="00296AF5" w:rsidP="00296AF5">
      <w:pPr>
        <w:rPr>
          <w:rFonts w:cs="Calibri"/>
          <w:u w:val="single"/>
        </w:rPr>
      </w:pPr>
      <w:r w:rsidRPr="00CB58C8">
        <w:rPr>
          <w:rFonts w:cs="Calibri"/>
          <w:u w:val="single"/>
        </w:rPr>
        <w:t>Simulation approach to sizing and validation</w:t>
      </w:r>
    </w:p>
    <w:p w:rsidR="00296AF5" w:rsidRPr="005E2066" w:rsidRDefault="005E2066" w:rsidP="00296AF5">
      <w:pPr>
        <w:rPr>
          <w:rFonts w:cs="Calibri"/>
        </w:rPr>
      </w:pPr>
      <w:r>
        <w:rPr>
          <w:rFonts w:cs="Calibri"/>
        </w:rPr>
        <w:t xml:space="preserve">It is well recognized </w:t>
      </w:r>
      <w:r w:rsidR="00296AF5" w:rsidRPr="00CB58C8">
        <w:rPr>
          <w:rFonts w:cs="Calibri"/>
        </w:rPr>
        <w:t xml:space="preserve">that simulation is a useful tool to validate the analysis methods and aid sizing. The model in Section </w:t>
      </w:r>
      <w:r w:rsidR="00CE4ED9">
        <w:rPr>
          <w:rFonts w:cs="Calibri"/>
        </w:rPr>
        <w:fldChar w:fldCharType="begin"/>
      </w:r>
      <w:r w:rsidR="00CE4ED9">
        <w:rPr>
          <w:rFonts w:cs="Calibri"/>
        </w:rPr>
        <w:instrText xml:space="preserve"> REF _Ref381866593 \r \h </w:instrText>
      </w:r>
      <w:r w:rsidR="00CE4ED9">
        <w:rPr>
          <w:rFonts w:cs="Calibri"/>
        </w:rPr>
      </w:r>
      <w:r w:rsidR="00CE4ED9">
        <w:rPr>
          <w:rFonts w:cs="Calibri"/>
        </w:rPr>
        <w:fldChar w:fldCharType="separate"/>
      </w:r>
      <w:r w:rsidR="00CE4ED9">
        <w:rPr>
          <w:rFonts w:cs="Calibri"/>
        </w:rPr>
        <w:t>3.2</w:t>
      </w:r>
      <w:r w:rsidR="00CE4ED9">
        <w:rPr>
          <w:rFonts w:cs="Calibri"/>
        </w:rPr>
        <w:fldChar w:fldCharType="end"/>
      </w:r>
      <w:r w:rsidR="00296AF5" w:rsidRPr="00CB58C8">
        <w:rPr>
          <w:rFonts w:cs="Calibri"/>
        </w:rPr>
        <w:t xml:space="preserve"> can be used to simulate binary MRMC data and a Monte Carlo approach can be used to help sizing the study or validate the performance of an analysis method. In this approach, one repeatedly performs the simulation experiments (i.e., drawing finite data from the simulation model). In each repetition, the analysis method is applied to estimate the variance of the agreement difference and the 95% confidence interval. One can then</w:t>
      </w:r>
      <w:r w:rsidR="00E03034">
        <w:rPr>
          <w:rFonts w:cs="Calibri"/>
        </w:rPr>
        <w:t xml:space="preserve"> estimate the </w:t>
      </w:r>
      <w:r w:rsidR="00296AF5" w:rsidRPr="00CB58C8">
        <w:rPr>
          <w:rFonts w:cs="Calibri"/>
        </w:rPr>
        <w:t xml:space="preserve">coverage probability of the confidence interval </w:t>
      </w:r>
      <w:r w:rsidR="00E03034">
        <w:rPr>
          <w:rFonts w:cs="Calibri"/>
        </w:rPr>
        <w:t>from</w:t>
      </w:r>
      <w:r w:rsidR="00CE4ED9">
        <w:rPr>
          <w:rFonts w:cs="Calibri"/>
        </w:rPr>
        <w:t xml:space="preserve"> </w:t>
      </w:r>
      <w:r w:rsidR="00296AF5" w:rsidRPr="00CB58C8">
        <w:rPr>
          <w:rFonts w:cs="Calibri"/>
        </w:rPr>
        <w:t xml:space="preserve">repeated experiments. </w:t>
      </w:r>
      <w:r w:rsidR="00CE4ED9">
        <w:rPr>
          <w:rFonts w:cs="Calibri"/>
        </w:rPr>
        <w:t xml:space="preserve">Likewise, one can </w:t>
      </w:r>
      <w:r w:rsidR="00CE4ED9" w:rsidRPr="00CB58C8">
        <w:rPr>
          <w:rFonts w:cs="Calibri"/>
        </w:rPr>
        <w:t xml:space="preserve">validate the </w:t>
      </w:r>
      <w:r w:rsidR="00CE4ED9">
        <w:rPr>
          <w:rFonts w:cs="Calibri"/>
        </w:rPr>
        <w:t xml:space="preserve">accuracy </w:t>
      </w:r>
      <w:r w:rsidR="00CE4ED9" w:rsidRPr="00CB58C8">
        <w:rPr>
          <w:rFonts w:cs="Calibri"/>
        </w:rPr>
        <w:t xml:space="preserve">of </w:t>
      </w:r>
      <w:r w:rsidR="00CE4ED9">
        <w:rPr>
          <w:rFonts w:cs="Calibri"/>
        </w:rPr>
        <w:t>a</w:t>
      </w:r>
      <w:r w:rsidR="00CE4ED9" w:rsidRPr="00CB58C8">
        <w:rPr>
          <w:rFonts w:cs="Calibri"/>
        </w:rPr>
        <w:t xml:space="preserve"> variance estimator by comparing the mean of the estimates with the Monte Carlo truth</w:t>
      </w:r>
      <w:r w:rsidR="00CE4ED9">
        <w:rPr>
          <w:rFonts w:cs="Calibri"/>
        </w:rPr>
        <w:t xml:space="preserve">. </w:t>
      </w:r>
      <w:r w:rsidR="00296AF5" w:rsidRPr="00CB58C8">
        <w:rPr>
          <w:rFonts w:cs="Calibri"/>
        </w:rPr>
        <w:t xml:space="preserve">Similarly, this approach can aid sizing by simulating the alternative hypothesis. With specified sample sizes (# of readers and # of cases), one repeatedly performs the simulation experiments and examine the statistical power (i.e., empirical probability that the analysis method correctly rejects the null hypothesis). Then the sample sizes can be varied iteratively to achieve the desired statistical power.  </w:t>
      </w:r>
    </w:p>
    <w:p w:rsidR="00296AF5" w:rsidRPr="00A37580" w:rsidRDefault="00296AF5" w:rsidP="00296AF5">
      <w:pPr>
        <w:pStyle w:val="Heading2"/>
      </w:pPr>
      <w:bookmarkStart w:id="18" w:name="_Toc381870241"/>
      <w:r>
        <w:t>References</w:t>
      </w:r>
      <w:bookmarkEnd w:id="18"/>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19" w:name="_Ref381190168"/>
      <w:proofErr w:type="spellStart"/>
      <w:r w:rsidRPr="00296AF5">
        <w:rPr>
          <w:rFonts w:cs="Calibri"/>
        </w:rPr>
        <w:t>Dorfman</w:t>
      </w:r>
      <w:proofErr w:type="spellEnd"/>
      <w:r w:rsidRPr="00296AF5">
        <w:rPr>
          <w:rFonts w:cs="Calibri"/>
        </w:rPr>
        <w:t xml:space="preserve">, D. D., </w:t>
      </w:r>
      <w:proofErr w:type="spellStart"/>
      <w:r w:rsidRPr="00296AF5">
        <w:rPr>
          <w:rFonts w:cs="Calibri"/>
        </w:rPr>
        <w:t>Berbaum</w:t>
      </w:r>
      <w:proofErr w:type="spellEnd"/>
      <w:r w:rsidRPr="00296AF5">
        <w:rPr>
          <w:rFonts w:cs="Calibri"/>
        </w:rPr>
        <w:t xml:space="preserve">, K. S., Metz, C. E. (1992). Receiver operating characteristic rating analysis: generalization to the population of readers and patients with the jackknife method. </w:t>
      </w:r>
      <w:r w:rsidRPr="00296AF5">
        <w:rPr>
          <w:rFonts w:cs="Calibri"/>
          <w:i/>
          <w:iCs/>
        </w:rPr>
        <w:t xml:space="preserve">Invest. </w:t>
      </w:r>
      <w:proofErr w:type="spellStart"/>
      <w:r w:rsidRPr="00296AF5">
        <w:rPr>
          <w:rFonts w:cs="Calibri"/>
          <w:i/>
          <w:iCs/>
        </w:rPr>
        <w:t>Radiol</w:t>
      </w:r>
      <w:proofErr w:type="spellEnd"/>
      <w:r w:rsidRPr="00296AF5">
        <w:rPr>
          <w:rFonts w:cs="Calibri"/>
          <w:i/>
          <w:iCs/>
        </w:rPr>
        <w:t xml:space="preserve">. </w:t>
      </w:r>
      <w:r w:rsidRPr="00296AF5">
        <w:rPr>
          <w:rFonts w:cs="Calibri"/>
        </w:rPr>
        <w:t>27(9):723–731.</w:t>
      </w:r>
      <w:bookmarkEnd w:id="19"/>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0" w:name="_Ref381192237"/>
      <w:proofErr w:type="spellStart"/>
      <w:r w:rsidRPr="00296AF5">
        <w:rPr>
          <w:rFonts w:cs="Calibri"/>
        </w:rPr>
        <w:t>Obuchowski</w:t>
      </w:r>
      <w:proofErr w:type="spellEnd"/>
      <w:r w:rsidRPr="00296AF5">
        <w:rPr>
          <w:rFonts w:cs="Calibri"/>
        </w:rPr>
        <w:t xml:space="preserve">, N. A., </w:t>
      </w:r>
      <w:proofErr w:type="spellStart"/>
      <w:r w:rsidRPr="00296AF5">
        <w:rPr>
          <w:rFonts w:cs="Calibri"/>
        </w:rPr>
        <w:t>Rockette</w:t>
      </w:r>
      <w:proofErr w:type="spellEnd"/>
      <w:r w:rsidRPr="00296AF5">
        <w:rPr>
          <w:rFonts w:cs="Calibri"/>
        </w:rPr>
        <w:t xml:space="preserve">, H. E. (1995a). Hypothesis testing of diagnostic accuracy for multiple readers and multiple tests: an ANOVA approach with dependent observations. </w:t>
      </w:r>
      <w:proofErr w:type="spellStart"/>
      <w:r w:rsidRPr="00296AF5">
        <w:rPr>
          <w:rFonts w:cs="Calibri"/>
        </w:rPr>
        <w:t>Commun</w:t>
      </w:r>
      <w:proofErr w:type="spellEnd"/>
      <w:r w:rsidRPr="00296AF5">
        <w:rPr>
          <w:rFonts w:cs="Calibri"/>
        </w:rPr>
        <w:t xml:space="preserve">. Statist. </w:t>
      </w:r>
      <w:proofErr w:type="spellStart"/>
      <w:r w:rsidRPr="00296AF5">
        <w:rPr>
          <w:rFonts w:cs="Calibri"/>
        </w:rPr>
        <w:t>Simul</w:t>
      </w:r>
      <w:proofErr w:type="spellEnd"/>
      <w:r w:rsidRPr="00296AF5">
        <w:rPr>
          <w:rFonts w:cs="Calibri"/>
        </w:rPr>
        <w:t>. 24(2):285–308.</w:t>
      </w:r>
      <w:bookmarkEnd w:id="20"/>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1" w:name="_Ref381192884"/>
      <w:proofErr w:type="spellStart"/>
      <w:r w:rsidRPr="00296AF5">
        <w:rPr>
          <w:rFonts w:cs="Calibri"/>
        </w:rPr>
        <w:t>Obuchowski</w:t>
      </w:r>
      <w:proofErr w:type="spellEnd"/>
      <w:r w:rsidRPr="00296AF5">
        <w:rPr>
          <w:rFonts w:cs="Calibri"/>
        </w:rPr>
        <w:t xml:space="preserve">, N. A. (1995b). </w:t>
      </w:r>
      <w:proofErr w:type="spellStart"/>
      <w:r w:rsidRPr="00296AF5">
        <w:rPr>
          <w:rFonts w:cs="Calibri"/>
        </w:rPr>
        <w:t>Multireader</w:t>
      </w:r>
      <w:proofErr w:type="spellEnd"/>
      <w:r w:rsidRPr="00296AF5">
        <w:rPr>
          <w:rFonts w:cs="Calibri"/>
        </w:rPr>
        <w:t xml:space="preserve">, multimodality receiver operating characteristic curve studies: hypothesis testing and sample size estimation using an analysis of variance approach with dependent observations. Acad. </w:t>
      </w:r>
      <w:proofErr w:type="spellStart"/>
      <w:r w:rsidRPr="00296AF5">
        <w:rPr>
          <w:rFonts w:cs="Calibri"/>
        </w:rPr>
        <w:t>Radiol</w:t>
      </w:r>
      <w:proofErr w:type="spellEnd"/>
      <w:r w:rsidRPr="00296AF5">
        <w:rPr>
          <w:rFonts w:cs="Calibri"/>
        </w:rPr>
        <w:t>. 2(</w:t>
      </w:r>
      <w:proofErr w:type="spellStart"/>
      <w:r w:rsidRPr="00296AF5">
        <w:rPr>
          <w:rFonts w:cs="Calibri"/>
        </w:rPr>
        <w:t>Suppl</w:t>
      </w:r>
      <w:proofErr w:type="spellEnd"/>
      <w:r w:rsidRPr="00296AF5">
        <w:rPr>
          <w:rFonts w:cs="Calibri"/>
        </w:rPr>
        <w:t xml:space="preserve"> 1): S22–S29.</w:t>
      </w:r>
      <w:bookmarkEnd w:id="21"/>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2" w:name="_Ref381256305"/>
      <w:proofErr w:type="spellStart"/>
      <w:r w:rsidRPr="00296AF5">
        <w:rPr>
          <w:rFonts w:cs="Calibri"/>
        </w:rPr>
        <w:t>Hillis</w:t>
      </w:r>
      <w:proofErr w:type="spellEnd"/>
      <w:r w:rsidRPr="00296AF5">
        <w:rPr>
          <w:rFonts w:cs="Calibri"/>
        </w:rPr>
        <w:t xml:space="preserve"> SL, </w:t>
      </w:r>
      <w:proofErr w:type="spellStart"/>
      <w:r w:rsidRPr="00296AF5">
        <w:rPr>
          <w:rFonts w:cs="Calibri"/>
        </w:rPr>
        <w:t>Obuchowski</w:t>
      </w:r>
      <w:proofErr w:type="spellEnd"/>
      <w:r w:rsidRPr="00296AF5">
        <w:rPr>
          <w:rFonts w:cs="Calibri"/>
        </w:rPr>
        <w:t xml:space="preserve"> NA, </w:t>
      </w:r>
      <w:proofErr w:type="spellStart"/>
      <w:r w:rsidRPr="00296AF5">
        <w:rPr>
          <w:rFonts w:cs="Calibri"/>
        </w:rPr>
        <w:t>Schartz</w:t>
      </w:r>
      <w:proofErr w:type="spellEnd"/>
      <w:r w:rsidRPr="00296AF5">
        <w:rPr>
          <w:rFonts w:cs="Calibri"/>
        </w:rPr>
        <w:t xml:space="preserve"> KM, </w:t>
      </w:r>
      <w:proofErr w:type="spellStart"/>
      <w:r w:rsidRPr="00296AF5">
        <w:rPr>
          <w:rFonts w:cs="Calibri"/>
        </w:rPr>
        <w:t>Berbaum</w:t>
      </w:r>
      <w:proofErr w:type="spellEnd"/>
      <w:r w:rsidRPr="00296AF5">
        <w:rPr>
          <w:rFonts w:cs="Calibri"/>
        </w:rPr>
        <w:t xml:space="preserve"> KS. A comparison of the </w:t>
      </w:r>
      <w:proofErr w:type="spellStart"/>
      <w:r w:rsidRPr="00296AF5">
        <w:rPr>
          <w:rFonts w:cs="Calibri"/>
        </w:rPr>
        <w:t>Dorfman</w:t>
      </w:r>
      <w:proofErr w:type="spellEnd"/>
      <w:r w:rsidRPr="00296AF5">
        <w:rPr>
          <w:rFonts w:cs="Calibri"/>
        </w:rPr>
        <w:t>–</w:t>
      </w:r>
      <w:proofErr w:type="spellStart"/>
      <w:r w:rsidRPr="00296AF5">
        <w:rPr>
          <w:rFonts w:cs="Calibri"/>
        </w:rPr>
        <w:t>Berbaum</w:t>
      </w:r>
      <w:proofErr w:type="spellEnd"/>
      <w:r w:rsidRPr="00296AF5">
        <w:rPr>
          <w:rFonts w:cs="Calibri"/>
        </w:rPr>
        <w:t xml:space="preserve">–Metz and </w:t>
      </w:r>
      <w:proofErr w:type="spellStart"/>
      <w:r w:rsidRPr="00296AF5">
        <w:rPr>
          <w:rFonts w:cs="Calibri"/>
        </w:rPr>
        <w:t>Obuchowski</w:t>
      </w:r>
      <w:proofErr w:type="spellEnd"/>
      <w:r w:rsidRPr="00296AF5">
        <w:rPr>
          <w:rFonts w:cs="Calibri"/>
        </w:rPr>
        <w:t>–</w:t>
      </w:r>
      <w:proofErr w:type="spellStart"/>
      <w:r w:rsidRPr="00296AF5">
        <w:rPr>
          <w:rFonts w:cs="Calibri"/>
        </w:rPr>
        <w:t>Rockette</w:t>
      </w:r>
      <w:proofErr w:type="spellEnd"/>
      <w:r w:rsidRPr="00296AF5">
        <w:rPr>
          <w:rFonts w:cs="Calibri"/>
        </w:rPr>
        <w:t xml:space="preserve"> Methods for receiver operating characteristic (ROC) data. Statistics in Medicine 2005; 24:1579–1607. DOI: 10.1002/sim.2024.</w:t>
      </w:r>
      <w:bookmarkEnd w:id="22"/>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3" w:name="_Ref381256307"/>
      <w:proofErr w:type="spellStart"/>
      <w:r w:rsidRPr="00296AF5">
        <w:rPr>
          <w:rFonts w:cs="Calibri"/>
        </w:rPr>
        <w:t>Hillis</w:t>
      </w:r>
      <w:proofErr w:type="spellEnd"/>
      <w:r w:rsidRPr="00296AF5">
        <w:rPr>
          <w:rFonts w:cs="Calibri"/>
        </w:rPr>
        <w:t xml:space="preserve"> SL. A comparison of denominator degrees of freedom methods for multiple observer ROC analysis. Statistics in Medicine 2007; 26:596–619. DOI: 10.1002/sim.2532.</w:t>
      </w:r>
      <w:bookmarkEnd w:id="23"/>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4" w:name="_Ref381258211"/>
      <w:proofErr w:type="spellStart"/>
      <w:r w:rsidRPr="00296AF5">
        <w:rPr>
          <w:rFonts w:cs="Calibri"/>
        </w:rPr>
        <w:t>Hillis</w:t>
      </w:r>
      <w:proofErr w:type="spellEnd"/>
      <w:r w:rsidRPr="00296AF5">
        <w:rPr>
          <w:rFonts w:cs="Calibri"/>
        </w:rPr>
        <w:t xml:space="preserve"> SL, </w:t>
      </w:r>
      <w:proofErr w:type="spellStart"/>
      <w:r w:rsidRPr="00296AF5">
        <w:rPr>
          <w:rFonts w:cs="Calibri"/>
        </w:rPr>
        <w:t>Obuchowski</w:t>
      </w:r>
      <w:proofErr w:type="spellEnd"/>
      <w:r w:rsidRPr="00296AF5">
        <w:rPr>
          <w:rFonts w:cs="Calibri"/>
        </w:rPr>
        <w:t xml:space="preserve"> NA, </w:t>
      </w:r>
      <w:proofErr w:type="spellStart"/>
      <w:r w:rsidRPr="00296AF5">
        <w:rPr>
          <w:rFonts w:cs="Calibri"/>
        </w:rPr>
        <w:t>Berbaum</w:t>
      </w:r>
      <w:proofErr w:type="spellEnd"/>
      <w:r w:rsidRPr="00296AF5">
        <w:rPr>
          <w:rFonts w:cs="Calibri"/>
        </w:rPr>
        <w:t xml:space="preserve"> KS. Power estimation for </w:t>
      </w:r>
      <w:proofErr w:type="spellStart"/>
      <w:r w:rsidRPr="00296AF5">
        <w:rPr>
          <w:rFonts w:cs="Calibri"/>
        </w:rPr>
        <w:t>multireader</w:t>
      </w:r>
      <w:proofErr w:type="spellEnd"/>
      <w:r w:rsidRPr="00296AF5">
        <w:rPr>
          <w:rFonts w:cs="Calibri"/>
        </w:rPr>
        <w:t xml:space="preserve"> ROC methods: an updated and unified approach. </w:t>
      </w:r>
      <w:proofErr w:type="spellStart"/>
      <w:r w:rsidRPr="00296AF5">
        <w:rPr>
          <w:rFonts w:cs="Calibri"/>
        </w:rPr>
        <w:t>Acad</w:t>
      </w:r>
      <w:proofErr w:type="spellEnd"/>
      <w:r w:rsidRPr="00296AF5">
        <w:rPr>
          <w:rFonts w:cs="Calibri"/>
        </w:rPr>
        <w:t xml:space="preserve"> </w:t>
      </w:r>
      <w:proofErr w:type="spellStart"/>
      <w:r w:rsidRPr="00296AF5">
        <w:rPr>
          <w:rFonts w:cs="Calibri"/>
        </w:rPr>
        <w:t>Radiol</w:t>
      </w:r>
      <w:proofErr w:type="spellEnd"/>
      <w:r w:rsidRPr="00296AF5">
        <w:rPr>
          <w:rFonts w:cs="Calibri"/>
        </w:rPr>
        <w:t xml:space="preserve"> 2011; 18:129–142.</w:t>
      </w:r>
      <w:bookmarkEnd w:id="24"/>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5" w:name="_Ref381257863"/>
      <w:proofErr w:type="spellStart"/>
      <w:r w:rsidRPr="00296AF5">
        <w:rPr>
          <w:rFonts w:cs="Calibri"/>
        </w:rPr>
        <w:t>Hillis</w:t>
      </w:r>
      <w:proofErr w:type="spellEnd"/>
      <w:r w:rsidRPr="00296AF5">
        <w:rPr>
          <w:rFonts w:cs="Calibri"/>
        </w:rPr>
        <w:t xml:space="preserve"> SL. A marginal-mean ANOVA approach for analyzing </w:t>
      </w:r>
      <w:proofErr w:type="spellStart"/>
      <w:r w:rsidRPr="00296AF5">
        <w:rPr>
          <w:rFonts w:cs="Calibri"/>
        </w:rPr>
        <w:t>multireader</w:t>
      </w:r>
      <w:proofErr w:type="spellEnd"/>
      <w:r w:rsidRPr="00296AF5">
        <w:rPr>
          <w:rFonts w:cs="Calibri"/>
        </w:rPr>
        <w:t xml:space="preserve"> </w:t>
      </w:r>
      <w:proofErr w:type="spellStart"/>
      <w:r w:rsidRPr="00296AF5">
        <w:rPr>
          <w:rFonts w:cs="Calibri"/>
        </w:rPr>
        <w:t>multicase</w:t>
      </w:r>
      <w:proofErr w:type="spellEnd"/>
      <w:r w:rsidRPr="00296AF5">
        <w:rPr>
          <w:rFonts w:cs="Calibri"/>
        </w:rPr>
        <w:t xml:space="preserve"> radiological imaging data. Statistics in Medicine 2014; 33:330–360.</w:t>
      </w:r>
      <w:bookmarkEnd w:id="25"/>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6" w:name="_Ref381261980"/>
      <w:r w:rsidRPr="00296AF5">
        <w:rPr>
          <w:rFonts w:cs="Calibri"/>
        </w:rPr>
        <w:t xml:space="preserve">Gallas, B. D. (2006). One-shot estimate of MRMC variance: AUC. Acad. </w:t>
      </w:r>
      <w:proofErr w:type="spellStart"/>
      <w:r w:rsidRPr="00296AF5">
        <w:rPr>
          <w:rFonts w:cs="Calibri"/>
        </w:rPr>
        <w:t>Radiol</w:t>
      </w:r>
      <w:proofErr w:type="spellEnd"/>
      <w:r w:rsidRPr="00296AF5">
        <w:rPr>
          <w:rFonts w:cs="Calibri"/>
        </w:rPr>
        <w:t>. 13(3):353–362.</w:t>
      </w:r>
      <w:bookmarkEnd w:id="26"/>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bookmarkStart w:id="27" w:name="_Ref381261994"/>
      <w:r w:rsidRPr="00296AF5">
        <w:rPr>
          <w:rFonts w:cs="Calibri"/>
        </w:rPr>
        <w:t>Gallas, B. D., Pennello, G. A., Myers, K. J. (2007). Multi-reader multi-case variance analysis for binary data. J. Opt. Soc. Amer. A 24(12):B70–B80.</w:t>
      </w:r>
      <w:bookmarkEnd w:id="27"/>
    </w:p>
    <w:p w:rsidR="00296AF5" w:rsidRPr="00296AF5" w:rsidRDefault="00296AF5" w:rsidP="00296AF5">
      <w:pPr>
        <w:pStyle w:val="ListParagraph"/>
        <w:numPr>
          <w:ilvl w:val="0"/>
          <w:numId w:val="7"/>
        </w:numPr>
        <w:autoSpaceDE w:val="0"/>
        <w:autoSpaceDN w:val="0"/>
        <w:adjustRightInd w:val="0"/>
        <w:spacing w:after="0" w:line="240" w:lineRule="auto"/>
        <w:ind w:left="360"/>
        <w:rPr>
          <w:rFonts w:cs="Calibri"/>
        </w:rPr>
      </w:pPr>
      <w:r w:rsidRPr="00296AF5">
        <w:rPr>
          <w:rFonts w:cs="Calibri"/>
        </w:rPr>
        <w:t xml:space="preserve"> </w:t>
      </w:r>
      <w:bookmarkStart w:id="28" w:name="_Ref381263825"/>
      <w:proofErr w:type="spellStart"/>
      <w:r w:rsidRPr="00296AF5">
        <w:rPr>
          <w:rFonts w:cs="Calibri"/>
        </w:rPr>
        <w:t>Obuchowski</w:t>
      </w:r>
      <w:proofErr w:type="spellEnd"/>
      <w:r w:rsidRPr="00296AF5">
        <w:rPr>
          <w:rFonts w:cs="Calibri"/>
        </w:rPr>
        <w:t xml:space="preserve"> NA, Gallas BD, </w:t>
      </w:r>
      <w:proofErr w:type="spellStart"/>
      <w:r w:rsidRPr="00296AF5">
        <w:rPr>
          <w:rFonts w:cs="Calibri"/>
        </w:rPr>
        <w:t>Hillis</w:t>
      </w:r>
      <w:proofErr w:type="spellEnd"/>
      <w:r w:rsidRPr="00296AF5">
        <w:rPr>
          <w:rFonts w:cs="Calibri"/>
        </w:rPr>
        <w:t xml:space="preserve"> SL. (2012). Multi-reader ROC studies with split-plot designs: a comparison of statistical methods. Academic Radiology; 19:1508–1517. DOI: 10.1016/j.acra.2012.09.012.</w:t>
      </w:r>
      <w:bookmarkEnd w:id="28"/>
    </w:p>
    <w:p w:rsidR="00165C37" w:rsidRPr="00165C37" w:rsidRDefault="00165C37" w:rsidP="00165C37"/>
    <w:sectPr w:rsidR="00165C37" w:rsidRPr="00165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A1520"/>
    <w:multiLevelType w:val="hybridMultilevel"/>
    <w:tmpl w:val="78F0308A"/>
    <w:lvl w:ilvl="0" w:tplc="AF14030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0513E3"/>
    <w:multiLevelType w:val="hybridMultilevel"/>
    <w:tmpl w:val="5D805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53A80"/>
    <w:multiLevelType w:val="hybridMultilevel"/>
    <w:tmpl w:val="03227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F5A6A"/>
    <w:multiLevelType w:val="hybridMultilevel"/>
    <w:tmpl w:val="1B0AA122"/>
    <w:lvl w:ilvl="0" w:tplc="D67E4C2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98405A"/>
    <w:multiLevelType w:val="multilevel"/>
    <w:tmpl w:val="27BCCD4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578E2C44"/>
    <w:multiLevelType w:val="hybridMultilevel"/>
    <w:tmpl w:val="5D04E88A"/>
    <w:lvl w:ilvl="0" w:tplc="3516D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582B8C"/>
    <w:multiLevelType w:val="hybridMultilevel"/>
    <w:tmpl w:val="4280900E"/>
    <w:lvl w:ilvl="0" w:tplc="1B96BFB0">
      <w:start w:val="1"/>
      <w:numFmt w:val="decimal"/>
      <w:lvlText w:val="3.%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2"/>
  </w:num>
  <w:num w:numId="2">
    <w:abstractNumId w:val="4"/>
  </w:num>
  <w:num w:numId="3">
    <w:abstractNumId w:val="3"/>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E1F"/>
    <w:rsid w:val="00002374"/>
    <w:rsid w:val="00030864"/>
    <w:rsid w:val="00046068"/>
    <w:rsid w:val="00056B3D"/>
    <w:rsid w:val="000A2702"/>
    <w:rsid w:val="000D15AF"/>
    <w:rsid w:val="000E342D"/>
    <w:rsid w:val="000E3F17"/>
    <w:rsid w:val="000F7E1F"/>
    <w:rsid w:val="00106DA5"/>
    <w:rsid w:val="00123018"/>
    <w:rsid w:val="00141691"/>
    <w:rsid w:val="00152EFF"/>
    <w:rsid w:val="00164D2B"/>
    <w:rsid w:val="00165C37"/>
    <w:rsid w:val="00172174"/>
    <w:rsid w:val="00194464"/>
    <w:rsid w:val="001A6DE4"/>
    <w:rsid w:val="001E3481"/>
    <w:rsid w:val="001F5725"/>
    <w:rsid w:val="001F70DF"/>
    <w:rsid w:val="00202335"/>
    <w:rsid w:val="00283E6E"/>
    <w:rsid w:val="00296AF5"/>
    <w:rsid w:val="002B2C57"/>
    <w:rsid w:val="002B49F8"/>
    <w:rsid w:val="00305A95"/>
    <w:rsid w:val="003104F9"/>
    <w:rsid w:val="00332D06"/>
    <w:rsid w:val="00334435"/>
    <w:rsid w:val="00347323"/>
    <w:rsid w:val="003475EC"/>
    <w:rsid w:val="00381FCB"/>
    <w:rsid w:val="00395BD2"/>
    <w:rsid w:val="003A5513"/>
    <w:rsid w:val="003E3ADB"/>
    <w:rsid w:val="003F7F33"/>
    <w:rsid w:val="00405D39"/>
    <w:rsid w:val="00442454"/>
    <w:rsid w:val="004701AE"/>
    <w:rsid w:val="004B7CA5"/>
    <w:rsid w:val="004D6490"/>
    <w:rsid w:val="0052256B"/>
    <w:rsid w:val="00547864"/>
    <w:rsid w:val="00563CF7"/>
    <w:rsid w:val="00585483"/>
    <w:rsid w:val="005A74EF"/>
    <w:rsid w:val="005E2066"/>
    <w:rsid w:val="005E2A1C"/>
    <w:rsid w:val="006061A1"/>
    <w:rsid w:val="00606F90"/>
    <w:rsid w:val="0063753C"/>
    <w:rsid w:val="00676A51"/>
    <w:rsid w:val="006E11F8"/>
    <w:rsid w:val="006E4D53"/>
    <w:rsid w:val="00700AB1"/>
    <w:rsid w:val="00723FA4"/>
    <w:rsid w:val="00725226"/>
    <w:rsid w:val="00750095"/>
    <w:rsid w:val="007718C8"/>
    <w:rsid w:val="007F043A"/>
    <w:rsid w:val="007F6629"/>
    <w:rsid w:val="00800BA8"/>
    <w:rsid w:val="00813350"/>
    <w:rsid w:val="00851CC0"/>
    <w:rsid w:val="00861CBF"/>
    <w:rsid w:val="00872DEB"/>
    <w:rsid w:val="008818E7"/>
    <w:rsid w:val="008A26CF"/>
    <w:rsid w:val="008E3D29"/>
    <w:rsid w:val="008F02B7"/>
    <w:rsid w:val="008F2D50"/>
    <w:rsid w:val="00927C86"/>
    <w:rsid w:val="00937AE2"/>
    <w:rsid w:val="009A70A2"/>
    <w:rsid w:val="009B1D9C"/>
    <w:rsid w:val="009D469E"/>
    <w:rsid w:val="009E04AA"/>
    <w:rsid w:val="009F41FA"/>
    <w:rsid w:val="00A04CA8"/>
    <w:rsid w:val="00A10369"/>
    <w:rsid w:val="00A5250A"/>
    <w:rsid w:val="00A57368"/>
    <w:rsid w:val="00A65876"/>
    <w:rsid w:val="00A800BB"/>
    <w:rsid w:val="00B4347F"/>
    <w:rsid w:val="00B55D5E"/>
    <w:rsid w:val="00BA5391"/>
    <w:rsid w:val="00BE23A5"/>
    <w:rsid w:val="00C02566"/>
    <w:rsid w:val="00C30E9E"/>
    <w:rsid w:val="00C36E5B"/>
    <w:rsid w:val="00C5086B"/>
    <w:rsid w:val="00C75C37"/>
    <w:rsid w:val="00CB58C8"/>
    <w:rsid w:val="00CE4ED9"/>
    <w:rsid w:val="00CF528C"/>
    <w:rsid w:val="00D12B24"/>
    <w:rsid w:val="00D36F67"/>
    <w:rsid w:val="00D5380E"/>
    <w:rsid w:val="00D64073"/>
    <w:rsid w:val="00E03034"/>
    <w:rsid w:val="00E07EA6"/>
    <w:rsid w:val="00E235C4"/>
    <w:rsid w:val="00E62E94"/>
    <w:rsid w:val="00E6435C"/>
    <w:rsid w:val="00E70B6E"/>
    <w:rsid w:val="00F274C8"/>
    <w:rsid w:val="00F6756C"/>
    <w:rsid w:val="00F751F1"/>
    <w:rsid w:val="00F75C92"/>
    <w:rsid w:val="00FB3395"/>
    <w:rsid w:val="00FC58FE"/>
    <w:rsid w:val="00FD71EB"/>
    <w:rsid w:val="00FE2D42"/>
    <w:rsid w:val="00FF3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65C3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5E2A1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872DE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E3ADB"/>
  </w:style>
  <w:style w:type="character" w:customStyle="1" w:styleId="DateChar">
    <w:name w:val="Date Char"/>
    <w:link w:val="Date"/>
    <w:uiPriority w:val="99"/>
    <w:semiHidden/>
    <w:rsid w:val="003E3ADB"/>
    <w:rPr>
      <w:sz w:val="22"/>
      <w:szCs w:val="22"/>
    </w:rPr>
  </w:style>
  <w:style w:type="character" w:customStyle="1" w:styleId="Heading1Char">
    <w:name w:val="Heading 1 Char"/>
    <w:link w:val="Heading1"/>
    <w:uiPriority w:val="9"/>
    <w:rsid w:val="00165C37"/>
    <w:rPr>
      <w:rFonts w:ascii="Cambria" w:eastAsia="SimSun" w:hAnsi="Cambria" w:cs="Times New Roman"/>
      <w:b/>
      <w:bCs/>
      <w:kern w:val="32"/>
      <w:sz w:val="32"/>
      <w:szCs w:val="32"/>
    </w:rPr>
  </w:style>
  <w:style w:type="character" w:customStyle="1" w:styleId="Heading2Char">
    <w:name w:val="Heading 2 Char"/>
    <w:link w:val="Heading2"/>
    <w:uiPriority w:val="9"/>
    <w:rsid w:val="005E2A1C"/>
    <w:rPr>
      <w:rFonts w:ascii="Cambria" w:eastAsia="SimSun" w:hAnsi="Cambria" w:cs="Times New Roman"/>
      <w:b/>
      <w:bCs/>
      <w:i/>
      <w:iCs/>
      <w:sz w:val="28"/>
      <w:szCs w:val="28"/>
    </w:rPr>
  </w:style>
  <w:style w:type="character" w:customStyle="1" w:styleId="Heading3Char">
    <w:name w:val="Heading 3 Char"/>
    <w:basedOn w:val="DefaultParagraphFont"/>
    <w:link w:val="Heading3"/>
    <w:uiPriority w:val="9"/>
    <w:rsid w:val="00872DEB"/>
    <w:rPr>
      <w:rFonts w:asciiTheme="majorHAnsi" w:eastAsiaTheme="majorEastAsia" w:hAnsiTheme="majorHAnsi" w:cstheme="majorBidi"/>
      <w:b/>
      <w:bCs/>
      <w:sz w:val="26"/>
      <w:szCs w:val="26"/>
    </w:rPr>
  </w:style>
  <w:style w:type="character" w:styleId="Hyperlink">
    <w:name w:val="Hyperlink"/>
    <w:uiPriority w:val="99"/>
    <w:semiHidden/>
    <w:unhideWhenUsed/>
    <w:rsid w:val="00937AE2"/>
    <w:rPr>
      <w:color w:val="0000FF"/>
      <w:u w:val="single"/>
    </w:rPr>
  </w:style>
  <w:style w:type="character" w:styleId="CommentReference">
    <w:name w:val="annotation reference"/>
    <w:basedOn w:val="DefaultParagraphFont"/>
    <w:uiPriority w:val="99"/>
    <w:semiHidden/>
    <w:unhideWhenUsed/>
    <w:rsid w:val="00D5380E"/>
    <w:rPr>
      <w:sz w:val="16"/>
      <w:szCs w:val="16"/>
    </w:rPr>
  </w:style>
  <w:style w:type="paragraph" w:styleId="CommentText">
    <w:name w:val="annotation text"/>
    <w:basedOn w:val="Normal"/>
    <w:link w:val="CommentTextChar"/>
    <w:uiPriority w:val="99"/>
    <w:semiHidden/>
    <w:unhideWhenUsed/>
    <w:rsid w:val="00D5380E"/>
    <w:rPr>
      <w:sz w:val="20"/>
      <w:szCs w:val="20"/>
    </w:rPr>
  </w:style>
  <w:style w:type="character" w:customStyle="1" w:styleId="CommentTextChar">
    <w:name w:val="Comment Text Char"/>
    <w:basedOn w:val="DefaultParagraphFont"/>
    <w:link w:val="CommentText"/>
    <w:uiPriority w:val="99"/>
    <w:semiHidden/>
    <w:rsid w:val="00D5380E"/>
  </w:style>
  <w:style w:type="paragraph" w:styleId="CommentSubject">
    <w:name w:val="annotation subject"/>
    <w:basedOn w:val="CommentText"/>
    <w:next w:val="CommentText"/>
    <w:link w:val="CommentSubjectChar"/>
    <w:uiPriority w:val="99"/>
    <w:semiHidden/>
    <w:unhideWhenUsed/>
    <w:rsid w:val="00D5380E"/>
    <w:rPr>
      <w:b/>
      <w:bCs/>
    </w:rPr>
  </w:style>
  <w:style w:type="character" w:customStyle="1" w:styleId="CommentSubjectChar">
    <w:name w:val="Comment Subject Char"/>
    <w:basedOn w:val="CommentTextChar"/>
    <w:link w:val="CommentSubject"/>
    <w:uiPriority w:val="99"/>
    <w:semiHidden/>
    <w:rsid w:val="00D5380E"/>
    <w:rPr>
      <w:b/>
      <w:bCs/>
    </w:rPr>
  </w:style>
  <w:style w:type="paragraph" w:styleId="BalloonText">
    <w:name w:val="Balloon Text"/>
    <w:basedOn w:val="Normal"/>
    <w:link w:val="BalloonTextChar"/>
    <w:uiPriority w:val="99"/>
    <w:semiHidden/>
    <w:unhideWhenUsed/>
    <w:rsid w:val="00D5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80E"/>
    <w:rPr>
      <w:rFonts w:ascii="Tahoma" w:hAnsi="Tahoma" w:cs="Tahoma"/>
      <w:sz w:val="16"/>
      <w:szCs w:val="16"/>
    </w:rPr>
  </w:style>
  <w:style w:type="paragraph" w:styleId="ListParagraph">
    <w:name w:val="List Paragraph"/>
    <w:basedOn w:val="Normal"/>
    <w:uiPriority w:val="34"/>
    <w:qFormat/>
    <w:rsid w:val="00296AF5"/>
    <w:pPr>
      <w:ind w:left="720"/>
      <w:contextualSpacing/>
    </w:pPr>
  </w:style>
  <w:style w:type="character" w:styleId="PlaceholderText">
    <w:name w:val="Placeholder Text"/>
    <w:basedOn w:val="DefaultParagraphFont"/>
    <w:uiPriority w:val="99"/>
    <w:semiHidden/>
    <w:rsid w:val="008818E7"/>
    <w:rPr>
      <w:color w:val="808080"/>
    </w:rPr>
  </w:style>
  <w:style w:type="paragraph" w:styleId="TOC1">
    <w:name w:val="toc 1"/>
    <w:basedOn w:val="Normal"/>
    <w:next w:val="Normal"/>
    <w:autoRedefine/>
    <w:uiPriority w:val="39"/>
    <w:unhideWhenUsed/>
    <w:rsid w:val="00347323"/>
    <w:pPr>
      <w:spacing w:after="100"/>
    </w:pPr>
  </w:style>
  <w:style w:type="paragraph" w:styleId="TOC2">
    <w:name w:val="toc 2"/>
    <w:basedOn w:val="Normal"/>
    <w:next w:val="Normal"/>
    <w:autoRedefine/>
    <w:uiPriority w:val="39"/>
    <w:unhideWhenUsed/>
    <w:rsid w:val="00347323"/>
    <w:pPr>
      <w:spacing w:after="100"/>
      <w:ind w:left="220"/>
    </w:pPr>
  </w:style>
  <w:style w:type="paragraph" w:styleId="TOC3">
    <w:name w:val="toc 3"/>
    <w:basedOn w:val="Normal"/>
    <w:next w:val="Normal"/>
    <w:autoRedefine/>
    <w:uiPriority w:val="39"/>
    <w:unhideWhenUsed/>
    <w:rsid w:val="0034732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65C3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5E2A1C"/>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872DEB"/>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E3ADB"/>
  </w:style>
  <w:style w:type="character" w:customStyle="1" w:styleId="DateChar">
    <w:name w:val="Date Char"/>
    <w:link w:val="Date"/>
    <w:uiPriority w:val="99"/>
    <w:semiHidden/>
    <w:rsid w:val="003E3ADB"/>
    <w:rPr>
      <w:sz w:val="22"/>
      <w:szCs w:val="22"/>
    </w:rPr>
  </w:style>
  <w:style w:type="character" w:customStyle="1" w:styleId="Heading1Char">
    <w:name w:val="Heading 1 Char"/>
    <w:link w:val="Heading1"/>
    <w:uiPriority w:val="9"/>
    <w:rsid w:val="00165C37"/>
    <w:rPr>
      <w:rFonts w:ascii="Cambria" w:eastAsia="SimSun" w:hAnsi="Cambria" w:cs="Times New Roman"/>
      <w:b/>
      <w:bCs/>
      <w:kern w:val="32"/>
      <w:sz w:val="32"/>
      <w:szCs w:val="32"/>
    </w:rPr>
  </w:style>
  <w:style w:type="character" w:customStyle="1" w:styleId="Heading2Char">
    <w:name w:val="Heading 2 Char"/>
    <w:link w:val="Heading2"/>
    <w:uiPriority w:val="9"/>
    <w:rsid w:val="005E2A1C"/>
    <w:rPr>
      <w:rFonts w:ascii="Cambria" w:eastAsia="SimSun" w:hAnsi="Cambria" w:cs="Times New Roman"/>
      <w:b/>
      <w:bCs/>
      <w:i/>
      <w:iCs/>
      <w:sz w:val="28"/>
      <w:szCs w:val="28"/>
    </w:rPr>
  </w:style>
  <w:style w:type="character" w:customStyle="1" w:styleId="Heading3Char">
    <w:name w:val="Heading 3 Char"/>
    <w:basedOn w:val="DefaultParagraphFont"/>
    <w:link w:val="Heading3"/>
    <w:uiPriority w:val="9"/>
    <w:rsid w:val="00872DEB"/>
    <w:rPr>
      <w:rFonts w:asciiTheme="majorHAnsi" w:eastAsiaTheme="majorEastAsia" w:hAnsiTheme="majorHAnsi" w:cstheme="majorBidi"/>
      <w:b/>
      <w:bCs/>
      <w:sz w:val="26"/>
      <w:szCs w:val="26"/>
    </w:rPr>
  </w:style>
  <w:style w:type="character" w:styleId="Hyperlink">
    <w:name w:val="Hyperlink"/>
    <w:uiPriority w:val="99"/>
    <w:semiHidden/>
    <w:unhideWhenUsed/>
    <w:rsid w:val="00937AE2"/>
    <w:rPr>
      <w:color w:val="0000FF"/>
      <w:u w:val="single"/>
    </w:rPr>
  </w:style>
  <w:style w:type="character" w:styleId="CommentReference">
    <w:name w:val="annotation reference"/>
    <w:basedOn w:val="DefaultParagraphFont"/>
    <w:uiPriority w:val="99"/>
    <w:semiHidden/>
    <w:unhideWhenUsed/>
    <w:rsid w:val="00D5380E"/>
    <w:rPr>
      <w:sz w:val="16"/>
      <w:szCs w:val="16"/>
    </w:rPr>
  </w:style>
  <w:style w:type="paragraph" w:styleId="CommentText">
    <w:name w:val="annotation text"/>
    <w:basedOn w:val="Normal"/>
    <w:link w:val="CommentTextChar"/>
    <w:uiPriority w:val="99"/>
    <w:semiHidden/>
    <w:unhideWhenUsed/>
    <w:rsid w:val="00D5380E"/>
    <w:rPr>
      <w:sz w:val="20"/>
      <w:szCs w:val="20"/>
    </w:rPr>
  </w:style>
  <w:style w:type="character" w:customStyle="1" w:styleId="CommentTextChar">
    <w:name w:val="Comment Text Char"/>
    <w:basedOn w:val="DefaultParagraphFont"/>
    <w:link w:val="CommentText"/>
    <w:uiPriority w:val="99"/>
    <w:semiHidden/>
    <w:rsid w:val="00D5380E"/>
  </w:style>
  <w:style w:type="paragraph" w:styleId="CommentSubject">
    <w:name w:val="annotation subject"/>
    <w:basedOn w:val="CommentText"/>
    <w:next w:val="CommentText"/>
    <w:link w:val="CommentSubjectChar"/>
    <w:uiPriority w:val="99"/>
    <w:semiHidden/>
    <w:unhideWhenUsed/>
    <w:rsid w:val="00D5380E"/>
    <w:rPr>
      <w:b/>
      <w:bCs/>
    </w:rPr>
  </w:style>
  <w:style w:type="character" w:customStyle="1" w:styleId="CommentSubjectChar">
    <w:name w:val="Comment Subject Char"/>
    <w:basedOn w:val="CommentTextChar"/>
    <w:link w:val="CommentSubject"/>
    <w:uiPriority w:val="99"/>
    <w:semiHidden/>
    <w:rsid w:val="00D5380E"/>
    <w:rPr>
      <w:b/>
      <w:bCs/>
    </w:rPr>
  </w:style>
  <w:style w:type="paragraph" w:styleId="BalloonText">
    <w:name w:val="Balloon Text"/>
    <w:basedOn w:val="Normal"/>
    <w:link w:val="BalloonTextChar"/>
    <w:uiPriority w:val="99"/>
    <w:semiHidden/>
    <w:unhideWhenUsed/>
    <w:rsid w:val="00D53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80E"/>
    <w:rPr>
      <w:rFonts w:ascii="Tahoma" w:hAnsi="Tahoma" w:cs="Tahoma"/>
      <w:sz w:val="16"/>
      <w:szCs w:val="16"/>
    </w:rPr>
  </w:style>
  <w:style w:type="paragraph" w:styleId="ListParagraph">
    <w:name w:val="List Paragraph"/>
    <w:basedOn w:val="Normal"/>
    <w:uiPriority w:val="34"/>
    <w:qFormat/>
    <w:rsid w:val="00296AF5"/>
    <w:pPr>
      <w:ind w:left="720"/>
      <w:contextualSpacing/>
    </w:pPr>
  </w:style>
  <w:style w:type="character" w:styleId="PlaceholderText">
    <w:name w:val="Placeholder Text"/>
    <w:basedOn w:val="DefaultParagraphFont"/>
    <w:uiPriority w:val="99"/>
    <w:semiHidden/>
    <w:rsid w:val="008818E7"/>
    <w:rPr>
      <w:color w:val="808080"/>
    </w:rPr>
  </w:style>
  <w:style w:type="paragraph" w:styleId="TOC1">
    <w:name w:val="toc 1"/>
    <w:basedOn w:val="Normal"/>
    <w:next w:val="Normal"/>
    <w:autoRedefine/>
    <w:uiPriority w:val="39"/>
    <w:unhideWhenUsed/>
    <w:rsid w:val="00347323"/>
    <w:pPr>
      <w:spacing w:after="100"/>
    </w:pPr>
  </w:style>
  <w:style w:type="paragraph" w:styleId="TOC2">
    <w:name w:val="toc 2"/>
    <w:basedOn w:val="Normal"/>
    <w:next w:val="Normal"/>
    <w:autoRedefine/>
    <w:uiPriority w:val="39"/>
    <w:unhideWhenUsed/>
    <w:rsid w:val="00347323"/>
    <w:pPr>
      <w:spacing w:after="100"/>
      <w:ind w:left="220"/>
    </w:pPr>
  </w:style>
  <w:style w:type="paragraph" w:styleId="TOC3">
    <w:name w:val="toc 3"/>
    <w:basedOn w:val="Normal"/>
    <w:next w:val="Normal"/>
    <w:autoRedefine/>
    <w:uiPriority w:val="39"/>
    <w:unhideWhenUsed/>
    <w:rsid w:val="003473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262530">
      <w:bodyDiv w:val="1"/>
      <w:marLeft w:val="0"/>
      <w:marRight w:val="0"/>
      <w:marTop w:val="0"/>
      <w:marBottom w:val="0"/>
      <w:divBdr>
        <w:top w:val="none" w:sz="0" w:space="0" w:color="auto"/>
        <w:left w:val="none" w:sz="0" w:space="0" w:color="auto"/>
        <w:bottom w:val="none" w:sz="0" w:space="0" w:color="auto"/>
        <w:right w:val="none" w:sz="0" w:space="0" w:color="auto"/>
      </w:divBdr>
    </w:div>
    <w:div w:id="207777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atick" TargetMode="External"/><Relationship Id="rId3" Type="http://schemas.openxmlformats.org/officeDocument/2006/relationships/styles" Target="styles.xml"/><Relationship Id="rId7" Type="http://schemas.openxmlformats.org/officeDocument/2006/relationships/hyperlink" Target="mailto:weijie.chen@fda.hh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n.wikipedia.org/wiki/Massachuse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77794-F245-40CE-A8DF-76FD8E6A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10</Pages>
  <Words>3234</Words>
  <Characters>18439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21630</CharactersWithSpaces>
  <SharedDoc>false</SharedDoc>
  <HLinks>
    <vt:vector size="12" baseType="variant">
      <vt:variant>
        <vt:i4>8126496</vt:i4>
      </vt:variant>
      <vt:variant>
        <vt:i4>3</vt:i4>
      </vt:variant>
      <vt:variant>
        <vt:i4>0</vt:i4>
      </vt:variant>
      <vt:variant>
        <vt:i4>5</vt:i4>
      </vt:variant>
      <vt:variant>
        <vt:lpwstr>http://en.wikipedia.org/wiki/Massachusetts</vt:lpwstr>
      </vt:variant>
      <vt:variant>
        <vt:lpwstr/>
      </vt:variant>
      <vt:variant>
        <vt:i4>6684733</vt:i4>
      </vt:variant>
      <vt:variant>
        <vt:i4>0</vt:i4>
      </vt:variant>
      <vt:variant>
        <vt:i4>0</vt:i4>
      </vt:variant>
      <vt:variant>
        <vt:i4>5</vt:i4>
      </vt:variant>
      <vt:variant>
        <vt:lpwstr>http://en.wikipedia.org/wiki/Natick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Weijie</dc:creator>
  <cp:lastModifiedBy>Chen, Weijie</cp:lastModifiedBy>
  <cp:revision>47</cp:revision>
  <dcterms:created xsi:type="dcterms:W3CDTF">2014-03-06T14:56:00Z</dcterms:created>
  <dcterms:modified xsi:type="dcterms:W3CDTF">2014-03-06T19:03:00Z</dcterms:modified>
</cp:coreProperties>
</file>