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6AF0C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>Middleware en 20minCoach: Documentación y Código</w:t>
      </w:r>
    </w:p>
    <w:p w14:paraId="0D466842" w14:textId="77777777" w:rsidR="007C55DB" w:rsidRPr="007C55DB" w:rsidRDefault="007C55DB" w:rsidP="007C55DB">
      <w:pPr>
        <w:rPr>
          <w:lang w:val="es-CR"/>
        </w:rPr>
      </w:pPr>
      <w:r w:rsidRPr="007C55DB">
        <w:rPr>
          <w:lang w:val="es-CR"/>
        </w:rPr>
        <w:t xml:space="preserve">En el archivo </w:t>
      </w:r>
      <w:r w:rsidRPr="007C55DB">
        <w:rPr>
          <w:b/>
          <w:bCs/>
          <w:color w:val="4EA72E" w:themeColor="accent6"/>
          <w:lang w:val="es-CR"/>
        </w:rPr>
        <w:t>README.md</w:t>
      </w:r>
      <w:r w:rsidRPr="007C55DB">
        <w:rPr>
          <w:lang w:val="es-CR"/>
        </w:rPr>
        <w:t>, se creará una sección dedicada a la capa de middleware. Se explicará la clave, el propósito de cada componente, proporcionar un flujo de trabajo y ofrecer plantillas de código listas para usar.</w:t>
      </w:r>
    </w:p>
    <w:p w14:paraId="611A5A0E" w14:textId="77777777" w:rsidR="007C55DB" w:rsidRPr="007C55DB" w:rsidRDefault="007C55DB" w:rsidP="007C55DB">
      <w:r w:rsidRPr="007C55DB">
        <w:pict w14:anchorId="3E15B1AF">
          <v:rect id="_x0000_i1074" style="width:0;height:1.5pt" o:hralign="center" o:hrstd="t" o:hr="t" fillcolor="#a0a0a0" stroked="f"/>
        </w:pict>
      </w:r>
    </w:p>
    <w:p w14:paraId="4AFDC020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>1. Flujo y Propósito General</w:t>
      </w:r>
    </w:p>
    <w:p w14:paraId="03C05AD4" w14:textId="77777777" w:rsidR="007C55DB" w:rsidRPr="007C55DB" w:rsidRDefault="007C55DB" w:rsidP="007C55DB">
      <w:r w:rsidRPr="007C55DB">
        <w:rPr>
          <w:lang w:val="es-CR"/>
        </w:rPr>
        <w:t xml:space="preserve">Se empieza con una breve descripción de por qué se usa middleware, esto para interceptar las peticiones y respuestas, permitiendo que la lógica de negocio se mantenga limpia y enfocada. </w:t>
      </w:r>
      <w:proofErr w:type="spellStart"/>
      <w:r w:rsidRPr="007C55DB">
        <w:t>Además</w:t>
      </w:r>
      <w:proofErr w:type="spellEnd"/>
      <w:r w:rsidRPr="007C55DB">
        <w:t xml:space="preserve">, un </w:t>
      </w:r>
      <w:proofErr w:type="spellStart"/>
      <w:r w:rsidRPr="007C55DB">
        <w:t>diagrama</w:t>
      </w:r>
      <w:proofErr w:type="spellEnd"/>
      <w:r w:rsidRPr="007C55DB">
        <w:t xml:space="preserve"> de </w:t>
      </w:r>
      <w:proofErr w:type="spellStart"/>
      <w:r w:rsidRPr="007C55DB">
        <w:t>flujo</w:t>
      </w:r>
      <w:proofErr w:type="spellEnd"/>
      <w:r w:rsidRPr="007C55DB">
        <w:t xml:space="preserve"> para </w:t>
      </w:r>
      <w:proofErr w:type="spellStart"/>
      <w:r w:rsidRPr="007C55DB">
        <w:t>visualizar</w:t>
      </w:r>
      <w:proofErr w:type="spellEnd"/>
      <w:r w:rsidRPr="007C55DB">
        <w:t xml:space="preserve"> </w:t>
      </w:r>
      <w:proofErr w:type="spellStart"/>
      <w:r w:rsidRPr="007C55DB">
        <w:t>el</w:t>
      </w:r>
      <w:proofErr w:type="spellEnd"/>
      <w:r w:rsidRPr="007C55DB">
        <w:t xml:space="preserve"> </w:t>
      </w:r>
      <w:proofErr w:type="spellStart"/>
      <w:r w:rsidRPr="007C55DB">
        <w:t>proceso</w:t>
      </w:r>
      <w:proofErr w:type="spellEnd"/>
      <w:r w:rsidRPr="007C55DB">
        <w:t>.</w:t>
      </w:r>
    </w:p>
    <w:p w14:paraId="05692A45" w14:textId="77777777" w:rsidR="007C55DB" w:rsidRPr="007C55DB" w:rsidRDefault="007C55DB" w:rsidP="007C55DB">
      <w:r w:rsidRPr="007C55DB">
        <w:pict w14:anchorId="614E6894">
          <v:rect id="_x0000_i1075" style="width:0;height:1.5pt" o:hralign="center" o:hrstd="t" o:hr="t" fillcolor="#a0a0a0" stroked="f"/>
        </w:pict>
      </w:r>
    </w:p>
    <w:p w14:paraId="2E8755D6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>2. Plantillas de Código y Patrones de Diseño</w:t>
      </w:r>
    </w:p>
    <w:p w14:paraId="18F4B222" w14:textId="77777777" w:rsidR="007C55DB" w:rsidRPr="007C55DB" w:rsidRDefault="007C55DB" w:rsidP="007C55DB">
      <w:pPr>
        <w:rPr>
          <w:lang w:val="es-CR"/>
        </w:rPr>
      </w:pPr>
      <w:r w:rsidRPr="007C55DB">
        <w:rPr>
          <w:lang w:val="es-CR"/>
        </w:rPr>
        <w:t>Aquí es donde se detalla la implementación para cada requisito. Cada middleware debe tener su propia subsección con una breve descripción y una plantilla de código. Por ejemplo:</w:t>
      </w:r>
    </w:p>
    <w:p w14:paraId="7E628F73" w14:textId="77777777" w:rsidR="007C55DB" w:rsidRPr="007C55DB" w:rsidRDefault="007C55DB" w:rsidP="007C55DB">
      <w:pPr>
        <w:spacing w:line="240" w:lineRule="auto"/>
        <w:rPr>
          <w:lang w:val="es-CR"/>
        </w:rPr>
      </w:pPr>
      <w:proofErr w:type="spellStart"/>
      <w:r w:rsidRPr="007C55DB">
        <w:rPr>
          <w:lang w:val="es-CR"/>
        </w:rPr>
        <w:t>src</w:t>
      </w:r>
      <w:proofErr w:type="spellEnd"/>
      <w:r w:rsidRPr="007C55DB">
        <w:rPr>
          <w:lang w:val="es-CR"/>
        </w:rPr>
        <w:t>/</w:t>
      </w:r>
    </w:p>
    <w:p w14:paraId="26262B76" w14:textId="77777777" w:rsidR="007C55DB" w:rsidRPr="007C55DB" w:rsidRDefault="007C55DB" w:rsidP="007C55DB">
      <w:pPr>
        <w:spacing w:line="240" w:lineRule="auto"/>
        <w:rPr>
          <w:lang w:val="es-CR"/>
        </w:rPr>
      </w:pPr>
      <w:r w:rsidRPr="007C55DB">
        <w:rPr>
          <w:lang w:val="es-CR"/>
        </w:rPr>
        <w:t xml:space="preserve"> └── middleware/</w:t>
      </w:r>
    </w:p>
    <w:p w14:paraId="215E0AF0" w14:textId="77777777" w:rsidR="007C55DB" w:rsidRPr="007C55DB" w:rsidRDefault="007C55DB" w:rsidP="007C55DB">
      <w:pPr>
        <w:spacing w:line="240" w:lineRule="auto"/>
        <w:rPr>
          <w:lang w:val="es-CR"/>
        </w:rPr>
      </w:pPr>
      <w:r w:rsidRPr="007C55DB">
        <w:rPr>
          <w:lang w:val="es-CR"/>
        </w:rPr>
        <w:t xml:space="preserve">     </w:t>
      </w:r>
      <w:r w:rsidRPr="007C55DB">
        <w:rPr>
          <w:rFonts w:ascii="Malgun Gothic" w:eastAsia="Malgun Gothic" w:hAnsi="Malgun Gothic" w:cs="Malgun Gothic" w:hint="eastAsia"/>
          <w:lang w:val="es-CR"/>
        </w:rPr>
        <w:t>├</w:t>
      </w:r>
      <w:r w:rsidRPr="007C55DB">
        <w:rPr>
          <w:rFonts w:ascii="Aptos" w:hAnsi="Aptos" w:cs="Aptos"/>
          <w:lang w:val="es-CR"/>
        </w:rPr>
        <w:t>──</w:t>
      </w:r>
      <w:r w:rsidRPr="007C55DB">
        <w:rPr>
          <w:lang w:val="es-CR"/>
        </w:rPr>
        <w:t xml:space="preserve"> interceptors.js</w:t>
      </w:r>
    </w:p>
    <w:p w14:paraId="2FD64E17" w14:textId="77777777" w:rsidR="007C55DB" w:rsidRPr="007C55DB" w:rsidRDefault="007C55DB" w:rsidP="007C55DB">
      <w:pPr>
        <w:spacing w:line="240" w:lineRule="auto"/>
        <w:rPr>
          <w:lang w:val="es-CR"/>
        </w:rPr>
      </w:pPr>
      <w:r w:rsidRPr="007C55DB">
        <w:rPr>
          <w:lang w:val="es-CR"/>
        </w:rPr>
        <w:t xml:space="preserve">     </w:t>
      </w:r>
      <w:r w:rsidRPr="007C55DB">
        <w:rPr>
          <w:rFonts w:ascii="Malgun Gothic" w:eastAsia="Malgun Gothic" w:hAnsi="Malgun Gothic" w:cs="Malgun Gothic" w:hint="eastAsia"/>
          <w:lang w:val="es-CR"/>
        </w:rPr>
        <w:t>├</w:t>
      </w:r>
      <w:r w:rsidRPr="007C55DB">
        <w:rPr>
          <w:rFonts w:ascii="Aptos" w:hAnsi="Aptos" w:cs="Aptos"/>
          <w:lang w:val="es-CR"/>
        </w:rPr>
        <w:t>──</w:t>
      </w:r>
      <w:r w:rsidRPr="007C55DB">
        <w:rPr>
          <w:lang w:val="es-CR"/>
        </w:rPr>
        <w:t xml:space="preserve"> permissionsMiddleware.js</w:t>
      </w:r>
    </w:p>
    <w:p w14:paraId="4B7E84F9" w14:textId="77777777" w:rsidR="007C55DB" w:rsidRPr="007C55DB" w:rsidRDefault="007C55DB" w:rsidP="007C55DB">
      <w:pPr>
        <w:spacing w:line="240" w:lineRule="auto"/>
        <w:rPr>
          <w:lang w:val="es-CR"/>
        </w:rPr>
      </w:pPr>
      <w:r w:rsidRPr="007C55DB">
        <w:rPr>
          <w:lang w:val="es-CR"/>
        </w:rPr>
        <w:t xml:space="preserve">     </w:t>
      </w:r>
      <w:r w:rsidRPr="007C55DB">
        <w:rPr>
          <w:rFonts w:ascii="Malgun Gothic" w:eastAsia="Malgun Gothic" w:hAnsi="Malgun Gothic" w:cs="Malgun Gothic" w:hint="eastAsia"/>
          <w:lang w:val="es-CR"/>
        </w:rPr>
        <w:t>├</w:t>
      </w:r>
      <w:r w:rsidRPr="007C55DB">
        <w:rPr>
          <w:rFonts w:ascii="Aptos" w:hAnsi="Aptos" w:cs="Aptos"/>
          <w:lang w:val="es-CR"/>
        </w:rPr>
        <w:t>──</w:t>
      </w:r>
      <w:r w:rsidRPr="007C55DB">
        <w:rPr>
          <w:lang w:val="es-CR"/>
        </w:rPr>
        <w:t xml:space="preserve"> errorHandler.js</w:t>
      </w:r>
    </w:p>
    <w:p w14:paraId="4FC01C46" w14:textId="77777777" w:rsidR="007C55DB" w:rsidRPr="007C55DB" w:rsidRDefault="007C55DB" w:rsidP="007C55DB">
      <w:pPr>
        <w:spacing w:line="240" w:lineRule="auto"/>
        <w:rPr>
          <w:lang w:val="es-CR"/>
        </w:rPr>
      </w:pPr>
      <w:r w:rsidRPr="007C55DB">
        <w:rPr>
          <w:lang w:val="es-CR"/>
        </w:rPr>
        <w:t xml:space="preserve">     └── loggingMiddleware.js</w:t>
      </w:r>
    </w:p>
    <w:p w14:paraId="18097EC7" w14:textId="77777777" w:rsidR="007C55DB" w:rsidRPr="007C55DB" w:rsidRDefault="007C55DB" w:rsidP="007C55DB">
      <w:r w:rsidRPr="007C55DB">
        <w:pict w14:anchorId="180EE616">
          <v:rect id="_x0000_i1076" style="width:0;height:1.5pt" o:hralign="center" o:hrstd="t" o:hr="t" fillcolor="#a0a0a0" stroked="f"/>
        </w:pict>
      </w:r>
    </w:p>
    <w:p w14:paraId="3F514780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 xml:space="preserve">2.1 </w:t>
      </w:r>
      <w:proofErr w:type="spellStart"/>
      <w:r w:rsidRPr="007C55DB">
        <w:rPr>
          <w:b/>
          <w:bCs/>
          <w:lang w:val="es-CR"/>
        </w:rPr>
        <w:t>Request</w:t>
      </w:r>
      <w:proofErr w:type="spellEnd"/>
      <w:r w:rsidRPr="007C55DB">
        <w:rPr>
          <w:b/>
          <w:bCs/>
          <w:lang w:val="es-CR"/>
        </w:rPr>
        <w:t xml:space="preserve">/Response </w:t>
      </w:r>
      <w:proofErr w:type="spellStart"/>
      <w:r w:rsidRPr="007C55DB">
        <w:rPr>
          <w:b/>
          <w:bCs/>
          <w:lang w:val="es-CR"/>
        </w:rPr>
        <w:t>Interceptors</w:t>
      </w:r>
      <w:proofErr w:type="spellEnd"/>
    </w:p>
    <w:p w14:paraId="2C30BD9D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Descripción:</w:t>
      </w:r>
      <w:r w:rsidRPr="007C55DB">
        <w:rPr>
          <w:lang w:val="es-CR"/>
        </w:rPr>
        <w:br/>
        <w:t>En esta plantilla de código se muestra cómo interceptar las peticiones antes de que se envíen a la API. Es bueno para agregar automáticamente el token de autenticación del usuario, gestionar los encabezados o transformar los datos de las respuestas.</w:t>
      </w:r>
    </w:p>
    <w:p w14:paraId="64E6E7C8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Guía para desarrolladores:</w:t>
      </w:r>
      <w:r w:rsidRPr="007C55DB">
        <w:rPr>
          <w:lang w:val="es-CR"/>
        </w:rPr>
        <w:br/>
        <w:t>"Se deben importar estos interceptores y adjuntarlos a cada cliente de API o a la capa de servicios para que se ejecuten automáticamente."</w:t>
      </w:r>
    </w:p>
    <w:p w14:paraId="0956C2E5" w14:textId="77777777" w:rsidR="007C55DB" w:rsidRPr="007C55DB" w:rsidRDefault="007C55DB" w:rsidP="007C55DB">
      <w:r w:rsidRPr="007C55DB">
        <w:lastRenderedPageBreak/>
        <w:pict w14:anchorId="0E9D9830">
          <v:rect id="_x0000_i1077" style="width:0;height:1.5pt" o:hralign="center" o:hrstd="t" o:hr="t" fillcolor="#a0a0a0" stroked="f"/>
        </w:pict>
      </w:r>
    </w:p>
    <w:p w14:paraId="607F797F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 xml:space="preserve">2.2 </w:t>
      </w:r>
      <w:proofErr w:type="spellStart"/>
      <w:r w:rsidRPr="007C55DB">
        <w:rPr>
          <w:b/>
          <w:bCs/>
          <w:lang w:val="es-CR"/>
        </w:rPr>
        <w:t>Permissions</w:t>
      </w:r>
      <w:proofErr w:type="spellEnd"/>
      <w:r w:rsidRPr="007C55DB">
        <w:rPr>
          <w:b/>
          <w:bCs/>
          <w:lang w:val="es-CR"/>
        </w:rPr>
        <w:t xml:space="preserve"> </w:t>
      </w:r>
      <w:proofErr w:type="spellStart"/>
      <w:r w:rsidRPr="007C55DB">
        <w:rPr>
          <w:b/>
          <w:bCs/>
          <w:lang w:val="es-CR"/>
        </w:rPr>
        <w:t>Validation</w:t>
      </w:r>
      <w:proofErr w:type="spellEnd"/>
      <w:r w:rsidRPr="007C55DB">
        <w:rPr>
          <w:b/>
          <w:bCs/>
          <w:lang w:val="es-CR"/>
        </w:rPr>
        <w:t xml:space="preserve"> Middleware</w:t>
      </w:r>
    </w:p>
    <w:p w14:paraId="1564E0B8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Descripción:</w:t>
      </w:r>
      <w:r w:rsidRPr="007C55DB">
        <w:rPr>
          <w:lang w:val="es-CR"/>
        </w:rPr>
        <w:br/>
        <w:t>Este middleware es crucial para la seguridad. Se encargará de verificar los permisos del usuario (definidos en el PoC de seguridad) antes de permitir el acceso a ciertas funcionalidades o rutas de la aplicación.</w:t>
      </w:r>
    </w:p>
    <w:p w14:paraId="5A0DB5AE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Guía para desarrolladores:</w:t>
      </w:r>
      <w:r w:rsidRPr="007C55DB">
        <w:rPr>
          <w:lang w:val="es-CR"/>
        </w:rPr>
        <w:br/>
        <w:t>"Usa esta función para proteger componentes o acciones específicas."</w:t>
      </w:r>
    </w:p>
    <w:p w14:paraId="5AFFAEF3" w14:textId="77777777" w:rsidR="007C55DB" w:rsidRPr="007C55DB" w:rsidRDefault="007C55DB" w:rsidP="007C55DB">
      <w:r w:rsidRPr="007C55DB">
        <w:pict w14:anchorId="4EE413C5">
          <v:rect id="_x0000_i1078" style="width:0;height:1.5pt" o:hralign="center" o:hrstd="t" o:hr="t" fillcolor="#a0a0a0" stroked="f"/>
        </w:pict>
      </w:r>
    </w:p>
    <w:p w14:paraId="1DE778D8" w14:textId="77777777" w:rsidR="007C55DB" w:rsidRPr="007C55DB" w:rsidRDefault="007C55DB" w:rsidP="007C55DB">
      <w:pPr>
        <w:rPr>
          <w:b/>
          <w:bCs/>
          <w:lang w:val="es-CR"/>
        </w:rPr>
      </w:pPr>
      <w:r w:rsidRPr="007C55DB">
        <w:rPr>
          <w:b/>
          <w:bCs/>
          <w:lang w:val="es-CR"/>
        </w:rPr>
        <w:t xml:space="preserve">2.3 Error </w:t>
      </w:r>
      <w:proofErr w:type="spellStart"/>
      <w:r w:rsidRPr="007C55DB">
        <w:rPr>
          <w:b/>
          <w:bCs/>
          <w:lang w:val="es-CR"/>
        </w:rPr>
        <w:t>Handling</w:t>
      </w:r>
      <w:proofErr w:type="spellEnd"/>
      <w:r w:rsidRPr="007C55DB">
        <w:rPr>
          <w:b/>
          <w:bCs/>
          <w:lang w:val="es-CR"/>
        </w:rPr>
        <w:t xml:space="preserve"> Middleware</w:t>
      </w:r>
    </w:p>
    <w:p w14:paraId="5413C4C5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Descripción:</w:t>
      </w:r>
      <w:r w:rsidRPr="007C55DB">
        <w:rPr>
          <w:lang w:val="es-CR"/>
        </w:rPr>
        <w:br/>
        <w:t>Este componente es un punto centralizado para gestionar las excepciones. Su propósito es interceptar los errores, registrarlos de manera estructurada y mostrar un mensaje amigable al usuario, evitando que se expongan detalles técnicos.</w:t>
      </w:r>
    </w:p>
    <w:p w14:paraId="15708C4A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Guía para desarrolladores:</w:t>
      </w:r>
      <w:r w:rsidRPr="007C55DB">
        <w:rPr>
          <w:lang w:val="es-CR"/>
        </w:rPr>
        <w:br/>
        <w:t xml:space="preserve">"Este middleware debe ser llamado en cada bloque </w:t>
      </w:r>
      <w:r w:rsidRPr="007C55DB">
        <w:rPr>
          <w:color w:val="4EA72E" w:themeColor="accent6"/>
          <w:lang w:val="es-CR"/>
        </w:rPr>
        <w:t xml:space="preserve">catch </w:t>
      </w:r>
      <w:r w:rsidRPr="007C55DB">
        <w:rPr>
          <w:lang w:val="es-CR"/>
        </w:rPr>
        <w:t>para asegurar que todos los errores se manejen de forma consistente. Su salida debe ser utilizada para actualizar el estado de la UI y mostrar el mensaje al usuario."</w:t>
      </w:r>
    </w:p>
    <w:p w14:paraId="19C2BABE" w14:textId="77777777" w:rsidR="007C55DB" w:rsidRPr="007C55DB" w:rsidRDefault="007C55DB" w:rsidP="007C55DB">
      <w:r w:rsidRPr="007C55DB">
        <w:pict w14:anchorId="1ED75E76">
          <v:rect id="_x0000_i1079" style="width:0;height:1.5pt" o:hralign="center" o:hrstd="t" o:hr="t" fillcolor="#a0a0a0" stroked="f"/>
        </w:pict>
      </w:r>
    </w:p>
    <w:p w14:paraId="5E82C5EA" w14:textId="77777777" w:rsidR="007C55DB" w:rsidRPr="007C55DB" w:rsidRDefault="007C55DB" w:rsidP="007C55DB">
      <w:pPr>
        <w:rPr>
          <w:b/>
          <w:bCs/>
        </w:rPr>
      </w:pPr>
      <w:r w:rsidRPr="007C55DB">
        <w:rPr>
          <w:b/>
          <w:bCs/>
        </w:rPr>
        <w:t>2.4 Logging Events Middleware (</w:t>
      </w:r>
      <w:proofErr w:type="spellStart"/>
      <w:r w:rsidRPr="007C55DB">
        <w:rPr>
          <w:b/>
          <w:bCs/>
        </w:rPr>
        <w:t>Patrón</w:t>
      </w:r>
      <w:proofErr w:type="spellEnd"/>
      <w:r w:rsidRPr="007C55DB">
        <w:rPr>
          <w:b/>
          <w:bCs/>
        </w:rPr>
        <w:t xml:space="preserve"> Strategy)</w:t>
      </w:r>
    </w:p>
    <w:p w14:paraId="59EF995E" w14:textId="77777777" w:rsidR="007C55DB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Descripción:</w:t>
      </w:r>
      <w:r w:rsidRPr="007C55DB">
        <w:rPr>
          <w:lang w:val="es-CR"/>
        </w:rPr>
        <w:br/>
        <w:t xml:space="preserve">El sistema de </w:t>
      </w:r>
      <w:proofErr w:type="spellStart"/>
      <w:r w:rsidRPr="007C55DB">
        <w:rPr>
          <w:lang w:val="es-CR"/>
        </w:rPr>
        <w:t>logging</w:t>
      </w:r>
      <w:proofErr w:type="spellEnd"/>
      <w:r w:rsidRPr="007C55DB">
        <w:rPr>
          <w:lang w:val="es-CR"/>
        </w:rPr>
        <w:t xml:space="preserve"> utiliza el </w:t>
      </w:r>
      <w:r w:rsidRPr="007C55DB">
        <w:rPr>
          <w:b/>
          <w:bCs/>
          <w:lang w:val="es-CR"/>
        </w:rPr>
        <w:t xml:space="preserve">patrón </w:t>
      </w:r>
      <w:proofErr w:type="spellStart"/>
      <w:r w:rsidRPr="007C55DB">
        <w:rPr>
          <w:b/>
          <w:bCs/>
          <w:lang w:val="es-CR"/>
        </w:rPr>
        <w:t>Strategy</w:t>
      </w:r>
      <w:proofErr w:type="spellEnd"/>
      <w:r w:rsidRPr="007C55DB">
        <w:rPr>
          <w:lang w:val="es-CR"/>
        </w:rPr>
        <w:t xml:space="preserve"> para permitir múltiples "proveedores" de registro sin cambiar la lógica principal. Esto hace que sea fácil cambiar de un simple </w:t>
      </w:r>
      <w:r w:rsidRPr="007C55DB">
        <w:rPr>
          <w:color w:val="4EA72E" w:themeColor="accent6"/>
          <w:lang w:val="es-CR"/>
        </w:rPr>
        <w:t xml:space="preserve">console.log </w:t>
      </w:r>
      <w:r w:rsidRPr="007C55DB">
        <w:rPr>
          <w:lang w:val="es-CR"/>
        </w:rPr>
        <w:t xml:space="preserve">a un servicio de </w:t>
      </w:r>
      <w:proofErr w:type="spellStart"/>
      <w:r w:rsidRPr="007C55DB">
        <w:rPr>
          <w:lang w:val="es-CR"/>
        </w:rPr>
        <w:t>logging</w:t>
      </w:r>
      <w:proofErr w:type="spellEnd"/>
      <w:r w:rsidRPr="007C55DB">
        <w:rPr>
          <w:lang w:val="es-CR"/>
        </w:rPr>
        <w:t xml:space="preserve"> externo como </w:t>
      </w:r>
      <w:proofErr w:type="spellStart"/>
      <w:r w:rsidRPr="007C55DB">
        <w:rPr>
          <w:lang w:val="es-CR"/>
        </w:rPr>
        <w:t>Sentry</w:t>
      </w:r>
      <w:proofErr w:type="spellEnd"/>
      <w:r w:rsidRPr="007C55DB">
        <w:rPr>
          <w:lang w:val="es-CR"/>
        </w:rPr>
        <w:t xml:space="preserve"> o </w:t>
      </w:r>
      <w:proofErr w:type="spellStart"/>
      <w:r w:rsidRPr="007C55DB">
        <w:rPr>
          <w:lang w:val="es-CR"/>
        </w:rPr>
        <w:t>Datadog</w:t>
      </w:r>
      <w:proofErr w:type="spellEnd"/>
      <w:r w:rsidRPr="007C55DB">
        <w:rPr>
          <w:lang w:val="es-CR"/>
        </w:rPr>
        <w:t xml:space="preserve"> en el futuro.</w:t>
      </w:r>
    </w:p>
    <w:p w14:paraId="2AA588A7" w14:textId="43B20C40" w:rsidR="00AB7678" w:rsidRPr="007C55DB" w:rsidRDefault="007C55DB" w:rsidP="007C55DB">
      <w:pPr>
        <w:rPr>
          <w:lang w:val="es-CR"/>
        </w:rPr>
      </w:pPr>
      <w:r w:rsidRPr="007C55DB">
        <w:rPr>
          <w:b/>
          <w:bCs/>
          <w:lang w:val="es-CR"/>
        </w:rPr>
        <w:t>Guía para desarrolladores:</w:t>
      </w:r>
      <w:r w:rsidRPr="007C55DB">
        <w:rPr>
          <w:lang w:val="es-CR"/>
        </w:rPr>
        <w:br/>
        <w:t xml:space="preserve">"Para registrar un evento, simplemente importa </w:t>
      </w:r>
      <w:proofErr w:type="spellStart"/>
      <w:r w:rsidRPr="007C55DB">
        <w:rPr>
          <w:color w:val="4EA72E" w:themeColor="accent6"/>
          <w:lang w:val="es-CR"/>
        </w:rPr>
        <w:t>loggingStrategy</w:t>
      </w:r>
      <w:proofErr w:type="spellEnd"/>
      <w:r w:rsidRPr="007C55DB">
        <w:rPr>
          <w:color w:val="4EA72E" w:themeColor="accent6"/>
          <w:lang w:val="es-CR"/>
        </w:rPr>
        <w:t xml:space="preserve"> </w:t>
      </w:r>
      <w:r w:rsidRPr="007C55DB">
        <w:rPr>
          <w:lang w:val="es-CR"/>
        </w:rPr>
        <w:t xml:space="preserve">y llama al método </w:t>
      </w:r>
      <w:proofErr w:type="gramStart"/>
      <w:r w:rsidRPr="007C55DB">
        <w:rPr>
          <w:color w:val="4EA72E" w:themeColor="accent6"/>
          <w:lang w:val="es-CR"/>
        </w:rPr>
        <w:t>log(</w:t>
      </w:r>
      <w:proofErr w:type="gramEnd"/>
      <w:r w:rsidRPr="007C55DB">
        <w:rPr>
          <w:color w:val="4EA72E" w:themeColor="accent6"/>
          <w:lang w:val="es-CR"/>
        </w:rPr>
        <w:t>)</w:t>
      </w:r>
      <w:r w:rsidRPr="007C55DB">
        <w:rPr>
          <w:lang w:val="es-CR"/>
        </w:rPr>
        <w:t xml:space="preserve"> con un objeto estructurado. Para cambiar el proveedor de </w:t>
      </w:r>
      <w:proofErr w:type="spellStart"/>
      <w:r w:rsidRPr="007C55DB">
        <w:rPr>
          <w:lang w:val="es-CR"/>
        </w:rPr>
        <w:t>logging</w:t>
      </w:r>
      <w:proofErr w:type="spellEnd"/>
      <w:r w:rsidRPr="007C55DB">
        <w:rPr>
          <w:lang w:val="es-CR"/>
        </w:rPr>
        <w:t xml:space="preserve">, solo necesitas cambiar la instancia de </w:t>
      </w:r>
      <w:proofErr w:type="spellStart"/>
      <w:r w:rsidRPr="007C55DB">
        <w:rPr>
          <w:color w:val="4EA72E" w:themeColor="accent6"/>
          <w:lang w:val="es-CR"/>
        </w:rPr>
        <w:t>Logger</w:t>
      </w:r>
      <w:proofErr w:type="spellEnd"/>
      <w:r w:rsidRPr="007C55DB">
        <w:rPr>
          <w:lang w:val="es-CR"/>
        </w:rPr>
        <w:t>."</w:t>
      </w:r>
    </w:p>
    <w:sectPr w:rsidR="00AB7678" w:rsidRPr="007C5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78"/>
    <w:rsid w:val="00153F37"/>
    <w:rsid w:val="006F4876"/>
    <w:rsid w:val="007C55DB"/>
    <w:rsid w:val="008627F7"/>
    <w:rsid w:val="00AB7678"/>
    <w:rsid w:val="00C848E6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FA2C"/>
  <w15:chartTrackingRefBased/>
  <w15:docId w15:val="{AFE2B799-68D2-419C-A3D2-0804E81F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CHEOL</dc:creator>
  <cp:keywords/>
  <dc:description/>
  <cp:lastModifiedBy>LEE SANG CHEOL</cp:lastModifiedBy>
  <cp:revision>1</cp:revision>
  <dcterms:created xsi:type="dcterms:W3CDTF">2025-09-15T01:29:00Z</dcterms:created>
  <dcterms:modified xsi:type="dcterms:W3CDTF">2025-09-15T06:18:00Z</dcterms:modified>
</cp:coreProperties>
</file>