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500"/>
              <w:bottom w:type="dxa" w:w="600"/>
              <w:right w:type="dxa" w:w="500"/>
            </w:tcMar>
          </w:tcPr>
          <w:p>
            <w:pPr>
              <w:spacing w:after="120" w:before="0"/>
              <w:jc w:val="center"/>
            </w:pPr>
            <w:r>
              <w:rPr>
                <w:rFonts w:ascii="Arial" w:cs="Arial" w:eastAsia="Arial" w:hAnsi="Arial"/>
                <w:b/>
                <w:bCs/>
                <w:color w:val="FFFFFF"/>
                <w:sz w:val="64"/>
                <w:szCs w:val="64"/>
              </w:rPr>
              <w:t xml:space="preserve">GAPRANK v2.0</w:t>
            </w:r>
          </w:p>
          <w:p>
            <w:pPr>
              <w:spacing w:after="80" w:before="0"/>
              <w:jc w:val="center"/>
            </w:pPr>
            <w:r>
              <w:rPr>
                <w:rFonts w:ascii="Arial" w:cs="Arial" w:eastAsia="Arial" w:hAnsi="Arial"/>
                <w:color w:val="BFDBFE"/>
                <w:sz w:val="28"/>
                <w:szCs w:val="28"/>
              </w:rPr>
              <w:t xml:space="preserve">Sistema de Detección de Oportunidades SEO</w:t>
            </w:r>
          </w:p>
          <w:p>
            <w:pPr>
              <w:spacing w:after="60" w:before="0"/>
              <w:jc w:val="center"/>
            </w:pPr>
            <w:r>
              <w:rPr>
                <w:rFonts w:ascii="Arial" w:cs="Arial" w:eastAsia="Arial" w:hAnsi="Arial"/>
                <w:color w:val="93C5FD"/>
                <w:sz w:val="24"/>
                <w:szCs w:val="24"/>
              </w:rPr>
              <w:t xml:space="preserve">con Opportunity Score + Factor Agencia</w:t>
            </w:r>
          </w:p>
          <w:p>
            <w:pPr>
              <w:spacing w:after="0" w:before="280"/>
              <w:jc w:val="center"/>
            </w:pPr>
            <w:r>
              <w:rPr>
                <w:rFonts w:ascii="Arial" w:cs="Arial" w:eastAsia="Arial" w:hAnsi="Arial"/>
                <w:color w:val="93C5FD"/>
                <w:sz w:val="20"/>
                <w:szCs w:val="20"/>
              </w:rPr>
              <w:t xml:space="preserve">Diego Pablo Hidalgo Alvear  ·  Paris.cl  ·  Abril 2026</w:t>
            </w:r>
          </w:p>
        </w:tc>
      </w:tr>
    </w:tbl>
    <w:p>
      <w:r>
        <w:rPr>
          <w:sz w:val="18"/>
          <w:szCs w:val="18"/>
        </w:rPr>
        <w:t xml:space="preserve"/>
      </w:r>
    </w:p>
    <w:p>
      <w:r>
        <w:rPr>
          <w:sz w:val="18"/>
          <w:szCs w:val="18"/>
        </w:rPr>
        <w:t xml:space="preserve"/>
      </w:r>
    </w:p>
    <w:p>
      <w:pPr>
        <w:pStyle w:val="Heading1"/>
        <w:spacing w:after="160" w:before="400"/>
      </w:pPr>
      <w:r>
        <w:rPr>
          <w:rFonts w:ascii="Arial" w:cs="Arial" w:eastAsia="Arial" w:hAnsi="Arial"/>
          <w:b/>
          <w:bCs/>
          <w:color w:val="1E3A5F"/>
          <w:sz w:val="32"/>
          <w:szCs w:val="32"/>
        </w:rPr>
        <w:t xml:space="preserve">1. Resumen Ejecutivo</w:t>
      </w:r>
    </w:p>
    <w:p>
      <w:pPr>
        <w:spacing w:after="80" w:before="80"/>
        <w:jc w:val="left"/>
      </w:pPr>
      <w:r>
        <w:rPr>
          <w:rFonts w:ascii="Arial" w:cs="Arial" w:eastAsia="Arial" w:hAnsi="Arial"/>
          <w:b w:val="false"/>
          <w:bCs w:val="false"/>
          <w:color w:val="374151"/>
          <w:sz w:val="22"/>
          <w:szCs w:val="22"/>
        </w:rPr>
        <w:t xml:space="preserve">GAPRANK v2.0 es un sistema automatizado end-to-end que detecta keyword gaps en paris.cl, los prioriza por revenue potencial incremental y genera recomendaciones de acción SEO considerando si la keyword será trabajada in-house o por una agencia externa. La segunda versión incorpora un Opportunity Score rediseñado con modelo multiplicativo, un Factor Agencia que modela el impacto según tipo de intervención SEO, y eliminación de la dependencia de BigQuery reemplazándola por datos estáticos entregados por el equipo de BI.</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BEAFE" w:val="clear"/>
            <w:tcMar>
              <w:top w:type="dxa" w:w="180"/>
              <w:left w:type="dxa" w:w="180"/>
              <w:bottom w:type="dxa" w:w="180"/>
              <w:right w:type="dxa" w:w="100"/>
            </w:tcMar>
          </w:tcPr>
          <w:p>
            <w:pPr>
              <w:jc w:val="center"/>
            </w:pPr>
            <w:r>
              <w:rPr>
                <w:rFonts w:ascii="Arial" w:cs="Arial" w:eastAsia="Arial" w:hAnsi="Arial"/>
                <w:b/>
                <w:bCs/>
                <w:color w:val="185FA5"/>
                <w:sz w:val="26"/>
                <w:szCs w:val="26"/>
              </w:rPr>
              <w:t xml:space="preserve">12 semanas</w:t>
            </w:r>
          </w:p>
          <w:p>
            <w:pPr>
              <w:jc w:val="center"/>
            </w:pPr>
            <w:r>
              <w:rPr>
                <w:rFonts w:ascii="Arial" w:cs="Arial" w:eastAsia="Arial" w:hAnsi="Arial"/>
                <w:color w:val="374151"/>
                <w:sz w:val="19"/>
                <w:szCs w:val="19"/>
              </w:rPr>
              <w:t xml:space="preserve">hasta Go-Live</w:t>
            </w:r>
          </w:p>
        </w:tc>
        <w:tc>
          <w:tcPr>
            <w:tcW w:type="dxa" w:w="2340"/>
            <w:tcBorders>
              <w:top w:val="none" w:color="FFFFFF" w:sz="0"/>
              <w:left w:val="none" w:color="FFFFFF" w:sz="0"/>
              <w:bottom w:val="none" w:color="FFFFFF" w:sz="0"/>
              <w:right w:val="none" w:color="FFFFFF" w:sz="0"/>
            </w:tcBorders>
            <w:shd w:fill="D1FAE5" w:val="clear"/>
            <w:tcMar>
              <w:top w:type="dxa" w:w="180"/>
              <w:left w:type="dxa" w:w="180"/>
              <w:bottom w:type="dxa" w:w="180"/>
              <w:right w:type="dxa" w:w="100"/>
            </w:tcMar>
          </w:tcPr>
          <w:p>
            <w:pPr>
              <w:jc w:val="center"/>
            </w:pPr>
            <w:r>
              <w:rPr>
                <w:rFonts w:ascii="Arial" w:cs="Arial" w:eastAsia="Arial" w:hAnsi="Arial"/>
                <w:b/>
                <w:bCs/>
                <w:color w:val="065F46"/>
                <w:sz w:val="26"/>
                <w:szCs w:val="26"/>
              </w:rPr>
              <w:t xml:space="preserve">~$28–88 USD/mes</w:t>
            </w:r>
          </w:p>
          <w:p>
            <w:pPr>
              <w:jc w:val="center"/>
            </w:pPr>
            <w:r>
              <w:rPr>
                <w:rFonts w:ascii="Arial" w:cs="Arial" w:eastAsia="Arial" w:hAnsi="Arial"/>
                <w:color w:val="374151"/>
                <w:sz w:val="19"/>
                <w:szCs w:val="19"/>
              </w:rPr>
              <w:t xml:space="preserve">costo AWS</w:t>
            </w:r>
          </w:p>
        </w:tc>
        <w:tc>
          <w:tcPr>
            <w:tcW w:type="dxa" w:w="2340"/>
            <w:tcBorders>
              <w:top w:val="none" w:color="FFFFFF" w:sz="0"/>
              <w:left w:val="none" w:color="FFFFFF" w:sz="0"/>
              <w:bottom w:val="none" w:color="FFFFFF" w:sz="0"/>
              <w:right w:val="none" w:color="FFFFFF" w:sz="0"/>
            </w:tcBorders>
            <w:shd w:fill="FEF3C7" w:val="clear"/>
            <w:tcMar>
              <w:top w:type="dxa" w:w="180"/>
              <w:left w:type="dxa" w:w="180"/>
              <w:bottom w:type="dxa" w:w="180"/>
              <w:right w:type="dxa" w:w="100"/>
            </w:tcMar>
          </w:tcPr>
          <w:p>
            <w:pPr>
              <w:jc w:val="center"/>
            </w:pPr>
            <w:r>
              <w:rPr>
                <w:rFonts w:ascii="Arial" w:cs="Arial" w:eastAsia="Arial" w:hAnsi="Arial"/>
                <w:b/>
                <w:bCs/>
                <w:color w:val="92400E"/>
                <w:sz w:val="26"/>
                <w:szCs w:val="26"/>
              </w:rPr>
              <w:t xml:space="preserve">+$22M CLP/mes</w:t>
            </w:r>
          </w:p>
          <w:p>
            <w:pPr>
              <w:jc w:val="center"/>
            </w:pPr>
            <w:r>
              <w:rPr>
                <w:rFonts w:ascii="Arial" w:cs="Arial" w:eastAsia="Arial" w:hAnsi="Arial"/>
                <w:color w:val="374151"/>
                <w:sz w:val="19"/>
                <w:szCs w:val="19"/>
              </w:rPr>
              <w:t xml:space="preserve">potencial recuperable</w:t>
            </w:r>
          </w:p>
        </w:tc>
        <w:tc>
          <w:tcPr>
            <w:tcW w:type="dxa" w:w="2340"/>
            <w:tcBorders>
              <w:top w:val="none" w:color="FFFFFF" w:sz="0"/>
              <w:left w:val="none" w:color="FFFFFF" w:sz="0"/>
              <w:bottom w:val="none" w:color="FFFFFF" w:sz="0"/>
              <w:right w:val="none" w:color="FFFFFF" w:sz="0"/>
            </w:tcBorders>
            <w:shd w:fill="F3F4F6" w:val="clear"/>
            <w:tcMar>
              <w:top w:type="dxa" w:w="180"/>
              <w:left w:type="dxa" w:w="180"/>
              <w:bottom w:type="dxa" w:w="180"/>
              <w:right w:type="dxa" w:w="100"/>
            </w:tcMar>
          </w:tcPr>
          <w:p>
            <w:pPr>
              <w:jc w:val="center"/>
            </w:pPr>
            <w:r>
              <w:rPr>
                <w:rFonts w:ascii="Arial" w:cs="Arial" w:eastAsia="Arial" w:hAnsi="Arial"/>
                <w:b/>
                <w:bCs/>
                <w:color w:val="1E3A5F"/>
                <w:sz w:val="26"/>
                <w:szCs w:val="26"/>
              </w:rPr>
              <w:t xml:space="preserve">Sin BigQuery</w:t>
            </w:r>
          </w:p>
          <w:p>
            <w:pPr>
              <w:jc w:val="center"/>
            </w:pPr>
            <w:r>
              <w:rPr>
                <w:rFonts w:ascii="Arial" w:cs="Arial" w:eastAsia="Arial" w:hAnsi="Arial"/>
                <w:color w:val="374151"/>
                <w:sz w:val="19"/>
                <w:szCs w:val="19"/>
              </w:rPr>
              <w:t xml:space="preserve">datos BI estáticos</w:t>
            </w:r>
          </w:p>
        </w:tc>
      </w:tr>
    </w:tbl>
    <w:p>
      <w:r>
        <w:rPr>
          <w:sz w:val="18"/>
          <w:szCs w:val="18"/>
        </w:rPr>
        <w:t xml:space="preserve"/>
      </w:r>
    </w:p>
    <w:p>
      <w:r>
        <w:rPr>
          <w:sz w:val="18"/>
          <w:szCs w:val="18"/>
        </w:rPr>
        <w:t xml:space="preserve"/>
      </w:r>
    </w:p>
    <w:p>
      <w:pPr>
        <w:pStyle w:val="Heading1"/>
        <w:spacing w:after="160" w:before="400"/>
      </w:pPr>
      <w:r>
        <w:rPr>
          <w:rFonts w:ascii="Arial" w:cs="Arial" w:eastAsia="Arial" w:hAnsi="Arial"/>
          <w:b/>
          <w:bCs/>
          <w:color w:val="1E3A5F"/>
          <w:sz w:val="32"/>
          <w:szCs w:val="32"/>
        </w:rPr>
        <w:t xml:space="preserve">2. Contexto y Problema</w:t>
      </w:r>
    </w:p>
    <w:p>
      <w:pPr>
        <w:spacing w:after="80" w:before="80"/>
        <w:jc w:val="left"/>
      </w:pPr>
      <w:r>
        <w:rPr>
          <w:rFonts w:ascii="Arial" w:cs="Arial" w:eastAsia="Arial" w:hAnsi="Arial"/>
          <w:b w:val="false"/>
          <w:bCs w:val="false"/>
          <w:color w:val="374151"/>
          <w:sz w:val="22"/>
          <w:szCs w:val="22"/>
        </w:rPr>
        <w:t xml:space="preserve">Paris.cl experimenta una caída sostenida de ~30% YoY en sesiones orgánicas en PLPs tras la migración de Salesforce a Constructor en marzo 2025. Sin un sistema automatizado, el equipo SEO trabaja aproximadamente 8 horas semanales en análisis manuales sin priorización por valor de negocio. GAPRANK v2.0 resuelve este problema entregando diariamente una lista ordenada de oportunidades con revenue estimado en pesos, considerando el contexto de ejecución (in-house vs agencia).</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20"/>
              <w:bottom w:type="dxa" w:w="160"/>
              <w:right w:type="dxa" w:w="220"/>
            </w:tcMar>
          </w:tcPr>
          <w:p>
            <w:pPr>
              <w:spacing w:after="60" w:before="0"/>
            </w:pPr>
            <w:r>
              <w:rPr>
                <w:rFonts w:ascii="Arial" w:cs="Arial" w:eastAsia="Arial" w:hAnsi="Arial"/>
                <w:b/>
                <w:bCs/>
                <w:color w:val="1E3A5F"/>
                <w:sz w:val="22"/>
                <w:szCs w:val="22"/>
              </w:rPr>
              <w:t xml:space="preserve">Diferencia central del proyecto</w:t>
            </w:r>
          </w:p>
          <w:p>
            <w:pPr>
              <w:spacing w:after="40" w:before="40"/>
            </w:pPr>
            <w:r>
              <w:rPr>
                <w:rFonts w:ascii="Arial" w:cs="Arial" w:eastAsia="Arial" w:hAnsi="Arial"/>
                <w:color w:val="374151"/>
                <w:sz w:val="21"/>
                <w:szCs w:val="21"/>
              </w:rPr>
              <w:t xml:space="preserve">Sin este sistema: análisis manual, reactivo, sin priorización económica.</w:t>
            </w:r>
          </w:p>
          <w:p>
            <w:pPr>
              <w:spacing w:after="40" w:before="40"/>
            </w:pPr>
            <w:r>
              <w:rPr>
                <w:rFonts w:ascii="Arial" w:cs="Arial" w:eastAsia="Arial" w:hAnsi="Arial"/>
                <w:color w:val="374151"/>
                <w:sz w:val="21"/>
                <w:szCs w:val="21"/>
              </w:rPr>
              <w:t xml:space="preserve">Con GAPRANK v2.0: oportunidades ordenadas por CLP potencial, acción recomendada por tipo de intervención SEO.</w:t>
            </w:r>
          </w:p>
          <w:p>
            <w:pPr>
              <w:spacing w:after="40" w:before="40"/>
            </w:pPr>
            <w:r>
              <w:rPr>
                <w:rFonts w:ascii="Arial" w:cs="Arial" w:eastAsia="Arial" w:hAnsi="Arial"/>
                <w:color w:val="374151"/>
                <w:sz w:val="21"/>
                <w:szCs w:val="21"/>
              </w:rPr>
              <w:t xml:space="preserve">Restricciones clave: sin BigQuery, sin análisis manual, datos de conversión/ticket desde BI estático, automatizable.</w:t>
            </w:r>
          </w:p>
        </w:tc>
      </w:tr>
    </w:tbl>
    <w:p>
      <w:r>
        <w:rPr>
          <w:sz w:val="18"/>
          <w:szCs w:val="18"/>
        </w:rPr>
        <w:t xml:space="preserve"/>
      </w:r>
    </w:p>
    <w:p>
      <w:r>
        <w:rPr>
          <w:sz w:val="18"/>
          <w:szCs w:val="18"/>
        </w:rPr>
        <w:t xml:space="preserve"/>
      </w:r>
    </w:p>
    <w:p>
      <w:pPr>
        <w:pStyle w:val="Heading1"/>
        <w:spacing w:after="160" w:before="400"/>
      </w:pPr>
      <w:r>
        <w:rPr>
          <w:rFonts w:ascii="Arial" w:cs="Arial" w:eastAsia="Arial" w:hAnsi="Arial"/>
          <w:b/>
          <w:bCs/>
          <w:color w:val="1E3A5F"/>
          <w:sz w:val="32"/>
          <w:szCs w:val="32"/>
        </w:rPr>
        <w:t xml:space="preserve">3. Opportunity Score v2.0 — Modelo Completo</w:t>
      </w:r>
    </w:p>
    <w:p>
      <w:pPr>
        <w:pStyle w:val="Heading2"/>
        <w:spacing w:after="120" w:before="280"/>
      </w:pPr>
      <w:r>
        <w:rPr>
          <w:rFonts w:ascii="Arial" w:cs="Arial" w:eastAsia="Arial" w:hAnsi="Arial"/>
          <w:b/>
          <w:bCs/>
          <w:color w:val="185FA5"/>
          <w:sz w:val="26"/>
          <w:szCs w:val="26"/>
        </w:rPr>
        <w:t xml:space="preserve">3.1 Principio de Diseño</w:t>
      </w:r>
    </w:p>
    <w:p>
      <w:pPr>
        <w:spacing w:after="80" w:before="80"/>
        <w:jc w:val="left"/>
      </w:pPr>
      <w:r>
        <w:rPr>
          <w:rFonts w:ascii="Arial" w:cs="Arial" w:eastAsia="Arial" w:hAnsi="Arial"/>
          <w:b w:val="false"/>
          <w:bCs w:val="false"/>
          <w:color w:val="374151"/>
          <w:sz w:val="22"/>
          <w:szCs w:val="22"/>
        </w:rPr>
        <w:t xml:space="preserve">El score usa un modelo multiplicativo en lugar de aditivo. Esto significa que si cualquier factor es cero (sin impresiones, sin conversión, posición perfecta), el score es cero — lo que tiene sentido semántico: una keyword sin impresiones no genera oportunidad independientemente de lo que haga cualquier otro factor.</w:t>
      </w:r>
    </w:p>
    <w:p>
      <w:r>
        <w:rPr>
          <w:sz w:val="18"/>
          <w:szCs w:val="18"/>
        </w:rPr>
        <w:t xml:space="preserve"/>
      </w:r>
    </w:p>
    <w:p>
      <w:pPr>
        <w:pStyle w:val="Heading2"/>
        <w:spacing w:after="120" w:before="280"/>
      </w:pPr>
      <w:r>
        <w:rPr>
          <w:rFonts w:ascii="Arial" w:cs="Arial" w:eastAsia="Arial" w:hAnsi="Arial"/>
          <w:b/>
          <w:bCs/>
          <w:color w:val="185FA5"/>
          <w:sz w:val="26"/>
          <w:szCs w:val="26"/>
        </w:rPr>
        <w:t xml:space="preserve">3.2 Variables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Variable</w:t>
            </w:r>
          </w:p>
        </w:tc>
        <w:tc>
          <w:tcPr>
            <w:tcW w:type="dxa" w:w="22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Nombre técnico</w:t>
            </w:r>
          </w:p>
        </w:tc>
        <w:tc>
          <w:tcPr>
            <w:tcW w:type="dxa" w:w="22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Fuente</w:t>
            </w:r>
          </w:p>
        </w:tc>
        <w:tc>
          <w:tcPr>
            <w:tcW w:type="dxa" w:w="316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18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I</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impressions</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555555"/>
                <w:sz w:val="20"/>
                <w:szCs w:val="20"/>
              </w:rPr>
              <w:t xml:space="preserve">GSC API</w:t>
            </w:r>
          </w:p>
        </w:tc>
        <w:tc>
          <w:tcPr>
            <w:tcW w:type="dxa" w:w="31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Impresiones mensuales del par query/URL en GSC</w:t>
            </w:r>
          </w:p>
        </w:tc>
      </w:tr>
      <w:tr>
        <w:tc>
          <w:tcPr>
            <w:tcW w:type="dxa" w:w="18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P</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avg_position</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555555"/>
                <w:sz w:val="20"/>
                <w:szCs w:val="20"/>
              </w:rPr>
              <w:t xml:space="preserve">GSC API</w:t>
            </w:r>
          </w:p>
        </w:tc>
        <w:tc>
          <w:tcPr>
            <w:tcW w:type="dxa" w:w="31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Posición promedio actual (1=mejor, 20=peor)</w:t>
            </w:r>
          </w:p>
        </w:tc>
      </w:tr>
      <w:tr>
        <w:tc>
          <w:tcPr>
            <w:tcW w:type="dxa" w:w="18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CTR_a</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ctr_actual</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555555"/>
                <w:sz w:val="20"/>
                <w:szCs w:val="20"/>
              </w:rPr>
              <w:t xml:space="preserve">GSC API</w:t>
            </w:r>
          </w:p>
        </w:tc>
        <w:tc>
          <w:tcPr>
            <w:tcW w:type="dxa" w:w="31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real medido en el período de análisis</w:t>
            </w:r>
          </w:p>
        </w:tc>
      </w:tr>
      <w:tr>
        <w:tc>
          <w:tcPr>
            <w:tcW w:type="dxa" w:w="18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CTR_e</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ctr_expected</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555555"/>
                <w:sz w:val="20"/>
                <w:szCs w:val="20"/>
              </w:rPr>
              <w:t xml:space="preserve">Curva propia</w:t>
            </w:r>
          </w:p>
        </w:tc>
        <w:tc>
          <w:tcPr>
            <w:tcW w:type="dxa" w:w="31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esperado para la posición actual según curva calibrada con datos de paris.cl mobile</w:t>
            </w:r>
          </w:p>
        </w:tc>
      </w:tr>
      <w:tr>
        <w:tc>
          <w:tcPr>
            <w:tcW w:type="dxa" w:w="18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CTR_t</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ctr_target</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555555"/>
                <w:sz w:val="20"/>
                <w:szCs w:val="20"/>
              </w:rPr>
              <w:t xml:space="preserve">Curva propia</w:t>
            </w:r>
          </w:p>
        </w:tc>
        <w:tc>
          <w:tcPr>
            <w:tcW w:type="dxa" w:w="31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esperado si la URL alcanza la posición objetivo (top 3 o top 5)</w:t>
            </w:r>
          </w:p>
        </w:tc>
      </w:tr>
      <w:tr>
        <w:tc>
          <w:tcPr>
            <w:tcW w:type="dxa" w:w="18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TC</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conversion_rate</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555555"/>
                <w:sz w:val="20"/>
                <w:szCs w:val="20"/>
              </w:rPr>
              <w:t xml:space="preserve">BI estático</w:t>
            </w:r>
          </w:p>
        </w:tc>
        <w:tc>
          <w:tcPr>
            <w:tcW w:type="dxa" w:w="31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Tasa de conversión por departamento (Blandos/Duros) entregada por BI</w:t>
            </w:r>
          </w:p>
        </w:tc>
      </w:tr>
      <w:tr>
        <w:tc>
          <w:tcPr>
            <w:tcW w:type="dxa" w:w="18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T</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avg_ticket</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555555"/>
                <w:sz w:val="20"/>
                <w:szCs w:val="20"/>
              </w:rPr>
              <w:t xml:space="preserve">BI estático</w:t>
            </w:r>
          </w:p>
        </w:tc>
        <w:tc>
          <w:tcPr>
            <w:tcW w:type="dxa" w:w="31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Ticket promedio en CLP por departamento, actualizado trimestralmente</w:t>
            </w:r>
          </w:p>
        </w:tc>
      </w:tr>
      <w:tr>
        <w:tc>
          <w:tcPr>
            <w:tcW w:type="dxa" w:w="18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AF</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agency_factor</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555555"/>
                <w:sz w:val="20"/>
                <w:szCs w:val="20"/>
              </w:rPr>
              <w:t xml:space="preserve">Dashboard / manual</w:t>
            </w:r>
          </w:p>
        </w:tc>
        <w:tc>
          <w:tcPr>
            <w:tcW w:type="dxa" w:w="31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Modificador según tipo de intervención SEO: NONE, CONTENT, LINK_BUILDING, BOTH</w:t>
            </w:r>
          </w:p>
        </w:tc>
      </w:tr>
    </w:tbl>
    <w:p>
      <w:r>
        <w:rPr>
          <w:sz w:val="18"/>
          <w:szCs w:val="18"/>
        </w:rPr>
        <w:t xml:space="preserve"/>
      </w:r>
    </w:p>
    <w:p>
      <w:r>
        <w:rPr>
          <w:sz w:val="18"/>
          <w:szCs w:val="18"/>
        </w:rPr>
        <w:t xml:space="preserve"/>
      </w:r>
    </w:p>
    <w:p>
      <w:pPr>
        <w:pStyle w:val="Heading2"/>
        <w:spacing w:after="120" w:before="280"/>
      </w:pPr>
      <w:r>
        <w:rPr>
          <w:rFonts w:ascii="Arial" w:cs="Arial" w:eastAsia="Arial" w:hAnsi="Arial"/>
          <w:b/>
          <w:bCs/>
          <w:color w:val="185FA5"/>
          <w:sz w:val="26"/>
          <w:szCs w:val="26"/>
        </w:rPr>
        <w:t xml:space="preserve">3.3 Fórmula Completa del Opportunity Score</w:t>
      </w:r>
    </w:p>
    <w:p>
      <w:pPr>
        <w:spacing w:after="80" w:before="80"/>
        <w:jc w:val="left"/>
      </w:pPr>
      <w:r>
        <w:rPr>
          <w:rFonts w:ascii="Arial" w:cs="Arial" w:eastAsia="Arial" w:hAnsi="Arial"/>
          <w:b/>
          <w:bCs/>
          <w:color w:val="1E3A5F"/>
          <w:sz w:val="22"/>
          <w:szCs w:val="22"/>
        </w:rPr>
        <w:t xml:space="preserve">El cálculo se realiza en cuatro pasos secuenciales:</w:t>
      </w:r>
    </w:p>
    <w:p>
      <w:r>
        <w:rPr>
          <w:sz w:val="18"/>
          <w:szCs w:val="18"/>
        </w:rPr>
        <w:t xml:space="preserve"/>
      </w:r>
    </w:p>
    <w:p>
      <w:pPr>
        <w:pStyle w:val="Heading3"/>
        <w:spacing w:after="80" w:before="200"/>
      </w:pPr>
      <w:r>
        <w:rPr>
          <w:rFonts w:ascii="Arial" w:cs="Arial" w:eastAsia="Arial" w:hAnsi="Arial"/>
          <w:b/>
          <w:bCs/>
          <w:color w:val="374151"/>
          <w:sz w:val="23"/>
          <w:szCs w:val="23"/>
        </w:rPr>
        <w:t xml:space="preserve">Paso 1 — CTR gap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200"/>
              <w:left w:type="dxa" w:w="280"/>
              <w:bottom w:type="dxa" w:w="200"/>
              <w:right w:type="dxa" w:w="280"/>
            </w:tcMar>
          </w:tcPr>
          <w:p>
            <w:pPr>
              <w:spacing w:after="60" w:before="60"/>
            </w:pPr>
            <w:r>
              <w:rPr>
                <w:rFonts w:ascii="Courier New" w:cs="Courier New" w:eastAsia="Courier New" w:hAnsi="Courier New"/>
                <w:color w:val="1E3A5F"/>
                <w:sz w:val="21"/>
                <w:szCs w:val="21"/>
              </w:rPr>
              <w:t xml:space="preserve">ctr_gap = MAX(ctr_expected - ctr_actual, 0)</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Ejemplo: pos=8, ctr_expected=3.2%, ctr_actual=1.8%  →  ctr_gap = 1.4%</w:t>
            </w:r>
          </w:p>
          <w:p>
            <w:pPr>
              <w:spacing w:after="60" w:before="60"/>
            </w:pPr>
            <w:r>
              <w:rPr>
                <w:rFonts w:ascii="Courier New" w:cs="Courier New" w:eastAsia="Courier New" w:hAnsi="Courier New"/>
                <w:color w:val="1E3A5F"/>
                <w:sz w:val="21"/>
                <w:szCs w:val="21"/>
              </w:rPr>
              <w:t xml:space="preserve">Si CTR actual &gt; CTR esperado → ctr_gap = 0 (no hay gap que explotar)</w:t>
            </w:r>
          </w:p>
        </w:tc>
      </w:tr>
    </w:tbl>
    <w:p>
      <w:r>
        <w:rPr>
          <w:sz w:val="18"/>
          <w:szCs w:val="18"/>
        </w:rPr>
        <w:t xml:space="preserve"/>
      </w:r>
    </w:p>
    <w:p>
      <w:pPr>
        <w:pStyle w:val="Heading3"/>
        <w:spacing w:after="80" w:before="200"/>
      </w:pPr>
      <w:r>
        <w:rPr>
          <w:rFonts w:ascii="Arial" w:cs="Arial" w:eastAsia="Arial" w:hAnsi="Arial"/>
          <w:b/>
          <w:bCs/>
          <w:color w:val="374151"/>
          <w:sz w:val="23"/>
          <w:szCs w:val="23"/>
        </w:rPr>
        <w:t xml:space="preserve">Paso 2 — Clics incrementales proyectados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200"/>
              <w:left w:type="dxa" w:w="280"/>
              <w:bottom w:type="dxa" w:w="200"/>
              <w:right w:type="dxa" w:w="280"/>
            </w:tcMar>
          </w:tcPr>
          <w:p>
            <w:pPr>
              <w:spacing w:after="60" w:before="60"/>
            </w:pPr>
            <w:r>
              <w:rPr>
                <w:rFonts w:ascii="Courier New" w:cs="Courier New" w:eastAsia="Courier New" w:hAnsi="Courier New"/>
                <w:color w:val="1E3A5F"/>
                <w:sz w:val="21"/>
                <w:szCs w:val="21"/>
              </w:rPr>
              <w:t xml:space="preserve">delta_clicks = impressions × (ctr_target × agency_ctr_boost - ctr_actual)</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Donde:</w:t>
            </w:r>
          </w:p>
          <w:p>
            <w:pPr>
              <w:spacing w:after="60" w:before="60"/>
            </w:pPr>
            <w:r>
              <w:rPr>
                <w:rFonts w:ascii="Courier New" w:cs="Courier New" w:eastAsia="Courier New" w:hAnsi="Courier New"/>
                <w:color w:val="1E3A5F"/>
                <w:sz w:val="21"/>
                <w:szCs w:val="21"/>
              </w:rPr>
              <w:t xml:space="preserve">  ctr_target      = CTR de la posición objetivo (ej: top3 → 8-12% mobile)</w:t>
            </w:r>
          </w:p>
          <w:p>
            <w:pPr>
              <w:spacing w:after="60" w:before="60"/>
            </w:pPr>
            <w:r>
              <w:rPr>
                <w:rFonts w:ascii="Courier New" w:cs="Courier New" w:eastAsia="Courier New" w:hAnsi="Courier New"/>
                <w:color w:val="1E3A5F"/>
                <w:sz w:val="21"/>
                <w:szCs w:val="21"/>
              </w:rPr>
              <w:t xml:space="preserve">  agency_ctr_boost = Multiplicador según agency_factor (ver Sección 4)</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Ejemplo: 5.000 imp × (0.10 × 1.20 - 0.018) = 5.000 × 0.102 = 510 clics/mes</w:t>
            </w:r>
          </w:p>
        </w:tc>
      </w:tr>
    </w:tbl>
    <w:p>
      <w:r>
        <w:rPr>
          <w:sz w:val="18"/>
          <w:szCs w:val="18"/>
        </w:rPr>
        <w:t xml:space="preserve"/>
      </w:r>
    </w:p>
    <w:p>
      <w:pPr>
        <w:pStyle w:val="Heading3"/>
        <w:spacing w:after="80" w:before="200"/>
      </w:pPr>
      <w:r>
        <w:rPr>
          <w:rFonts w:ascii="Arial" w:cs="Arial" w:eastAsia="Arial" w:hAnsi="Arial"/>
          <w:b/>
          <w:bCs/>
          <w:color w:val="374151"/>
          <w:sz w:val="23"/>
          <w:szCs w:val="23"/>
        </w:rPr>
        <w:t xml:space="preserve">Paso 3 — Revenue incremental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200"/>
              <w:left w:type="dxa" w:w="280"/>
              <w:bottom w:type="dxa" w:w="200"/>
              <w:right w:type="dxa" w:w="280"/>
            </w:tcMar>
          </w:tcPr>
          <w:p>
            <w:pPr>
              <w:spacing w:after="60" w:before="60"/>
            </w:pPr>
            <w:r>
              <w:rPr>
                <w:rFonts w:ascii="Courier New" w:cs="Courier New" w:eastAsia="Courier New" w:hAnsi="Courier New"/>
                <w:color w:val="1E3A5F"/>
                <w:sz w:val="21"/>
                <w:szCs w:val="21"/>
              </w:rPr>
              <w:t xml:space="preserve">revenue_incremental = delta_clicks × conversion_rate × avg_ticket</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Ejemplo: 510 clics × 0.025 conv × $180.000 CLP = $2.295.000 CLP/mes</w:t>
            </w:r>
          </w:p>
        </w:tc>
      </w:tr>
    </w:tbl>
    <w:p>
      <w:r>
        <w:rPr>
          <w:sz w:val="18"/>
          <w:szCs w:val="18"/>
        </w:rPr>
        <w:t xml:space="preserve"/>
      </w:r>
    </w:p>
    <w:p>
      <w:pPr>
        <w:pStyle w:val="Heading3"/>
        <w:spacing w:after="80" w:before="200"/>
      </w:pPr>
      <w:r>
        <w:rPr>
          <w:rFonts w:ascii="Arial" w:cs="Arial" w:eastAsia="Arial" w:hAnsi="Arial"/>
          <w:b/>
          <w:bCs/>
          <w:color w:val="374151"/>
          <w:sz w:val="23"/>
          <w:szCs w:val="23"/>
        </w:rPr>
        <w:t xml:space="preserve">Paso 4 — Opportunity Score final (normalizado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200"/>
              <w:left w:type="dxa" w:w="280"/>
              <w:bottom w:type="dxa" w:w="200"/>
              <w:right w:type="dxa" w:w="280"/>
            </w:tcMar>
          </w:tcPr>
          <w:p>
            <w:pPr>
              <w:spacing w:after="60" w:before="60"/>
            </w:pPr>
            <w:r>
              <w:rPr>
                <w:rFonts w:ascii="Courier New" w:cs="Courier New" w:eastAsia="Courier New" w:hAnsi="Courier New"/>
                <w:color w:val="1E3A5F"/>
                <w:sz w:val="21"/>
                <w:szCs w:val="21"/>
              </w:rPr>
              <w:t xml:space="preserve">opportunity_score = revenue_incremental × success_probability × position_gap_weight</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Donde:</w:t>
            </w:r>
          </w:p>
          <w:p>
            <w:pPr>
              <w:spacing w:after="60" w:before="60"/>
            </w:pPr>
            <w:r>
              <w:rPr>
                <w:rFonts w:ascii="Courier New" w:cs="Courier New" w:eastAsia="Courier New" w:hAnsi="Courier New"/>
                <w:color w:val="1E3A5F"/>
                <w:sz w:val="21"/>
                <w:szCs w:val="21"/>
              </w:rPr>
              <w:t xml:space="preserve">  success_probability  = probabilidad de éxito según agency_factor (ver tabla Sección 4)</w:t>
            </w:r>
          </w:p>
          <w:p>
            <w:pPr>
              <w:spacing w:after="60" w:before="60"/>
            </w:pPr>
            <w:r>
              <w:rPr>
                <w:rFonts w:ascii="Courier New" w:cs="Courier New" w:eastAsia="Courier New" w:hAnsi="Courier New"/>
                <w:color w:val="1E3A5F"/>
                <w:sz w:val="21"/>
                <w:szCs w:val="21"/>
              </w:rPr>
              <w:t xml:space="preserve">  position_gap_weight  = MIN(avg_position / 3, 1.0)</w:t>
            </w:r>
          </w:p>
          <w:p>
            <w:pPr>
              <w:spacing w:after="60" w:before="60"/>
            </w:pPr>
            <w:r>
              <w:rPr>
                <w:rFonts w:ascii="Courier New" w:cs="Courier New" w:eastAsia="Courier New" w:hAnsi="Courier New"/>
                <w:color w:val="1E3A5F"/>
                <w:sz w:val="21"/>
                <w:szCs w:val="21"/>
              </w:rPr>
              <w:t xml:space="preserve">                         → URLs en pos.4-6 score × 1.0, pos.7-10 score × 0.8, pos.11-20 score × 0.5</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El score final se normaliza en escala 0-100 usando min-max sobre el dataset del día.</w:t>
            </w:r>
          </w:p>
          <w:p>
            <w:pPr>
              <w:spacing w:after="60" w:before="60"/>
            </w:pPr>
            <w:r>
              <w:rPr>
                <w:rFonts w:ascii="Courier New" w:cs="Courier New" w:eastAsia="Courier New" w:hAnsi="Courier New"/>
                <w:color w:val="1E3A5F"/>
                <w:sz w:val="21"/>
                <w:szCs w:val="21"/>
              </w:rPr>
              <w:t xml:space="preserve">revenue_incremental (en CLP) se usa directamente para ordenar. El score es para UI.</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20"/>
              <w:bottom w:type="dxa" w:w="160"/>
              <w:right w:type="dxa" w:w="220"/>
            </w:tcMar>
          </w:tcPr>
          <w:p>
            <w:pPr>
              <w:spacing w:after="60" w:before="0"/>
            </w:pPr>
            <w:r>
              <w:rPr>
                <w:rFonts w:ascii="Arial" w:cs="Arial" w:eastAsia="Arial" w:hAnsi="Arial"/>
                <w:b/>
                <w:bCs/>
                <w:color w:val="065F46"/>
                <w:sz w:val="22"/>
                <w:szCs w:val="22"/>
              </w:rPr>
              <w:t xml:space="preserve">Nota de implementación</w:t>
            </w:r>
          </w:p>
          <w:p>
            <w:pPr>
              <w:spacing w:after="40" w:before="40"/>
            </w:pPr>
            <w:r>
              <w:rPr>
                <w:rFonts w:ascii="Arial" w:cs="Arial" w:eastAsia="Arial" w:hAnsi="Arial"/>
                <w:color w:val="374151"/>
                <w:sz w:val="21"/>
                <w:szCs w:val="21"/>
              </w:rPr>
              <w:t xml:space="preserve">El revenue_incremental en CLP es el número primario para ordenar oportunidades.</w:t>
            </w:r>
          </w:p>
          <w:p>
            <w:pPr>
              <w:spacing w:after="40" w:before="40"/>
            </w:pPr>
            <w:r>
              <w:rPr>
                <w:rFonts w:ascii="Arial" w:cs="Arial" w:eastAsia="Arial" w:hAnsi="Arial"/>
                <w:color w:val="374151"/>
                <w:sz w:val="21"/>
                <w:szCs w:val="21"/>
              </w:rPr>
              <w:t xml:space="preserve">El opportunity_score (0-100) es la representación normalizada para el dashboard.</w:t>
            </w:r>
          </w:p>
          <w:p>
            <w:pPr>
              <w:spacing w:after="40" w:before="40"/>
            </w:pPr>
            <w:r>
              <w:rPr>
                <w:rFonts w:ascii="Arial" w:cs="Arial" w:eastAsia="Arial" w:hAnsi="Arial"/>
                <w:color w:val="374151"/>
                <w:sz w:val="21"/>
                <w:szCs w:val="21"/>
              </w:rPr>
              <w:t xml:space="preserve">Ambos se actualizan diariamente al ejecutar el stored procedure post-ingesta GSC.</w:t>
            </w:r>
          </w:p>
        </w:tc>
      </w:tr>
    </w:tbl>
    <w:p>
      <w:r>
        <w:rPr>
          <w:sz w:val="18"/>
          <w:szCs w:val="18"/>
        </w:rPr>
        <w:t xml:space="preserve"/>
      </w:r>
    </w:p>
    <w:p>
      <w:r>
        <w:rPr>
          <w:sz w:val="18"/>
          <w:szCs w:val="18"/>
        </w:rPr>
        <w:t xml:space="preserve"/>
      </w:r>
    </w:p>
    <w:p>
      <w:pPr>
        <w:pStyle w:val="Heading1"/>
        <w:spacing w:after="160" w:before="400"/>
      </w:pPr>
      <w:r>
        <w:rPr>
          <w:rFonts w:ascii="Arial" w:cs="Arial" w:eastAsia="Arial" w:hAnsi="Arial"/>
          <w:b/>
          <w:bCs/>
          <w:color w:val="1E3A5F"/>
          <w:sz w:val="32"/>
          <w:szCs w:val="32"/>
        </w:rPr>
        <w:t xml:space="preserve">4. Factor Agencia — agency_factor</w:t>
      </w:r>
    </w:p>
    <w:p>
      <w:pPr>
        <w:pStyle w:val="Heading2"/>
        <w:spacing w:after="120" w:before="280"/>
      </w:pPr>
      <w:r>
        <w:rPr>
          <w:rFonts w:ascii="Arial" w:cs="Arial" w:eastAsia="Arial" w:hAnsi="Arial"/>
          <w:b/>
          <w:bCs/>
          <w:color w:val="185FA5"/>
          <w:sz w:val="26"/>
          <w:szCs w:val="26"/>
        </w:rPr>
        <w:t xml:space="preserve">4.1 Definición y Valores</w:t>
      </w:r>
    </w:p>
    <w:p>
      <w:pPr>
        <w:spacing w:after="80" w:before="80"/>
        <w:jc w:val="left"/>
      </w:pPr>
      <w:r>
        <w:rPr>
          <w:rFonts w:ascii="Arial" w:cs="Arial" w:eastAsia="Arial" w:hAnsi="Arial"/>
          <w:b w:val="false"/>
          <w:bCs w:val="false"/>
          <w:color w:val="374151"/>
          <w:sz w:val="22"/>
          <w:szCs w:val="22"/>
        </w:rPr>
        <w:t xml:space="preserve">El agency_factor es una variable por keyword/URL que define qué tipo de intervención SEO se planifica para esa oportunidad. Modifica tanto el CTR esperado como la posición objetivo y la probabilidad de éxito del scoring.</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60"/>
        <w:gridCol w:w="1900"/>
        <w:gridCol w:w="1900"/>
      </w:tblGrid>
      <w:tr>
        <w:tc>
          <w:tcPr>
            <w:tcW w:type="dxa" w:w="1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Valor</w:t>
            </w:r>
          </w:p>
        </w:tc>
        <w:tc>
          <w:tcPr>
            <w:tcW w:type="dxa" w:w="22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Descripción</w:t>
            </w:r>
          </w:p>
        </w:tc>
        <w:tc>
          <w:tcPr>
            <w:tcW w:type="dxa" w:w="186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Acción principal</w:t>
            </w:r>
          </w:p>
        </w:tc>
        <w:tc>
          <w:tcPr>
            <w:tcW w:type="dxa" w:w="19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Tiempo impacto</w:t>
            </w:r>
          </w:p>
        </w:tc>
        <w:tc>
          <w:tcPr>
            <w:tcW w:type="dxa" w:w="19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Palanca SEO</w:t>
            </w:r>
          </w:p>
        </w:tc>
      </w:tr>
      <w:tr>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bCs/>
                <w:color w:val="374151"/>
                <w:sz w:val="20"/>
                <w:szCs w:val="20"/>
              </w:rPr>
              <w:t xml:space="preserve">NONE</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No se trabaja activamente</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w:t>
            </w:r>
          </w:p>
        </w:tc>
        <w:tc>
          <w:tcPr>
            <w:tcW w:type="dxa" w:w="19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w:t>
            </w:r>
          </w:p>
        </w:tc>
        <w:tc>
          <w:tcPr>
            <w:tcW w:type="dxa" w:w="19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Baseline</w:t>
            </w:r>
          </w:p>
        </w:tc>
      </w:tr>
      <w:tr>
        <w:tc>
          <w:tcPr>
            <w:tcW w:type="dxa" w:w="15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85FA5"/>
                <w:sz w:val="20"/>
                <w:szCs w:val="20"/>
              </w:rPr>
              <w:t xml:space="preserve">CONTENT</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Optimización o creación de contenido (títulos, H1, cuerpo, meta description)</w:t>
            </w:r>
          </w:p>
        </w:tc>
        <w:tc>
          <w:tcPr>
            <w:tcW w:type="dxa" w:w="18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065F46"/>
                <w:sz w:val="20"/>
                <w:szCs w:val="20"/>
              </w:rPr>
              <w:t xml:space="preserve">↑ CTR, leve ↑ posición</w:t>
            </w:r>
          </w:p>
        </w:tc>
        <w:tc>
          <w:tcPr>
            <w:tcW w:type="dxa" w:w="19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2–6 semanas</w:t>
            </w:r>
          </w:p>
        </w:tc>
        <w:tc>
          <w:tcPr>
            <w:tcW w:type="dxa" w:w="19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Relevancia</w:t>
            </w:r>
          </w:p>
        </w:tc>
      </w:tr>
      <w:tr>
        <w:tc>
          <w:tcPr>
            <w:tcW w:type="dxa" w:w="1500"/>
            <w:gridSpan w:val="1"/>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left"/>
            </w:pPr>
            <w:r>
              <w:rPr>
                <w:rFonts w:ascii="Arial" w:cs="Arial" w:eastAsia="Arial" w:hAnsi="Arial"/>
                <w:b/>
                <w:bCs/>
                <w:color w:val="3C3489"/>
                <w:sz w:val="20"/>
                <w:szCs w:val="20"/>
              </w:rPr>
              <w:t xml:space="preserve">LINK_BUILDING</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Adquisición de enlaces de calidad hacia la URL objetivo</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C3489"/>
                <w:sz w:val="20"/>
                <w:szCs w:val="20"/>
              </w:rPr>
              <w:t xml:space="preserve">↑ Posición, leve ↑ CTR</w:t>
            </w:r>
          </w:p>
        </w:tc>
        <w:tc>
          <w:tcPr>
            <w:tcW w:type="dxa" w:w="19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8–16 semanas</w:t>
            </w:r>
          </w:p>
        </w:tc>
        <w:tc>
          <w:tcPr>
            <w:tcW w:type="dxa" w:w="19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Autoridad</w:t>
            </w:r>
          </w:p>
        </w:tc>
      </w:tr>
      <w:tr>
        <w:tc>
          <w:tcPr>
            <w:tcW w:type="dxa" w:w="150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BOTH</w:t>
            </w:r>
          </w:p>
        </w:tc>
        <w:tc>
          <w:tcPr>
            <w:tcW w:type="dxa" w:w="2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Contenido + Link Building combinados</w:t>
            </w:r>
          </w:p>
        </w:tc>
        <w:tc>
          <w:tcPr>
            <w:tcW w:type="dxa" w:w="18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065F46"/>
                <w:sz w:val="20"/>
                <w:szCs w:val="20"/>
              </w:rPr>
              <w:t xml:space="preserve">↑↑ CTR + ↑↑ Posición</w:t>
            </w:r>
          </w:p>
        </w:tc>
        <w:tc>
          <w:tcPr>
            <w:tcW w:type="dxa" w:w="19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4–12 semanas</w:t>
            </w:r>
          </w:p>
        </w:tc>
        <w:tc>
          <w:tcPr>
            <w:tcW w:type="dxa" w:w="19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Ambas</w:t>
            </w:r>
          </w:p>
        </w:tc>
      </w:tr>
    </w:tbl>
    <w:p>
      <w:r>
        <w:rPr>
          <w:sz w:val="18"/>
          <w:szCs w:val="18"/>
        </w:rPr>
        <w:t xml:space="preserve"/>
      </w:r>
    </w:p>
    <w:p>
      <w:r>
        <w:rPr>
          <w:sz w:val="18"/>
          <w:szCs w:val="18"/>
        </w:rPr>
        <w:t xml:space="preserve"/>
      </w:r>
    </w:p>
    <w:p>
      <w:pPr>
        <w:pStyle w:val="Heading2"/>
        <w:spacing w:after="120" w:before="280"/>
      </w:pPr>
      <w:r>
        <w:rPr>
          <w:rFonts w:ascii="Arial" w:cs="Arial" w:eastAsia="Arial" w:hAnsi="Arial"/>
          <w:b/>
          <w:bCs/>
          <w:color w:val="185FA5"/>
          <w:sz w:val="26"/>
          <w:szCs w:val="26"/>
        </w:rPr>
        <w:t xml:space="preserve">4.2 Tabla de Parámetros de Impacto por Tipo de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860"/>
        <w:gridCol w:w="1500"/>
      </w:tblGrid>
      <w:tr>
        <w:tc>
          <w:tcPr>
            <w:tcW w:type="dxa" w:w="1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agency_factor</w:t>
            </w:r>
          </w:p>
        </w:tc>
        <w:tc>
          <w:tcPr>
            <w:tcW w:type="dxa" w:w="1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Δ CTR boost</w:t>
            </w:r>
          </w:p>
        </w:tc>
        <w:tc>
          <w:tcPr>
            <w:tcW w:type="dxa" w:w="1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Δ Posición objetivo</w:t>
            </w:r>
          </w:p>
        </w:tc>
        <w:tc>
          <w:tcPr>
            <w:tcW w:type="dxa" w:w="1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P(éxito)</w:t>
            </w:r>
          </w:p>
        </w:tc>
        <w:tc>
          <w:tcPr>
            <w:tcW w:type="dxa" w:w="186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Posición target</w:t>
            </w:r>
          </w:p>
        </w:tc>
        <w:tc>
          <w:tcPr>
            <w:tcW w:type="dxa" w:w="1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Tiempo visible</w:t>
            </w:r>
          </w:p>
        </w:tc>
      </w:tr>
      <w:tr>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bCs/>
                <w:color w:val="374151"/>
                <w:sz w:val="20"/>
                <w:szCs w:val="20"/>
              </w:rPr>
              <w:t xml:space="preserve">NONE</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×1.00 (sin cambio)</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Sin mejora</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0%</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Posición actual</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w:t>
            </w:r>
          </w:p>
        </w:tc>
      </w:tr>
      <w:tr>
        <w:tc>
          <w:tcPr>
            <w:tcW w:type="dxa" w:w="15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85FA5"/>
                <w:sz w:val="20"/>
                <w:szCs w:val="20"/>
              </w:rPr>
              <w:t xml:space="preserve">CONTENT</w:t>
            </w:r>
          </w:p>
        </w:tc>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065F46"/>
                <w:sz w:val="20"/>
                <w:szCs w:val="20"/>
              </w:rPr>
              <w:t xml:space="preserve">×1.20 (+20%)</w:t>
            </w:r>
          </w:p>
        </w:tc>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065F46"/>
                <w:sz w:val="20"/>
                <w:szCs w:val="20"/>
              </w:rPr>
              <w:t xml:space="preserve">−2 a −3 pos.</w:t>
            </w:r>
          </w:p>
        </w:tc>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65%</w:t>
            </w:r>
          </w:p>
        </w:tc>
        <w:tc>
          <w:tcPr>
            <w:tcW w:type="dxa" w:w="18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Top 5 (si pos.4-8)</w:t>
            </w:r>
          </w:p>
        </w:tc>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2–6 sem.</w:t>
            </w:r>
          </w:p>
        </w:tc>
      </w:tr>
      <w:tr>
        <w:tc>
          <w:tcPr>
            <w:tcW w:type="dxa" w:w="1500"/>
            <w:gridSpan w:val="1"/>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left"/>
            </w:pPr>
            <w:r>
              <w:rPr>
                <w:rFonts w:ascii="Arial" w:cs="Arial" w:eastAsia="Arial" w:hAnsi="Arial"/>
                <w:b/>
                <w:bCs/>
                <w:color w:val="3C3489"/>
                <w:sz w:val="20"/>
                <w:szCs w:val="20"/>
              </w:rPr>
              <w:t xml:space="preserve">LINK_BUILDING</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×1.10 (+10%)</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65F46"/>
                <w:sz w:val="20"/>
                <w:szCs w:val="20"/>
              </w:rPr>
              <w:t xml:space="preserve">−4 a −7 pos.</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55%</w:t>
            </w:r>
          </w:p>
        </w:tc>
        <w:tc>
          <w:tcPr>
            <w:tcW w:type="dxa" w:w="18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Top 3 (si pos.5-15)</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8–16 sem.</w:t>
            </w:r>
          </w:p>
        </w:tc>
      </w:tr>
      <w:tr>
        <w:tc>
          <w:tcPr>
            <w:tcW w:type="dxa" w:w="150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BOTH</w:t>
            </w:r>
          </w:p>
        </w:tc>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065F46"/>
                <w:sz w:val="20"/>
                <w:szCs w:val="20"/>
              </w:rPr>
              <w:t xml:space="preserve">×1.35 (+35%)</w:t>
            </w:r>
          </w:p>
        </w:tc>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065F46"/>
                <w:sz w:val="20"/>
                <w:szCs w:val="20"/>
              </w:rPr>
              <w:t xml:space="preserve">−5 a −10 pos.</w:t>
            </w:r>
          </w:p>
        </w:tc>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75%</w:t>
            </w:r>
          </w:p>
        </w:tc>
        <w:tc>
          <w:tcPr>
            <w:tcW w:type="dxa" w:w="18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Top 3</w:t>
            </w:r>
          </w:p>
        </w:tc>
        <w:tc>
          <w:tcPr>
            <w:tcW w:type="dxa" w:w="1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4–12 sem.</w:t>
            </w:r>
          </w:p>
        </w:tc>
      </w:tr>
    </w:tbl>
    <w:p>
      <w:r>
        <w:rPr>
          <w:sz w:val="18"/>
          <w:szCs w:val="18"/>
        </w:rPr>
        <w:t xml:space="preserve"/>
      </w:r>
    </w:p>
    <w:p>
      <w:pPr>
        <w:spacing w:after="80" w:before="80"/>
        <w:jc w:val="left"/>
      </w:pPr>
      <w:r>
        <w:rPr>
          <w:rFonts w:ascii="Arial" w:cs="Arial" w:eastAsia="Arial" w:hAnsi="Arial"/>
          <w:b w:val="false"/>
          <w:bCs w:val="false"/>
          <w:color w:val="888888"/>
          <w:sz w:val="20"/>
          <w:szCs w:val="20"/>
        </w:rPr>
        <w:t xml:space="preserve">Nota: Los parámetros de impacto (Δ CTR boost, Δ Posición, P éxito) son configurables en la tabla de parámetros del sistema. Deben calibrarse con los datos reales de paris.cl tras las primeras 8 semanas de uso.</w:t>
      </w:r>
    </w:p>
    <w:p>
      <w:r>
        <w:rPr>
          <w:sz w:val="18"/>
          <w:szCs w:val="18"/>
        </w:rPr>
        <w:t xml:space="preserve"/>
      </w:r>
    </w:p>
    <w:p>
      <w:r>
        <w:rPr>
          <w:sz w:val="18"/>
          <w:szCs w:val="18"/>
        </w:rPr>
        <w:t xml:space="preserve"/>
      </w:r>
    </w:p>
    <w:p>
      <w:pPr>
        <w:pStyle w:val="Heading2"/>
        <w:spacing w:after="120" w:before="280"/>
      </w:pPr>
      <w:r>
        <w:rPr>
          <w:rFonts w:ascii="Arial" w:cs="Arial" w:eastAsia="Arial" w:hAnsi="Arial"/>
          <w:b/>
          <w:bCs/>
          <w:color w:val="185FA5"/>
          <w:sz w:val="26"/>
          <w:szCs w:val="26"/>
        </w:rPr>
        <w:t xml:space="preserve">4.3 Fórmula Final Incorporando agency_factor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200"/>
              <w:left w:type="dxa" w:w="280"/>
              <w:bottom w:type="dxa" w:w="200"/>
              <w:right w:type="dxa" w:w="280"/>
            </w:tcMar>
          </w:tcPr>
          <w:p>
            <w:pPr>
              <w:spacing w:after="60" w:before="60"/>
            </w:pPr>
            <w:r>
              <w:rPr>
                <w:rFonts w:ascii="Courier New" w:cs="Courier New" w:eastAsia="Courier New" w:hAnsi="Courier New"/>
                <w:color w:val="1E3A5F"/>
                <w:sz w:val="21"/>
                <w:szCs w:val="21"/>
              </w:rPr>
              <w:t xml:space="preserve">-- Posición objetivo según acción</w:t>
            </w:r>
          </w:p>
          <w:p>
            <w:pPr>
              <w:spacing w:after="60" w:before="60"/>
            </w:pPr>
            <w:r>
              <w:rPr>
                <w:rFonts w:ascii="Courier New" w:cs="Courier New" w:eastAsia="Courier New" w:hAnsi="Courier New"/>
                <w:color w:val="1E3A5F"/>
                <w:sz w:val="21"/>
                <w:szCs w:val="21"/>
              </w:rPr>
              <w:t xml:space="preserve">pos_target = CASE agency_factor</w:t>
            </w:r>
          </w:p>
          <w:p>
            <w:pPr>
              <w:spacing w:after="60" w:before="60"/>
            </w:pPr>
            <w:r>
              <w:rPr>
                <w:rFonts w:ascii="Courier New" w:cs="Courier New" w:eastAsia="Courier New" w:hAnsi="Courier New"/>
                <w:color w:val="1E3A5F"/>
                <w:sz w:val="21"/>
                <w:szCs w:val="21"/>
              </w:rPr>
              <w:t xml:space="preserve">  WHEN 'NONE'          THEN avg_position</w:t>
            </w:r>
          </w:p>
          <w:p>
            <w:pPr>
              <w:spacing w:after="60" w:before="60"/>
            </w:pPr>
            <w:r>
              <w:rPr>
                <w:rFonts w:ascii="Courier New" w:cs="Courier New" w:eastAsia="Courier New" w:hAnsi="Courier New"/>
                <w:color w:val="1E3A5F"/>
                <w:sz w:val="21"/>
                <w:szCs w:val="21"/>
              </w:rPr>
              <w:t xml:space="preserve">  WHEN 'CONTENT'       THEN MAX(avg_position - 2.5, 1)</w:t>
            </w:r>
          </w:p>
          <w:p>
            <w:pPr>
              <w:spacing w:after="60" w:before="60"/>
            </w:pPr>
            <w:r>
              <w:rPr>
                <w:rFonts w:ascii="Courier New" w:cs="Courier New" w:eastAsia="Courier New" w:hAnsi="Courier New"/>
                <w:color w:val="1E3A5F"/>
                <w:sz w:val="21"/>
                <w:szCs w:val="21"/>
              </w:rPr>
              <w:t xml:space="preserve">  WHEN 'LINK_BUILDING' THEN MAX(avg_position - 5.5, 1)</w:t>
            </w:r>
          </w:p>
          <w:p>
            <w:pPr>
              <w:spacing w:after="60" w:before="60"/>
            </w:pPr>
            <w:r>
              <w:rPr>
                <w:rFonts w:ascii="Courier New" w:cs="Courier New" w:eastAsia="Courier New" w:hAnsi="Courier New"/>
                <w:color w:val="1E3A5F"/>
                <w:sz w:val="21"/>
                <w:szCs w:val="21"/>
              </w:rPr>
              <w:t xml:space="preserve">  WHEN 'BOTH'          THEN MAX(avg_position - 7.5, 1)</w:t>
            </w:r>
          </w:p>
          <w:p>
            <w:pPr>
              <w:spacing w:after="60" w:before="60"/>
            </w:pPr>
            <w:r>
              <w:rPr>
                <w:rFonts w:ascii="Courier New" w:cs="Courier New" w:eastAsia="Courier New" w:hAnsi="Courier New"/>
                <w:color w:val="1E3A5F"/>
                <w:sz w:val="21"/>
                <w:szCs w:val="21"/>
              </w:rPr>
              <w:t xml:space="preserve">END</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 CTR objetivo con boost de agencia</w:t>
            </w:r>
          </w:p>
          <w:p>
            <w:pPr>
              <w:spacing w:after="60" w:before="60"/>
            </w:pPr>
            <w:r>
              <w:rPr>
                <w:rFonts w:ascii="Courier New" w:cs="Courier New" w:eastAsia="Courier New" w:hAnsi="Courier New"/>
                <w:color w:val="1E3A5F"/>
                <w:sz w:val="21"/>
                <w:szCs w:val="21"/>
              </w:rPr>
              <w:t xml:space="preserve">ctr_target_adjusted = ctr_curve(pos_target) × agency_ctr_boost</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 Clics incrementales ajustados</w:t>
            </w:r>
          </w:p>
          <w:p>
            <w:pPr>
              <w:spacing w:after="60" w:before="60"/>
            </w:pPr>
            <w:r>
              <w:rPr>
                <w:rFonts w:ascii="Courier New" w:cs="Courier New" w:eastAsia="Courier New" w:hAnsi="Courier New"/>
                <w:color w:val="1E3A5F"/>
                <w:sz w:val="21"/>
                <w:szCs w:val="21"/>
              </w:rPr>
              <w:t xml:space="preserve">delta_clicks_adj = impressions × (ctr_target_adjusted - ctr_actual)</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 Revenue incremental final</w:t>
            </w:r>
          </w:p>
          <w:p>
            <w:pPr>
              <w:spacing w:after="60" w:before="60"/>
            </w:pPr>
            <w:r>
              <w:rPr>
                <w:rFonts w:ascii="Courier New" w:cs="Courier New" w:eastAsia="Courier New" w:hAnsi="Courier New"/>
                <w:color w:val="1E3A5F"/>
                <w:sz w:val="21"/>
                <w:szCs w:val="21"/>
              </w:rPr>
              <w:t xml:space="preserve">revenue_final = delta_clicks_adj × conversion_rate × avg_ticket</w:t>
            </w:r>
          </w:p>
          <w:p>
            <w:pPr>
              <w:spacing w:after="60" w:before="60"/>
            </w:pPr>
            <w:r>
              <w:rPr>
                <w:rFonts w:ascii="Courier New" w:cs="Courier New" w:eastAsia="Courier New" w:hAnsi="Courier New"/>
                <w:color w:val="1E3A5F"/>
                <w:sz w:val="21"/>
                <w:szCs w:val="21"/>
              </w:rPr>
              <w:t xml:space="preserve"/>
            </w:r>
          </w:p>
          <w:p>
            <w:pPr>
              <w:spacing w:after="60" w:before="60"/>
            </w:pPr>
            <w:r>
              <w:rPr>
                <w:rFonts w:ascii="Courier New" w:cs="Courier New" w:eastAsia="Courier New" w:hAnsi="Courier New"/>
                <w:color w:val="1E3A5F"/>
                <w:sz w:val="21"/>
                <w:szCs w:val="21"/>
              </w:rPr>
              <w:t xml:space="preserve">-- Score con probabilidad de éxito</w:t>
            </w:r>
          </w:p>
          <w:p>
            <w:pPr>
              <w:spacing w:after="60" w:before="60"/>
            </w:pPr>
            <w:r>
              <w:rPr>
                <w:rFonts w:ascii="Courier New" w:cs="Courier New" w:eastAsia="Courier New" w:hAnsi="Courier New"/>
                <w:color w:val="1E3A5F"/>
                <w:sz w:val="21"/>
                <w:szCs w:val="21"/>
              </w:rPr>
              <w:t xml:space="preserve">opportunity_score = revenue_final × success_probability × position_gap_weight</w:t>
            </w:r>
          </w:p>
        </w:tc>
      </w:tr>
    </w:tbl>
    <w:p>
      <w:r>
        <w:rPr>
          <w:sz w:val="18"/>
          <w:szCs w:val="18"/>
        </w:rPr>
        <w:t xml:space="preserve"/>
      </w:r>
    </w:p>
    <w:p>
      <w:r>
        <w:rPr>
          <w:sz w:val="18"/>
          <w:szCs w:val="18"/>
        </w:rPr>
        <w:t xml:space="preserve"/>
      </w:r>
    </w:p>
    <w:p>
      <w:pPr>
        <w:pStyle w:val="Heading2"/>
        <w:spacing w:after="120" w:before="280"/>
      </w:pPr>
      <w:r>
        <w:rPr>
          <w:rFonts w:ascii="Arial" w:cs="Arial" w:eastAsia="Arial" w:hAnsi="Arial"/>
          <w:b/>
          <w:bCs/>
          <w:color w:val="185FA5"/>
          <w:sz w:val="26"/>
          <w:szCs w:val="26"/>
        </w:rPr>
        <w:t xml:space="preserve">4.4 Reglas de Recomendación Automática</w:t>
      </w:r>
    </w:p>
    <w:p>
      <w:pPr>
        <w:spacing w:after="80" w:before="80"/>
        <w:jc w:val="left"/>
      </w:pPr>
      <w:r>
        <w:rPr>
          <w:rFonts w:ascii="Arial" w:cs="Arial" w:eastAsia="Arial" w:hAnsi="Arial"/>
          <w:b w:val="false"/>
          <w:bCs w:val="false"/>
          <w:color w:val="374151"/>
          <w:sz w:val="22"/>
          <w:szCs w:val="22"/>
        </w:rPr>
        <w:t xml:space="preserve">El sistema genera automáticamente el agency_factor recomendado según las siguientes reglas, aplicadas en orden de prioridad:</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Condición</w:t>
            </w:r>
          </w:p>
        </w:tc>
        <w:tc>
          <w:tcPr>
            <w:tcW w:type="dxa" w:w="20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Recomendación</w:t>
            </w:r>
          </w:p>
        </w:tc>
        <w:tc>
          <w:tcPr>
            <w:tcW w:type="dxa" w:w="416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Razón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actual &lt; 50% del CTR esperado Y posición ≤ 5</w:t>
            </w:r>
          </w:p>
        </w:tc>
        <w:tc>
          <w:tcPr>
            <w:tcW w:type="dxa" w:w="20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center"/>
            </w:pPr>
            <w:r>
              <w:rPr>
                <w:rFonts w:ascii="Arial" w:cs="Arial" w:eastAsia="Arial" w:hAnsi="Arial"/>
                <w:b/>
                <w:bCs/>
                <w:color w:val="185FA5"/>
                <w:sz w:val="20"/>
                <w:szCs w:val="20"/>
              </w:rPr>
              <w:t xml:space="preserve">CONTENT</w:t>
            </w:r>
          </w:p>
        </w:tc>
        <w:tc>
          <w:tcPr>
            <w:tcW w:type="dxa" w:w="41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Posición ya es buena pero el snippet no convierte → optimizar título/meta</w:t>
            </w:r>
          </w:p>
        </w:tc>
      </w:tr>
      <w:tr>
        <w:tc>
          <w:tcPr>
            <w:tcW w:type="dxa" w:w="3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Posición &gt; 10 Y impresiones &gt; 1.000/mes</w:t>
            </w:r>
          </w:p>
        </w:tc>
        <w:tc>
          <w:tcPr>
            <w:tcW w:type="dxa" w:w="2000"/>
            <w:gridSpan w:val="1"/>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center"/>
            </w:pPr>
            <w:r>
              <w:rPr>
                <w:rFonts w:ascii="Arial" w:cs="Arial" w:eastAsia="Arial" w:hAnsi="Arial"/>
                <w:b/>
                <w:bCs/>
                <w:color w:val="3C3489"/>
                <w:sz w:val="20"/>
                <w:szCs w:val="20"/>
              </w:rPr>
              <w:t xml:space="preserve">LINK_BUILDING</w:t>
            </w:r>
          </w:p>
        </w:tc>
        <w:tc>
          <w:tcPr>
            <w:tcW w:type="dxa" w:w="41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La página no rankea suficientemente → necesita autoridad antes que CTR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Posición 6–10 Y CTR actual &lt; CTR esperado</w:t>
            </w:r>
          </w:p>
        </w:tc>
        <w:tc>
          <w:tcPr>
            <w:tcW w:type="dxa" w:w="200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center"/>
            </w:pPr>
            <w:r>
              <w:rPr>
                <w:rFonts w:ascii="Arial" w:cs="Arial" w:eastAsia="Arial" w:hAnsi="Arial"/>
                <w:b/>
                <w:bCs/>
                <w:color w:val="065F46"/>
                <w:sz w:val="20"/>
                <w:szCs w:val="20"/>
              </w:rPr>
              <w:t xml:space="preserve">BOTH</w:t>
            </w:r>
          </w:p>
        </w:tc>
        <w:tc>
          <w:tcPr>
            <w:tcW w:type="dxa" w:w="41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La página está en zona de escalada → necesita ambas palancas para saltar al top 3</w:t>
            </w:r>
          </w:p>
        </w:tc>
      </w:tr>
      <w:tr>
        <w:tc>
          <w:tcPr>
            <w:tcW w:type="dxa" w:w="3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URL /listas con tráfico &lt; 60% de su /search predecesora</w:t>
            </w:r>
          </w:p>
        </w:tc>
        <w:tc>
          <w:tcPr>
            <w:tcW w:type="dxa" w:w="200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center"/>
            </w:pPr>
            <w:r>
              <w:rPr>
                <w:rFonts w:ascii="Arial" w:cs="Arial" w:eastAsia="Arial" w:hAnsi="Arial"/>
                <w:b/>
                <w:bCs/>
                <w:color w:val="065F46"/>
                <w:sz w:val="20"/>
                <w:szCs w:val="20"/>
              </w:rPr>
              <w:t xml:space="preserve">BOTH</w:t>
            </w:r>
          </w:p>
        </w:tc>
        <w:tc>
          <w:tcPr>
            <w:tcW w:type="dxa" w:w="41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Migración incompleta → necesita contenido reforzado + recuperación de link equity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Impresiones &lt; 200/mes</w:t>
            </w:r>
          </w:p>
        </w:tc>
        <w:tc>
          <w:tcPr>
            <w:tcW w:type="dxa" w:w="20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bCs/>
                <w:color w:val="374151"/>
                <w:sz w:val="20"/>
                <w:szCs w:val="20"/>
              </w:rPr>
              <w:t xml:space="preserve">NONE</w:t>
            </w:r>
          </w:p>
        </w:tc>
        <w:tc>
          <w:tcPr>
            <w:tcW w:type="dxa" w:w="41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Demanda insuficiente para justificar inversión de agencia</w:t>
            </w:r>
          </w:p>
        </w:tc>
      </w:tr>
    </w:tbl>
    <w:p>
      <w:r>
        <w:rPr>
          <w:sz w:val="18"/>
          <w:szCs w:val="18"/>
        </w:rPr>
        <w:t xml:space="preserve"/>
      </w:r>
    </w:p>
    <w:p>
      <w:r>
        <w:rPr>
          <w:sz w:val="18"/>
          <w:szCs w:val="18"/>
        </w:rPr>
        <w:t xml:space="preserve"/>
      </w:r>
    </w:p>
    <w:p>
      <w:pPr>
        <w:pStyle w:val="Heading1"/>
        <w:spacing w:after="160" w:before="400"/>
      </w:pPr>
      <w:r>
        <w:rPr>
          <w:rFonts w:ascii="Arial" w:cs="Arial" w:eastAsia="Arial" w:hAnsi="Arial"/>
          <w:b/>
          <w:bCs/>
          <w:color w:val="1E3A5F"/>
          <w:sz w:val="32"/>
          <w:szCs w:val="32"/>
        </w:rPr>
        <w:t xml:space="preserve">5. Ejemplos Aplicados — 3 Keywords Reales</w:t>
      </w:r>
    </w:p>
    <w:p>
      <w:pPr>
        <w:pStyle w:val="Heading2"/>
        <w:spacing w:after="120" w:before="280"/>
      </w:pPr>
      <w:r>
        <w:rPr>
          <w:rFonts w:ascii="Arial" w:cs="Arial" w:eastAsia="Arial" w:hAnsi="Arial"/>
          <w:b/>
          <w:bCs/>
          <w:color w:val="185FA5"/>
          <w:sz w:val="26"/>
          <w:szCs w:val="26"/>
        </w:rPr>
        <w:t xml:space="preserve">Keyword 1 — "notebook gaming" (Tecnología / Duros)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Variable</w:t>
            </w:r>
          </w:p>
        </w:tc>
        <w:tc>
          <w:tcPr>
            <w:tcW w:type="dxa" w:w="328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Valor</w:t>
            </w:r>
          </w:p>
        </w:tc>
        <w:tc>
          <w:tcPr>
            <w:tcW w:type="dxa" w:w="328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Cálculo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Impresiones/mes</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12.000</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GSC</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Posición actual</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7.4</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GSC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actual</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2.1%</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GSC</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esperado (pos.7 mobile)</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3.8%</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Curva CTR mobile paris.cl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agency_factor</w:t>
            </w:r>
          </w:p>
        </w:tc>
        <w:tc>
          <w:tcPr>
            <w:tcW w:type="dxa" w:w="328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BOTH</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Pos.6-10, CTR bajo → BOTH automático</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pos_target (BOTH)</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MAX(7.4 − 7.5, 1) = pos.1</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Redondeo conservador: usar pos.3</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target ajustado (pos.3 × 1.35)</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8.5% × 1.35 = 11.5%</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ctr_curve(3) mobile = 8.5%</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Δ clics</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12.000 × (0.115 − 0.021) = 1.128 clics</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delta_clicks_adj</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TC Tecnología (BI)</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2.5%</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BI estático</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Ticket promedio Tecnología (BI)</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$185.000 CLP</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BI estático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Revenue incremental</w:t>
            </w:r>
          </w:p>
        </w:tc>
        <w:tc>
          <w:tcPr>
            <w:tcW w:type="dxa" w:w="328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1.128 × 0.025 × $185.000 = $5.211.000 CLP/mes</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revenue_final</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P(éxito) BOTH</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75%</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Parámetro tabla agencia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Opportunity Score final</w:t>
            </w:r>
          </w:p>
        </w:tc>
        <w:tc>
          <w:tcPr>
            <w:tcW w:type="dxa" w:w="328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$3.908.250 CLP ajustado</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 0.75 × position_gap_weight(7.4)=0.8</w:t>
            </w:r>
          </w:p>
        </w:tc>
      </w:tr>
    </w:tbl>
    <w:p>
      <w:r>
        <w:rPr>
          <w:sz w:val="18"/>
          <w:szCs w:val="18"/>
        </w:rPr>
        <w:t xml:space="preserve"/>
      </w:r>
    </w:p>
    <w:p>
      <w:r>
        <w:rPr>
          <w:sz w:val="18"/>
          <w:szCs w:val="18"/>
        </w:rPr>
        <w:t xml:space="preserve"/>
      </w:r>
    </w:p>
    <w:p>
      <w:pPr>
        <w:pStyle w:val="Heading2"/>
        <w:spacing w:after="120" w:before="280"/>
      </w:pPr>
      <w:r>
        <w:rPr>
          <w:rFonts w:ascii="Arial" w:cs="Arial" w:eastAsia="Arial" w:hAnsi="Arial"/>
          <w:b/>
          <w:bCs/>
          <w:color w:val="185FA5"/>
          <w:sz w:val="26"/>
          <w:szCs w:val="26"/>
        </w:rPr>
        <w:t xml:space="preserve">Keyword 2 — "zapatillas mujer running" (Ropa Mujer / Blandos)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Variable</w:t>
            </w:r>
          </w:p>
        </w:tc>
        <w:tc>
          <w:tcPr>
            <w:tcW w:type="dxa" w:w="328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Valor</w:t>
            </w:r>
          </w:p>
        </w:tc>
        <w:tc>
          <w:tcPr>
            <w:tcW w:type="dxa" w:w="328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Cálculo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Impresiones/mes</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8.500</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GSC</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Posición actual</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3.2</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GSC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actual</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5.1%</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GSC</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esperado (pos.3 mobile)</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8.5%</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Curva CTR mobile paris.cl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agency_factor</w:t>
            </w:r>
          </w:p>
        </w:tc>
        <w:tc>
          <w:tcPr>
            <w:tcW w:type="dxa" w:w="328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85FA5"/>
                <w:sz w:val="20"/>
                <w:szCs w:val="20"/>
              </w:rPr>
              <w:t xml:space="preserve">CONTENT</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&lt; 60% del esperado, pos ≤ 5 → CONTENT</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pos_target (CONTENT)</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MAX(3.2 − 2.5, 1) = pos.1</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Usar pos.1 como target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target ajustado (pos.1 × 1.20)</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14% × 1.20 = 16.8%</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ctr_curve(1) mobile = ~14%</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Δ clics</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8.500 × (0.168 − 0.051) = 994 clics</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delta_clicks_adj</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TC Ropa Mujer (BI)</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3.2%</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BI estático</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Ticket promedio Ropa Mujer (BI)</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$62.000 CLP</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BI estático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Revenue incremental</w:t>
            </w:r>
          </w:p>
        </w:tc>
        <w:tc>
          <w:tcPr>
            <w:tcW w:type="dxa" w:w="328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994 × 0.032 × $62.000 = $1.972.736 CLP/mes</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revenue_final</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P(éxito) CONTENT</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65%</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Parámetro tabla agencia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Opportunity Score final</w:t>
            </w:r>
          </w:p>
        </w:tc>
        <w:tc>
          <w:tcPr>
            <w:tcW w:type="dxa" w:w="328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$1.282.278 CLP ajustado</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 0.65 × position_gap_weight(3.2)=1.0</w:t>
            </w:r>
          </w:p>
        </w:tc>
      </w:tr>
    </w:tbl>
    <w:p>
      <w:r>
        <w:rPr>
          <w:sz w:val="18"/>
          <w:szCs w:val="18"/>
        </w:rPr>
        <w:t xml:space="preserve"/>
      </w:r>
    </w:p>
    <w:p>
      <w:r>
        <w:rPr>
          <w:sz w:val="18"/>
          <w:szCs w:val="18"/>
        </w:rPr>
        <w:t xml:space="preserve"/>
      </w:r>
    </w:p>
    <w:p>
      <w:pPr>
        <w:pStyle w:val="Heading2"/>
        <w:spacing w:after="120" w:before="280"/>
      </w:pPr>
      <w:r>
        <w:rPr>
          <w:rFonts w:ascii="Arial" w:cs="Arial" w:eastAsia="Arial" w:hAnsi="Arial"/>
          <w:b/>
          <w:bCs/>
          <w:color w:val="185FA5"/>
          <w:sz w:val="26"/>
          <w:szCs w:val="26"/>
        </w:rPr>
        <w:t xml:space="preserve">Keyword 3 — "smart tv 55 pulgadas" (TV y Audio / Duros)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Variable</w:t>
            </w:r>
          </w:p>
        </w:tc>
        <w:tc>
          <w:tcPr>
            <w:tcW w:type="dxa" w:w="328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Valor</w:t>
            </w:r>
          </w:p>
        </w:tc>
        <w:tc>
          <w:tcPr>
            <w:tcW w:type="dxa" w:w="328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Cálculo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Impresiones/mes</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6.200</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GSC</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Posición actual</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14.8</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GSC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actual</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0.6%</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GSC</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agency_factor</w:t>
            </w:r>
          </w:p>
        </w:tc>
        <w:tc>
          <w:tcPr>
            <w:tcW w:type="dxa" w:w="3280"/>
            <w:gridSpan w:val="1"/>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left"/>
            </w:pPr>
            <w:r>
              <w:rPr>
                <w:rFonts w:ascii="Arial" w:cs="Arial" w:eastAsia="Arial" w:hAnsi="Arial"/>
                <w:b/>
                <w:bCs/>
                <w:color w:val="3C3489"/>
                <w:sz w:val="20"/>
                <w:szCs w:val="20"/>
              </w:rPr>
              <w:t xml:space="preserve">LINK_BUILDING</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 &gt; 10, imp &gt; 1.000 → LINK_BUILDING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pos_target (LINK_BUILDING)</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MAX(14.8 − 5.5, 1) = pos.9.3 → usar pos.8</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Posición target conservadora</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 target ajustado (pos.8 × 1.10)</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2.0% × 1.10 = 2.2%</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ctr_curve(8) mobile = ~2.0%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Δ clics</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E3A5F"/>
                <w:sz w:val="20"/>
                <w:szCs w:val="20"/>
              </w:rPr>
              <w:t xml:space="preserve">6.200 × (0.022 − 0.006) = 99 clics</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delta_clicks_adj</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TC TV y Audio (BI)</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1.8%</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BI estático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Ticket promedio TV (BI)</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$420.000 CLP</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Dato BI estático</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Revenue incremental</w:t>
            </w:r>
          </w:p>
        </w:tc>
        <w:tc>
          <w:tcPr>
            <w:tcW w:type="dxa" w:w="328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99 × 0.018 × $420.000 = $748.440 CLP/mes</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revenue_final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P(éxito) LINK_BUILDING</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55%</w:t>
            </w:r>
          </w:p>
        </w:tc>
        <w:tc>
          <w:tcPr>
            <w:tcW w:type="dxa" w:w="328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Parámetro tabla agencia</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Opportunity Score final</w:t>
            </w:r>
          </w:p>
        </w:tc>
        <w:tc>
          <w:tcPr>
            <w:tcW w:type="dxa" w:w="328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$205.821 CLP ajustado</w:t>
            </w:r>
          </w:p>
        </w:tc>
        <w:tc>
          <w:tcPr>
            <w:tcW w:type="dxa" w:w="328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 0.55 × position_gap_weight(14.8)=0.5</w:t>
            </w:r>
          </w:p>
        </w:tc>
      </w:tr>
    </w:tbl>
    <w:p>
      <w:r>
        <w:rPr>
          <w:sz w:val="18"/>
          <w:szCs w:val="18"/>
        </w:rPr>
        <w:t xml:space="preserve"/>
      </w:r>
    </w:p>
    <w:p>
      <w:r>
        <w:rPr>
          <w:sz w:val="18"/>
          <w:szCs w:val="18"/>
        </w:rPr>
        <w:t xml:space="preserve"/>
      </w:r>
    </w:p>
    <w:p>
      <w:pPr>
        <w:pStyle w:val="Heading1"/>
        <w:spacing w:after="160" w:before="400"/>
      </w:pPr>
      <w:r>
        <w:rPr>
          <w:rFonts w:ascii="Arial" w:cs="Arial" w:eastAsia="Arial" w:hAnsi="Arial"/>
          <w:b/>
          <w:bCs/>
          <w:color w:val="1E3A5F"/>
          <w:sz w:val="32"/>
          <w:szCs w:val="32"/>
        </w:rPr>
        <w:t xml:space="preserve">6. Curva CTR para paris.cl — Mobile 75%</w:t>
      </w:r>
    </w:p>
    <w:p>
      <w:pPr>
        <w:spacing w:after="80" w:before="80"/>
        <w:jc w:val="left"/>
      </w:pPr>
      <w:r>
        <w:rPr>
          <w:rFonts w:ascii="Arial" w:cs="Arial" w:eastAsia="Arial" w:hAnsi="Arial"/>
          <w:b w:val="false"/>
          <w:bCs w:val="false"/>
          <w:color w:val="374151"/>
          <w:sz w:val="22"/>
          <w:szCs w:val="22"/>
        </w:rPr>
        <w:t xml:space="preserve">Esta curva se usa como función ctr_curve(pos) en el scoring. Considera el contexto real de paris.cl: 75% sesiones mobile, SERP con Shopping Widgets activos, AI Overviews de baja penetración en Chile vs. EEUU. Calibrar con datos propios de GSC en Fase 2.</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760"/>
        <w:gridCol w:w="3200"/>
      </w:tblGrid>
      <w:tr>
        <w:tc>
          <w:tcPr>
            <w:tcW w:type="dxa" w:w="12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Posición</w:t>
            </w:r>
          </w:p>
        </w:tc>
        <w:tc>
          <w:tcPr>
            <w:tcW w:type="dxa" w:w="16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CTR mobile (sin AIO)</w:t>
            </w:r>
          </w:p>
        </w:tc>
        <w:tc>
          <w:tcPr>
            <w:tcW w:type="dxa" w:w="16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CTR desktop (ref.)</w:t>
            </w:r>
          </w:p>
        </w:tc>
        <w:tc>
          <w:tcPr>
            <w:tcW w:type="dxa" w:w="176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Con Shopping Widgets</w:t>
            </w:r>
          </w:p>
        </w:tc>
        <w:tc>
          <w:tcPr>
            <w:tcW w:type="dxa" w:w="32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Nota para paris.cl</w:t>
            </w:r>
          </w:p>
        </w:tc>
      </w:tr>
      <w:tr>
        <w:tc>
          <w:tcPr>
            <w:tcW w:type="dxa" w:w="120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1</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065F46"/>
                <w:sz w:val="20"/>
                <w:szCs w:val="20"/>
              </w:rPr>
              <w:t xml:space="preserve">12–15%</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25–28%</w:t>
            </w:r>
          </w:p>
        </w:tc>
        <w:tc>
          <w:tcPr>
            <w:tcW w:type="dxa" w:w="17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92400E"/>
                <w:sz w:val="20"/>
                <w:szCs w:val="20"/>
              </w:rPr>
              <w:t xml:space="preserve">8–12%</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Solo el 2.1% de queries transacc. tiene AIO hoy en LATAM</w:t>
            </w:r>
          </w:p>
        </w:tc>
      </w:tr>
      <w:tr>
        <w:tc>
          <w:tcPr>
            <w:tcW w:type="dxa" w:w="12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85FA5"/>
                <w:sz w:val="20"/>
                <w:szCs w:val="20"/>
              </w:rPr>
              <w:t xml:space="preserve">2</w:t>
            </w:r>
          </w:p>
        </w:tc>
        <w:tc>
          <w:tcPr>
            <w:tcW w:type="dxa" w:w="16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185FA5"/>
                <w:sz w:val="20"/>
                <w:szCs w:val="20"/>
              </w:rPr>
              <w:t xml:space="preserve">7–10%</w:t>
            </w:r>
          </w:p>
        </w:tc>
        <w:tc>
          <w:tcPr>
            <w:tcW w:type="dxa" w:w="16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13–16%</w:t>
            </w:r>
          </w:p>
        </w:tc>
        <w:tc>
          <w:tcPr>
            <w:tcW w:type="dxa" w:w="17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92400E"/>
                <w:sz w:val="20"/>
                <w:szCs w:val="20"/>
              </w:rPr>
              <w:t xml:space="preserve">5–8%</w:t>
            </w:r>
          </w:p>
        </w:tc>
        <w:tc>
          <w:tcPr>
            <w:tcW w:type="dxa" w:w="3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Shopping Widgets reducen CTR pos.1-3 hasta −40%</w:t>
            </w:r>
          </w:p>
        </w:tc>
      </w:tr>
      <w:tr>
        <w:tc>
          <w:tcPr>
            <w:tcW w:type="dxa" w:w="12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85FA5"/>
                <w:sz w:val="20"/>
                <w:szCs w:val="20"/>
              </w:rPr>
              <w:t xml:space="preserve">3</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85FA5"/>
                <w:sz w:val="20"/>
                <w:szCs w:val="20"/>
              </w:rPr>
              <w:t xml:space="preserve">5–7%</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8–11%</w:t>
            </w:r>
          </w:p>
        </w:tc>
        <w:tc>
          <w:tcPr>
            <w:tcW w:type="dxa" w:w="17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92400E"/>
                <w:sz w:val="20"/>
                <w:szCs w:val="20"/>
              </w:rPr>
              <w:t xml:space="preserve">4–6%</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Zona objetivo para keywords con agency_factor CONTENT</w:t>
            </w:r>
          </w:p>
        </w:tc>
      </w:tr>
      <w:tr>
        <w:tc>
          <w:tcPr>
            <w:tcW w:type="dxa" w:w="1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4–5</w:t>
            </w:r>
          </w:p>
        </w:tc>
        <w:tc>
          <w:tcPr>
            <w:tcW w:type="dxa" w:w="16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3–5%</w:t>
            </w:r>
          </w:p>
        </w:tc>
        <w:tc>
          <w:tcPr>
            <w:tcW w:type="dxa" w:w="16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6–8%</w:t>
            </w:r>
          </w:p>
        </w:tc>
        <w:tc>
          <w:tcPr>
            <w:tcW w:type="dxa" w:w="17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2–4%</w:t>
            </w:r>
          </w:p>
        </w:tc>
        <w:tc>
          <w:tcPr>
            <w:tcW w:type="dxa" w:w="3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Zona de mayor oportunidad: CTR gap más alto</w:t>
            </w:r>
          </w:p>
        </w:tc>
      </w:tr>
      <w:tr>
        <w:tc>
          <w:tcPr>
            <w:tcW w:type="dxa" w:w="1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6–8</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1.5–3%</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3–5%</w:t>
            </w:r>
          </w:p>
        </w:tc>
        <w:tc>
          <w:tcPr>
            <w:tcW w:type="dxa" w:w="17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1–2.5%</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Keywords con pos.6-8 + link building pueden llegar a top 3</w:t>
            </w:r>
          </w:p>
        </w:tc>
      </w:tr>
      <w:tr>
        <w:tc>
          <w:tcPr>
            <w:tcW w:type="dxa" w:w="1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9–10</w:t>
            </w:r>
          </w:p>
        </w:tc>
        <w:tc>
          <w:tcPr>
            <w:tcW w:type="dxa" w:w="16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0.8–1.5%</w:t>
            </w:r>
          </w:p>
        </w:tc>
        <w:tc>
          <w:tcPr>
            <w:tcW w:type="dxa" w:w="16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1.5–3%</w:t>
            </w:r>
          </w:p>
        </w:tc>
        <w:tc>
          <w:tcPr>
            <w:tcW w:type="dxa" w:w="17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0.6–1.2%</w:t>
            </w:r>
          </w:p>
        </w:tc>
        <w:tc>
          <w:tcPr>
            <w:tcW w:type="dxa" w:w="3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Posiciones 6-10 subieron +30% en 2025 por efecto AIO en pos.1-5</w:t>
            </w:r>
          </w:p>
        </w:tc>
      </w:tr>
      <w:tr>
        <w:tc>
          <w:tcPr>
            <w:tcW w:type="dxa" w:w="1200"/>
            <w:gridSpan w:val="1"/>
            <w:tcBorders>
              <w:top w:val="single" w:color="CCCCCC" w:sz="1"/>
              <w:left w:val="single" w:color="CCCCCC" w:sz="1"/>
              <w:bottom w:val="single" w:color="CCCCCC" w:sz="1"/>
              <w:right w:val="single" w:color="CCCCCC" w:sz="1"/>
            </w:tcBorders>
            <w:shd w:fill="FEE2E2"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11–20</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991B1B"/>
                <w:sz w:val="20"/>
                <w:szCs w:val="20"/>
              </w:rPr>
              <w:t xml:space="preserve">0.3–0.8%</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0.5–1.5%</w:t>
            </w:r>
          </w:p>
        </w:tc>
        <w:tc>
          <w:tcPr>
            <w:tcW w:type="dxa" w:w="17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0.2–0.6%</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Link Building obligatorio para keywords en este rango</w:t>
            </w:r>
          </w:p>
        </w:tc>
      </w:tr>
    </w:tbl>
    <w:p>
      <w:r>
        <w:rPr>
          <w:sz w:val="18"/>
          <w:szCs w:val="18"/>
        </w:rPr>
        <w:t xml:space="preserve"/>
      </w:r>
    </w:p>
    <w:p>
      <w:r>
        <w:rPr>
          <w:sz w:val="18"/>
          <w:szCs w:val="18"/>
        </w:rPr>
        <w:t xml:space="preserve"/>
      </w:r>
    </w:p>
    <w:p>
      <w:pPr>
        <w:pStyle w:val="Heading1"/>
        <w:spacing w:after="160" w:before="400"/>
      </w:pPr>
      <w:r>
        <w:rPr>
          <w:rFonts w:ascii="Arial" w:cs="Arial" w:eastAsia="Arial" w:hAnsi="Arial"/>
          <w:b/>
          <w:bCs/>
          <w:color w:val="1E3A5F"/>
          <w:sz w:val="32"/>
          <w:szCs w:val="32"/>
        </w:rPr>
        <w:t xml:space="preserve">7. Arquitectura v2.0 — Sin BigQuery</w:t>
      </w:r>
    </w:p>
    <w:p>
      <w:pPr>
        <w:pStyle w:val="Heading2"/>
        <w:spacing w:after="120" w:before="280"/>
      </w:pPr>
      <w:r>
        <w:rPr>
          <w:rFonts w:ascii="Arial" w:cs="Arial" w:eastAsia="Arial" w:hAnsi="Arial"/>
          <w:b/>
          <w:bCs/>
          <w:color w:val="185FA5"/>
          <w:sz w:val="26"/>
          <w:szCs w:val="26"/>
        </w:rPr>
        <w:t xml:space="preserve">7.1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Capa</w:t>
            </w:r>
          </w:p>
        </w:tc>
        <w:tc>
          <w:tcPr>
            <w:tcW w:type="dxa" w:w="2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Tecnología</w:t>
            </w:r>
          </w:p>
        </w:tc>
        <w:tc>
          <w:tcPr>
            <w:tcW w:type="dxa" w:w="25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Servicio AWS</w:t>
            </w:r>
          </w:p>
        </w:tc>
        <w:tc>
          <w:tcPr>
            <w:tcW w:type="dxa" w:w="236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Rol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Datos externos</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GSC API v1 (Node.js)</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Lambda + EventBridge</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Ingesta diaria 6 AM</w:t>
            </w:r>
          </w:p>
        </w:tc>
      </w:tr>
      <w:tr>
        <w:tc>
          <w:tcPr>
            <w:tcW w:type="dxa" w:w="20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Métricas negocio</w:t>
            </w:r>
          </w:p>
        </w:tc>
        <w:tc>
          <w:tcPr>
            <w:tcW w:type="dxa" w:w="2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CSV BI estático</w:t>
            </w:r>
          </w:p>
        </w:tc>
        <w:tc>
          <w:tcPr>
            <w:tcW w:type="dxa" w:w="2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RDS PostgreSQL</w:t>
            </w:r>
          </w:p>
        </w:tc>
        <w:tc>
          <w:tcPr>
            <w:tcW w:type="dxa" w:w="23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TC y ticket por depto.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Base de datos</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PostgreSQL 15</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RDS db.t3.micro/small</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Almacén central</w:t>
            </w:r>
          </w:p>
        </w:tc>
      </w:tr>
      <w:tr>
        <w:tc>
          <w:tcPr>
            <w:tcW w:type="dxa" w:w="20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Scoring</w:t>
            </w:r>
          </w:p>
        </w:tc>
        <w:tc>
          <w:tcPr>
            <w:tcW w:type="dxa" w:w="2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Stored Procedure SQL</w:t>
            </w:r>
          </w:p>
        </w:tc>
        <w:tc>
          <w:tcPr>
            <w:tcW w:type="dxa" w:w="2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RDS</w:t>
            </w:r>
          </w:p>
        </w:tc>
        <w:tc>
          <w:tcPr>
            <w:tcW w:type="dxa" w:w="23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keyword_gaps diario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Backend API</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Node.js + Express</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ECS Fargate</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REST API dashboard</w:t>
            </w:r>
          </w:p>
        </w:tc>
      </w:tr>
      <w:tr>
        <w:tc>
          <w:tcPr>
            <w:tcW w:type="dxa" w:w="20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Frontend</w:t>
            </w:r>
          </w:p>
        </w:tc>
        <w:tc>
          <w:tcPr>
            <w:tcW w:type="dxa" w:w="2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Next.js + Tailwind</w:t>
            </w:r>
          </w:p>
        </w:tc>
        <w:tc>
          <w:tcPr>
            <w:tcW w:type="dxa" w:w="25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Vercel (gratis MVP)</w:t>
            </w:r>
          </w:p>
        </w:tc>
        <w:tc>
          <w:tcPr>
            <w:tcW w:type="dxa" w:w="23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Dashboard responsive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Alertas</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Amazon SES / Slack</w:t>
            </w:r>
          </w:p>
        </w:tc>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SES + Lambda</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Notif. gaps críticos</w:t>
            </w:r>
          </w:p>
        </w:tc>
      </w:tr>
    </w:tbl>
    <w:p>
      <w:r>
        <w:rPr>
          <w:sz w:val="18"/>
          <w:szCs w:val="18"/>
        </w:rPr>
        <w:t xml:space="preserve"/>
      </w:r>
    </w:p>
    <w:p>
      <w:r>
        <w:rPr>
          <w:sz w:val="18"/>
          <w:szCs w:val="18"/>
        </w:rPr>
        <w:t xml:space="preserve"/>
      </w:r>
    </w:p>
    <w:p>
      <w:pPr>
        <w:pStyle w:val="Heading2"/>
        <w:spacing w:after="120" w:before="280"/>
      </w:pPr>
      <w:r>
        <w:rPr>
          <w:rFonts w:ascii="Arial" w:cs="Arial" w:eastAsia="Arial" w:hAnsi="Arial"/>
          <w:b/>
          <w:bCs/>
          <w:color w:val="185FA5"/>
          <w:sz w:val="26"/>
          <w:szCs w:val="26"/>
        </w:rPr>
        <w:t xml:space="preserve">7.2 Schema de Base de Datos — Tablas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200"/>
              <w:left w:type="dxa" w:w="280"/>
              <w:bottom w:type="dxa" w:w="200"/>
              <w:right w:type="dxa" w:w="280"/>
            </w:tcMar>
          </w:tcPr>
          <w:p>
            <w:pPr>
              <w:spacing w:after="60" w:before="60"/>
            </w:pPr>
            <w:r>
              <w:rPr>
                <w:rFonts w:ascii="Courier New" w:cs="Courier New" w:eastAsia="Courier New" w:hAnsi="Courier New"/>
                <w:color w:val="1E3A5F"/>
                <w:sz w:val="21"/>
                <w:szCs w:val="21"/>
              </w:rPr>
              <w:t xml:space="preserve">-- Tabla principal de oportunidades (se regenera diariamente)</w:t>
            </w:r>
          </w:p>
          <w:p>
            <w:pPr>
              <w:spacing w:after="60" w:before="60"/>
            </w:pPr>
            <w:r>
              <w:rPr>
                <w:rFonts w:ascii="Courier New" w:cs="Courier New" w:eastAsia="Courier New" w:hAnsi="Courier New"/>
                <w:color w:val="1E3A5F"/>
                <w:sz w:val="21"/>
                <w:szCs w:val="21"/>
              </w:rPr>
              <w:t xml:space="preserve">CREATE TABLE keyword_gaps (</w:t>
            </w:r>
          </w:p>
          <w:p>
            <w:pPr>
              <w:spacing w:after="60" w:before="60"/>
            </w:pPr>
            <w:r>
              <w:rPr>
                <w:rFonts w:ascii="Courier New" w:cs="Courier New" w:eastAsia="Courier New" w:hAnsi="Courier New"/>
                <w:color w:val="1E3A5F"/>
                <w:sz w:val="21"/>
                <w:szCs w:val="21"/>
              </w:rPr>
              <w:t xml:space="preserve">  id              SERIAL PRIMARY KEY,</w:t>
            </w:r>
          </w:p>
          <w:p>
            <w:pPr>
              <w:spacing w:after="60" w:before="60"/>
            </w:pPr>
            <w:r>
              <w:rPr>
                <w:rFonts w:ascii="Courier New" w:cs="Courier New" w:eastAsia="Courier New" w:hAnsi="Courier New"/>
                <w:color w:val="1E3A5F"/>
                <w:sz w:val="21"/>
                <w:szCs w:val="21"/>
              </w:rPr>
              <w:t xml:space="preserve">  date            DATE NOT NULL,</w:t>
            </w:r>
          </w:p>
          <w:p>
            <w:pPr>
              <w:spacing w:after="60" w:before="60"/>
            </w:pPr>
            <w:r>
              <w:rPr>
                <w:rFonts w:ascii="Courier New" w:cs="Courier New" w:eastAsia="Courier New" w:hAnsi="Courier New"/>
                <w:color w:val="1E3A5F"/>
                <w:sz w:val="21"/>
                <w:szCs w:val="21"/>
              </w:rPr>
              <w:t xml:space="preserve">  query           TEXT NOT NULL,</w:t>
            </w:r>
          </w:p>
          <w:p>
            <w:pPr>
              <w:spacing w:after="60" w:before="60"/>
            </w:pPr>
            <w:r>
              <w:rPr>
                <w:rFonts w:ascii="Courier New" w:cs="Courier New" w:eastAsia="Courier New" w:hAnsi="Courier New"/>
                <w:color w:val="1E3A5F"/>
                <w:sz w:val="21"/>
                <w:szCs w:val="21"/>
              </w:rPr>
              <w:t xml:space="preserve">  page_url        TEXT NOT NULL,</w:t>
            </w:r>
          </w:p>
          <w:p>
            <w:pPr>
              <w:spacing w:after="60" w:before="60"/>
            </w:pPr>
            <w:r>
              <w:rPr>
                <w:rFonts w:ascii="Courier New" w:cs="Courier New" w:eastAsia="Courier New" w:hAnsi="Courier New"/>
                <w:color w:val="1E3A5F"/>
                <w:sz w:val="21"/>
                <w:szCs w:val="21"/>
              </w:rPr>
              <w:t xml:space="preserve">  page_type       TEXT,          -- PLP, FILTER, LIST, PDP</w:t>
            </w:r>
          </w:p>
          <w:p>
            <w:pPr>
              <w:spacing w:after="60" w:before="60"/>
            </w:pPr>
            <w:r>
              <w:rPr>
                <w:rFonts w:ascii="Courier New" w:cs="Courier New" w:eastAsia="Courier New" w:hAnsi="Courier New"/>
                <w:color w:val="1E3A5F"/>
                <w:sz w:val="21"/>
                <w:szCs w:val="21"/>
              </w:rPr>
              <w:t xml:space="preserve">  department      TEXT,          -- Tecnología, Ropa Mujer, etc.</w:t>
            </w:r>
          </w:p>
          <w:p>
            <w:pPr>
              <w:spacing w:after="60" w:before="60"/>
            </w:pPr>
            <w:r>
              <w:rPr>
                <w:rFonts w:ascii="Courier New" w:cs="Courier New" w:eastAsia="Courier New" w:hAnsi="Courier New"/>
                <w:color w:val="1E3A5F"/>
                <w:sz w:val="21"/>
                <w:szCs w:val="21"/>
              </w:rPr>
              <w:t xml:space="preserve">  is_blando       BOOLEAN,</w:t>
            </w:r>
          </w:p>
          <w:p>
            <w:pPr>
              <w:spacing w:after="60" w:before="60"/>
            </w:pPr>
            <w:r>
              <w:rPr>
                <w:rFonts w:ascii="Courier New" w:cs="Courier New" w:eastAsia="Courier New" w:hAnsi="Courier New"/>
                <w:color w:val="1E3A5F"/>
                <w:sz w:val="21"/>
                <w:szCs w:val="21"/>
              </w:rPr>
              <w:t xml:space="preserve">  impressions     INT,</w:t>
            </w:r>
          </w:p>
          <w:p>
            <w:pPr>
              <w:spacing w:after="60" w:before="60"/>
            </w:pPr>
            <w:r>
              <w:rPr>
                <w:rFonts w:ascii="Courier New" w:cs="Courier New" w:eastAsia="Courier New" w:hAnsi="Courier New"/>
                <w:color w:val="1E3A5F"/>
                <w:sz w:val="21"/>
                <w:szCs w:val="21"/>
              </w:rPr>
              <w:t xml:space="preserve">  avg_position    NUMERIC(5,2),</w:t>
            </w:r>
          </w:p>
          <w:p>
            <w:pPr>
              <w:spacing w:after="60" w:before="60"/>
            </w:pPr>
            <w:r>
              <w:rPr>
                <w:rFonts w:ascii="Courier New" w:cs="Courier New" w:eastAsia="Courier New" w:hAnsi="Courier New"/>
                <w:color w:val="1E3A5F"/>
                <w:sz w:val="21"/>
                <w:szCs w:val="21"/>
              </w:rPr>
              <w:t xml:space="preserve">  ctr_actual      NUMERIC(6,4),</w:t>
            </w:r>
          </w:p>
          <w:p>
            <w:pPr>
              <w:spacing w:after="60" w:before="60"/>
            </w:pPr>
            <w:r>
              <w:rPr>
                <w:rFonts w:ascii="Courier New" w:cs="Courier New" w:eastAsia="Courier New" w:hAnsi="Courier New"/>
                <w:color w:val="1E3A5F"/>
                <w:sz w:val="21"/>
                <w:szCs w:val="21"/>
              </w:rPr>
              <w:t xml:space="preserve">  ctr_expected    NUMERIC(6,4),</w:t>
            </w:r>
          </w:p>
          <w:p>
            <w:pPr>
              <w:spacing w:after="60" w:before="60"/>
            </w:pPr>
            <w:r>
              <w:rPr>
                <w:rFonts w:ascii="Courier New" w:cs="Courier New" w:eastAsia="Courier New" w:hAnsi="Courier New"/>
                <w:color w:val="1E3A5F"/>
                <w:sz w:val="21"/>
                <w:szCs w:val="21"/>
              </w:rPr>
              <w:t xml:space="preserve">  ctr_target      NUMERIC(6,4),</w:t>
            </w:r>
          </w:p>
          <w:p>
            <w:pPr>
              <w:spacing w:after="60" w:before="60"/>
            </w:pPr>
            <w:r>
              <w:rPr>
                <w:rFonts w:ascii="Courier New" w:cs="Courier New" w:eastAsia="Courier New" w:hAnsi="Courier New"/>
                <w:color w:val="1E3A5F"/>
                <w:sz w:val="21"/>
                <w:szCs w:val="21"/>
              </w:rPr>
              <w:t xml:space="preserve">  delta_clicks    INT,</w:t>
            </w:r>
          </w:p>
          <w:p>
            <w:pPr>
              <w:spacing w:after="60" w:before="60"/>
            </w:pPr>
            <w:r>
              <w:rPr>
                <w:rFonts w:ascii="Courier New" w:cs="Courier New" w:eastAsia="Courier New" w:hAnsi="Courier New"/>
                <w:color w:val="1E3A5F"/>
                <w:sz w:val="21"/>
                <w:szCs w:val="21"/>
              </w:rPr>
              <w:t xml:space="preserve">  conversion_rate NUMERIC(6,4),  -- desde url_catalog (BI estático)</w:t>
            </w:r>
          </w:p>
          <w:p>
            <w:pPr>
              <w:spacing w:after="60" w:before="60"/>
            </w:pPr>
            <w:r>
              <w:rPr>
                <w:rFonts w:ascii="Courier New" w:cs="Courier New" w:eastAsia="Courier New" w:hAnsi="Courier New"/>
                <w:color w:val="1E3A5F"/>
                <w:sz w:val="21"/>
                <w:szCs w:val="21"/>
              </w:rPr>
              <w:t xml:space="preserve">  avg_ticket      INT,           -- CLP, desde url_catalog (BI estático)</w:t>
            </w:r>
          </w:p>
          <w:p>
            <w:pPr>
              <w:spacing w:after="60" w:before="60"/>
            </w:pPr>
            <w:r>
              <w:rPr>
                <w:rFonts w:ascii="Courier New" w:cs="Courier New" w:eastAsia="Courier New" w:hAnsi="Courier New"/>
                <w:color w:val="1E3A5F"/>
                <w:sz w:val="21"/>
                <w:szCs w:val="21"/>
              </w:rPr>
              <w:t xml:space="preserve">  agency_factor   TEXT DEFAULT 'NONE',</w:t>
            </w:r>
          </w:p>
          <w:p>
            <w:pPr>
              <w:spacing w:after="60" w:before="60"/>
            </w:pPr>
            <w:r>
              <w:rPr>
                <w:rFonts w:ascii="Courier New" w:cs="Courier New" w:eastAsia="Courier New" w:hAnsi="Courier New"/>
                <w:color w:val="1E3A5F"/>
                <w:sz w:val="21"/>
                <w:szCs w:val="21"/>
              </w:rPr>
              <w:t xml:space="preserve">  revenue_final   BIGINT,        -- CLP/mes</w:t>
            </w:r>
          </w:p>
          <w:p>
            <w:pPr>
              <w:spacing w:after="60" w:before="60"/>
            </w:pPr>
            <w:r>
              <w:rPr>
                <w:rFonts w:ascii="Courier New" w:cs="Courier New" w:eastAsia="Courier New" w:hAnsi="Courier New"/>
                <w:color w:val="1E3A5F"/>
                <w:sz w:val="21"/>
                <w:szCs w:val="21"/>
              </w:rPr>
              <w:t xml:space="preserve">  opportunity_score NUMERIC(6,2),</w:t>
            </w:r>
          </w:p>
          <w:p>
            <w:pPr>
              <w:spacing w:after="60" w:before="60"/>
            </w:pPr>
            <w:r>
              <w:rPr>
                <w:rFonts w:ascii="Courier New" w:cs="Courier New" w:eastAsia="Courier New" w:hAnsi="Courier New"/>
                <w:color w:val="1E3A5F"/>
                <w:sz w:val="21"/>
                <w:szCs w:val="21"/>
              </w:rPr>
              <w:t xml:space="preserve">  recommendation  TEXT,</w:t>
            </w:r>
          </w:p>
          <w:p>
            <w:pPr>
              <w:spacing w:after="60" w:before="60"/>
            </w:pPr>
            <w:r>
              <w:rPr>
                <w:rFonts w:ascii="Courier New" w:cs="Courier New" w:eastAsia="Courier New" w:hAnsi="Courier New"/>
                <w:color w:val="1E3A5F"/>
                <w:sz w:val="21"/>
                <w:szCs w:val="21"/>
              </w:rPr>
              <w:t xml:space="preserve">  impact_weeks    INT,</w:t>
            </w:r>
          </w:p>
          <w:p>
            <w:pPr>
              <w:spacing w:after="60" w:before="60"/>
            </w:pPr>
            <w:r>
              <w:rPr>
                <w:rFonts w:ascii="Courier New" w:cs="Courier New" w:eastAsia="Courier New" w:hAnsi="Courier New"/>
                <w:color w:val="1E3A5F"/>
                <w:sz w:val="21"/>
                <w:szCs w:val="21"/>
              </w:rPr>
              <w:t xml:space="preserve">  created_at      TIMESTAMP DEFAULT NOW()</w:t>
            </w:r>
          </w:p>
          <w:p>
            <w:pPr>
              <w:spacing w:after="60" w:before="60"/>
            </w:pPr>
            <w:r>
              <w:rPr>
                <w:rFonts w:ascii="Courier New" w:cs="Courier New" w:eastAsia="Courier New" w:hAnsi="Courier New"/>
                <w:color w:val="1E3A5F"/>
                <w:sz w:val="21"/>
                <w:szCs w:val="21"/>
              </w:rPr>
              <w:t xml:space="preserve">);</w:t>
            </w:r>
          </w:p>
        </w:tc>
      </w:tr>
    </w:tbl>
    <w:p>
      <w:r>
        <w:rPr>
          <w:sz w:val="18"/>
          <w:szCs w:val="18"/>
        </w:rPr>
        <w:t xml:space="preserve"/>
      </w:r>
    </w:p>
    <w:p>
      <w:r>
        <w:rPr>
          <w:sz w:val="18"/>
          <w:szCs w:val="18"/>
        </w:rPr>
        <w:t xml:space="preserve"/>
      </w:r>
    </w:p>
    <w:p>
      <w:pPr>
        <w:pStyle w:val="Heading1"/>
        <w:spacing w:after="160" w:before="400"/>
      </w:pPr>
      <w:r>
        <w:rPr>
          <w:rFonts w:ascii="Arial" w:cs="Arial" w:eastAsia="Arial" w:hAnsi="Arial"/>
          <w:b/>
          <w:bCs/>
          <w:color w:val="1E3A5F"/>
          <w:sz w:val="32"/>
          <w:szCs w:val="32"/>
        </w:rPr>
        <w:t xml:space="preserve">8. Plan de Fases — 12 Semanas (Sin BigQuery)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1760"/>
        <w:gridCol w:w="1400"/>
      </w:tblGrid>
      <w:tr>
        <w:tc>
          <w:tcPr>
            <w:tcW w:type="dxa" w:w="14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Fase</w:t>
            </w:r>
          </w:p>
        </w:tc>
        <w:tc>
          <w:tcPr>
            <w:tcW w:type="dxa" w:w="32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Alcance</w:t>
            </w:r>
          </w:p>
        </w:tc>
        <w:tc>
          <w:tcPr>
            <w:tcW w:type="dxa" w:w="16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Semanas</w:t>
            </w:r>
          </w:p>
        </w:tc>
        <w:tc>
          <w:tcPr>
            <w:tcW w:type="dxa" w:w="176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Fechas</w:t>
            </w:r>
          </w:p>
        </w:tc>
        <w:tc>
          <w:tcPr>
            <w:tcW w:type="dxa" w:w="1400"/>
            <w:gridSpan w:val="1"/>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Entregable</w:t>
            </w:r>
          </w:p>
        </w:tc>
      </w:tr>
      <w:tr>
        <w:tc>
          <w:tcPr>
            <w:tcW w:type="dxa" w:w="1400"/>
            <w:gridSpan w:val="1"/>
            <w:tcBorders>
              <w:top w:val="single" w:color="CCCCCC" w:sz="1"/>
              <w:left w:val="single" w:color="CCCCCC" w:sz="1"/>
              <w:bottom w:val="single" w:color="CCCCCC" w:sz="1"/>
              <w:right w:val="single" w:color="CCCCCC" w:sz="1"/>
            </w:tcBorders>
            <w:shd w:fill="DBEAFE" w:val="clear"/>
            <w:tcMar>
              <w:top w:type="dxa" w:w="100"/>
              <w:left w:type="dxa" w:w="120"/>
              <w:bottom w:type="dxa" w:w="100"/>
              <w:right w:type="dxa" w:w="120"/>
            </w:tcMar>
            <w:vAlign w:val="center"/>
          </w:tcPr>
          <w:p>
            <w:pPr>
              <w:jc w:val="left"/>
            </w:pPr>
            <w:r>
              <w:rPr>
                <w:rFonts w:ascii="Arial" w:cs="Arial" w:eastAsia="Arial" w:hAnsi="Arial"/>
                <w:b/>
                <w:bCs/>
                <w:color w:val="1E3A5F"/>
                <w:sz w:val="20"/>
                <w:szCs w:val="20"/>
              </w:rPr>
              <w:t xml:space="preserve">1</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Setup AWS + GSC API + RDS schema + url_catalog + carga CSV BI (reemplaza F1-03)</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Sem 1–2</w:t>
            </w:r>
          </w:p>
        </w:tc>
        <w:tc>
          <w:tcPr>
            <w:tcW w:type="dxa" w:w="17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6–17 abr</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Pipeline activo</w:t>
            </w:r>
          </w:p>
        </w:tc>
      </w:tr>
      <w:tr>
        <w:tc>
          <w:tcPr>
            <w:tcW w:type="dxa" w:w="1400"/>
            <w:gridSpan w:val="1"/>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left"/>
            </w:pPr>
            <w:r>
              <w:rPr>
                <w:rFonts w:ascii="Arial" w:cs="Arial" w:eastAsia="Arial" w:hAnsi="Arial"/>
                <w:b/>
                <w:bCs/>
                <w:color w:val="3C3489"/>
                <w:sz w:val="20"/>
                <w:szCs w:val="20"/>
              </w:rPr>
              <w:t xml:space="preserve">2</w:t>
            </w:r>
          </w:p>
        </w:tc>
        <w:tc>
          <w:tcPr>
            <w:tcW w:type="dxa" w:w="3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Curva CTR propia + Modelo scoring v2 + agency_factor + stored procedure keyword_gaps</w:t>
            </w:r>
          </w:p>
        </w:tc>
        <w:tc>
          <w:tcPr>
            <w:tcW w:type="dxa" w:w="16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Sem 3–5</w:t>
            </w:r>
          </w:p>
        </w:tc>
        <w:tc>
          <w:tcPr>
            <w:tcW w:type="dxa" w:w="17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20 abr–9 may</w:t>
            </w:r>
          </w:p>
        </w:tc>
        <w:tc>
          <w:tcPr>
            <w:tcW w:type="dxa" w:w="14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Scoring live</w:t>
            </w:r>
          </w:p>
        </w:tc>
      </w:tr>
      <w:tr>
        <w:tc>
          <w:tcPr>
            <w:tcW w:type="dxa" w:w="1400"/>
            <w:gridSpan w:val="1"/>
            <w:tcBorders>
              <w:top w:val="single" w:color="CCCCCC" w:sz="1"/>
              <w:left w:val="single" w:color="CCCCCC" w:sz="1"/>
              <w:bottom w:val="single" w:color="CCCCCC" w:sz="1"/>
              <w:right w:val="single" w:color="CCCCCC" w:sz="1"/>
            </w:tcBorders>
            <w:shd w:fill="D1FAE5" w:val="clear"/>
            <w:tcMar>
              <w:top w:type="dxa" w:w="100"/>
              <w:left w:type="dxa" w:w="120"/>
              <w:bottom w:type="dxa" w:w="100"/>
              <w:right w:type="dxa" w:w="120"/>
            </w:tcMar>
            <w:vAlign w:val="center"/>
          </w:tcPr>
          <w:p>
            <w:pPr>
              <w:jc w:val="left"/>
            </w:pPr>
            <w:r>
              <w:rPr>
                <w:rFonts w:ascii="Arial" w:cs="Arial" w:eastAsia="Arial" w:hAnsi="Arial"/>
                <w:b/>
                <w:bCs/>
                <w:color w:val="065F46"/>
                <w:sz w:val="20"/>
                <w:szCs w:val="20"/>
              </w:rPr>
              <w:t xml:space="preserve">3</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Dashboard Next.js + API REST + tabla oportunidades + filtros + KPIs + deploy Vercel</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Sem 6–8</w:t>
            </w:r>
          </w:p>
        </w:tc>
        <w:tc>
          <w:tcPr>
            <w:tcW w:type="dxa" w:w="17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12–30 may</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Dashboard v1</w:t>
            </w:r>
          </w:p>
        </w:tc>
      </w:tr>
      <w:tr>
        <w:tc>
          <w:tcPr>
            <w:tcW w:type="dxa" w:w="1400"/>
            <w:gridSpan w:val="1"/>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vAlign w:val="center"/>
          </w:tcPr>
          <w:p>
            <w:pPr>
              <w:jc w:val="left"/>
            </w:pPr>
            <w:r>
              <w:rPr>
                <w:rFonts w:ascii="Arial" w:cs="Arial" w:eastAsia="Arial" w:hAnsi="Arial"/>
                <w:b/>
                <w:bCs/>
                <w:color w:val="92400E"/>
                <w:sz w:val="20"/>
                <w:szCs w:val="20"/>
              </w:rPr>
              <w:t xml:space="preserve">4</w:t>
            </w:r>
          </w:p>
        </w:tc>
        <w:tc>
          <w:tcPr>
            <w:tcW w:type="dxa" w:w="32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Alertas + comparativa LY + vista migración /search→/listas + exportación CSV/Excel</w:t>
            </w:r>
          </w:p>
        </w:tc>
        <w:tc>
          <w:tcPr>
            <w:tcW w:type="dxa" w:w="16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Sem 9–10</w:t>
            </w:r>
          </w:p>
        </w:tc>
        <w:tc>
          <w:tcPr>
            <w:tcW w:type="dxa" w:w="176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2–13 jun</w:t>
            </w:r>
          </w:p>
        </w:tc>
        <w:tc>
          <w:tcPr>
            <w:tcW w:type="dxa" w:w="1400"/>
            <w:gridSpan w:val="1"/>
            <w:tcBorders>
              <w:top w:val="single" w:color="CCCCCC" w:sz="1"/>
              <w:left w:val="single" w:color="CCCCCC" w:sz="1"/>
              <w:bottom w:val="single" w:color="CCCCCC" w:sz="1"/>
              <w:right w:val="single" w:color="CCCCCC" w:sz="1"/>
            </w:tcBorders>
            <w:shd w:fill="F3F4F6"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Sistema completo</w:t>
            </w:r>
          </w:p>
        </w:tc>
      </w:tr>
      <w:tr>
        <w:tc>
          <w:tcPr>
            <w:tcW w:type="dxa" w:w="1400"/>
            <w:gridSpan w:val="1"/>
            <w:tcBorders>
              <w:top w:val="single" w:color="CCCCCC" w:sz="1"/>
              <w:left w:val="single" w:color="CCCCCC" w:sz="1"/>
              <w:bottom w:val="single" w:color="CCCCCC" w:sz="1"/>
              <w:right w:val="single" w:color="CCCCCC" w:sz="1"/>
            </w:tcBorders>
            <w:shd w:fill="FEE2E2" w:val="clear"/>
            <w:tcMar>
              <w:top w:type="dxa" w:w="100"/>
              <w:left w:type="dxa" w:w="120"/>
              <w:bottom w:type="dxa" w:w="100"/>
              <w:right w:type="dxa" w:w="120"/>
            </w:tcMar>
            <w:vAlign w:val="center"/>
          </w:tcPr>
          <w:p>
            <w:pPr>
              <w:jc w:val="left"/>
            </w:pPr>
            <w:r>
              <w:rPr>
                <w:rFonts w:ascii="Arial" w:cs="Arial" w:eastAsia="Arial" w:hAnsi="Arial"/>
                <w:b/>
                <w:bCs/>
                <w:color w:val="991B1B"/>
                <w:sz w:val="20"/>
                <w:szCs w:val="20"/>
              </w:rPr>
              <w:t xml:space="preserve">5</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374151"/>
                <w:sz w:val="20"/>
                <w:szCs w:val="20"/>
              </w:rPr>
              <w:t xml:space="preserve">Demo gerencia + primeras optimizaciones + proceso operativo + go-live</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Sem 11–12</w:t>
            </w:r>
          </w:p>
        </w:tc>
        <w:tc>
          <w:tcPr>
            <w:tcW w:type="dxa" w:w="176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16–27 jun</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65F46"/>
                <w:sz w:val="20"/>
                <w:szCs w:val="20"/>
              </w:rPr>
              <w:t xml:space="preserve">Producción</w:t>
            </w:r>
          </w:p>
        </w:tc>
      </w:tr>
    </w:tbl>
    <w:p>
      <w:r>
        <w:rPr>
          <w:sz w:val="18"/>
          <w:szCs w:val="18"/>
        </w:rPr>
        <w:t xml:space="preserve"/>
      </w:r>
    </w:p>
    <w:p>
      <w:r>
        <w:rPr>
          <w:sz w:val="18"/>
          <w:szCs w:val="18"/>
        </w:rPr>
        <w:t xml:space="preserve"/>
      </w:r>
    </w:p>
    <w:p>
      <w:pPr>
        <w:pStyle w:val="Heading1"/>
        <w:spacing w:after="160" w:before="400"/>
      </w:pPr>
      <w:r>
        <w:rPr>
          <w:rFonts w:ascii="Arial" w:cs="Arial" w:eastAsia="Arial" w:hAnsi="Arial"/>
          <w:b/>
          <w:bCs/>
          <w:color w:val="1E3A5F"/>
          <w:sz w:val="32"/>
          <w:szCs w:val="32"/>
        </w:rPr>
        <w:t xml:space="preserve">9. Datos Estáticos BI — Conversión y Ticket Promedio</w:t>
      </w:r>
    </w:p>
    <w:p>
      <w:pPr>
        <w:spacing w:after="80" w:before="80"/>
        <w:jc w:val="left"/>
      </w:pPr>
      <w:r>
        <w:rPr>
          <w:rFonts w:ascii="Arial" w:cs="Arial" w:eastAsia="Arial" w:hAnsi="Arial"/>
          <w:b w:val="false"/>
          <w:bCs w:val="false"/>
          <w:color w:val="374151"/>
          <w:sz w:val="22"/>
          <w:szCs w:val="22"/>
        </w:rPr>
        <w:t xml:space="preserve">En lugar de conectar BigQuery o GA4 API, los datos de tasa de conversión y ticket promedio por departamento se cargan como datos estáticos desde un CSV entregado por el equipo de BI de paris.cl. Este proceso reduce la complejidad técnica de Fase 1 en aproximadamente 1 semana y elimina la dependencia de accesos externos.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20"/>
              <w:bottom w:type="dxa" w:w="160"/>
              <w:right w:type="dxa" w:w="220"/>
            </w:tcMar>
          </w:tcPr>
          <w:p>
            <w:pPr>
              <w:spacing w:after="60" w:before="0"/>
            </w:pPr>
            <w:r>
              <w:rPr>
                <w:rFonts w:ascii="Arial" w:cs="Arial" w:eastAsia="Arial" w:hAnsi="Arial"/>
                <w:b/>
                <w:bCs/>
                <w:color w:val="92400E"/>
                <w:sz w:val="22"/>
                <w:szCs w:val="22"/>
              </w:rPr>
              <w:t xml:space="preserve">Proceso de actualización de datos BI</w:t>
            </w:r>
          </w:p>
          <w:p>
            <w:pPr>
              <w:spacing w:after="40" w:before="40"/>
            </w:pPr>
            <w:r>
              <w:rPr>
                <w:rFonts w:ascii="Arial" w:cs="Arial" w:eastAsia="Arial" w:hAnsi="Arial"/>
                <w:color w:val="374151"/>
                <w:sz w:val="21"/>
                <w:szCs w:val="21"/>
              </w:rPr>
              <w:t xml:space="preserve">Actualización: Trimestral (o ante eventos comerciales: Cyber, Navidad, Día de la Madre).</w:t>
            </w:r>
          </w:p>
          <w:p>
            <w:pPr>
              <w:spacing w:after="40" w:before="40"/>
            </w:pPr>
            <w:r>
              <w:rPr>
                <w:rFonts w:ascii="Arial" w:cs="Arial" w:eastAsia="Arial" w:hAnsi="Arial"/>
                <w:color w:val="374151"/>
                <w:sz w:val="21"/>
                <w:szCs w:val="21"/>
              </w:rPr>
              <w:t xml:space="preserve">Formato: CSV con columnas department, is_blando, conversion_rate, avg_ticket_clp.</w:t>
            </w:r>
          </w:p>
          <w:p>
            <w:pPr>
              <w:spacing w:after="40" w:before="40"/>
            </w:pPr>
            <w:r>
              <w:rPr>
                <w:rFonts w:ascii="Arial" w:cs="Arial" w:eastAsia="Arial" w:hAnsi="Arial"/>
                <w:color w:val="374151"/>
                <w:sz w:val="21"/>
                <w:szCs w:val="21"/>
              </w:rPr>
              <w:t xml:space="preserve">Proceso: INSERT/UPDATE en tabla url_catalog vía script Node.js de carga manual.</w:t>
            </w:r>
          </w:p>
          <w:p>
            <w:pPr>
              <w:spacing w:after="40" w:before="40"/>
            </w:pPr>
            <w:r>
              <w:rPr>
                <w:rFonts w:ascii="Arial" w:cs="Arial" w:eastAsia="Arial" w:hAnsi="Arial"/>
                <w:color w:val="374151"/>
                <w:sz w:val="21"/>
                <w:szCs w:val="21"/>
              </w:rPr>
              <w:t xml:space="preserve">Fallback: Si un departamento no tiene dato, usar promedio ponderado del sitio.</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FFFFFF"/>
                <w:sz w:val="20"/>
                <w:szCs w:val="20"/>
              </w:rPr>
              <w:t xml:space="preserve">GAPRANK v2.0 — Sistema de Detección de Oportunidades SEO — Paris.cl</w:t>
            </w:r>
          </w:p>
          <w:p>
            <w:pPr>
              <w:jc w:val="center"/>
            </w:pPr>
            <w:r>
              <w:rPr>
                <w:rFonts w:ascii="Arial" w:cs="Arial" w:eastAsia="Arial" w:hAnsi="Arial"/>
                <w:color w:val="93C5FD"/>
                <w:sz w:val="18"/>
                <w:szCs w:val="18"/>
              </w:rPr>
              <w:t xml:space="preserve">Diego Pablo Hidalgo Alvear · Analista Programador · DUOC UC · Abril 2026</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2026-04-09T21:58:56.260Z</dcterms:created>
  <dcterms:modified xsi:type="dcterms:W3CDTF">2026-04-09T21:58:56.260Z</dcterms:modified>
</cp:coreProperties>
</file>

<file path=docProps/custom.xml><?xml version="1.0" encoding="utf-8"?>
<Properties xmlns="http://schemas.openxmlformats.org/officeDocument/2006/custom-properties" xmlns:vt="http://schemas.openxmlformats.org/officeDocument/2006/docPropsVTypes"/>
</file>