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2EAC3" w14:textId="77777777" w:rsidR="009D58A7" w:rsidRDefault="00000000">
      <w:pPr>
        <w:pStyle w:val="Heading1"/>
      </w:pPr>
      <w:r>
        <w:t>Comprehensive Features and Functionalities of OpenELIS Global</w:t>
      </w:r>
    </w:p>
    <w:p w14:paraId="4DA5138E" w14:textId="77777777" w:rsidR="009D58A7" w:rsidRDefault="002C447D">
      <w:r>
        <w:rPr>
          <w:noProof/>
        </w:rPr>
        <w:pict w14:anchorId="005ACA3D">
          <v:rect id="_x0000_i1047" alt="" style="width:468pt;height:.05pt;mso-width-percent:0;mso-height-percent:0;mso-width-percent:0;mso-height-percent:0" o:hralign="center" o:hrstd="t" o:hr="t" stroked="f"/>
        </w:pict>
      </w:r>
    </w:p>
    <w:p w14:paraId="50EC0AD2" w14:textId="77777777" w:rsidR="009D58A7" w:rsidRDefault="00000000">
      <w:pPr>
        <w:pStyle w:val="Heading2"/>
      </w:pPr>
      <w:r>
        <w:t>Introduction</w:t>
      </w:r>
    </w:p>
    <w:p w14:paraId="0A680B22" w14:textId="77777777" w:rsidR="009D58A7" w:rsidRDefault="00000000">
      <w:proofErr w:type="spellStart"/>
      <w:r>
        <w:t>OpenELIS</w:t>
      </w:r>
      <w:proofErr w:type="spellEnd"/>
      <w:r>
        <w:t xml:space="preserve"> Global stands out as a leading open-source Laboratory Information System (LIS), purpose-built for public health laboratories and proven at scale in diverse, resource-constrained, and complex environments worldwide. Its robust and modular architecture, deep interoperability with leading electronic medical records (EMR) systems, national-level data exchange standards, and focus on quality, compliance, and operational resilience make it a uniquely capable platform for both national networks and individual laboratories. This comprehensive analysis details </w:t>
      </w:r>
      <w:r>
        <w:rPr>
          <w:b/>
        </w:rPr>
        <w:t>every major feature, module, integration, and technical specification</w:t>
      </w:r>
      <w:r>
        <w:t xml:space="preserve"> that implementors, technical teams, system architects, and decision-makers require for effective deployment, scaling, and long-term maintenance of OpenELIS Global</w:t>
      </w:r>
      <w:r>
        <w:rPr>
          <w:vertAlign w:val="superscript"/>
        </w:rPr>
        <w:t>12</w:t>
      </w:r>
      <w:r>
        <w:t>.</w:t>
      </w:r>
    </w:p>
    <w:p w14:paraId="547FDFF5" w14:textId="77777777" w:rsidR="009D58A7" w:rsidRDefault="002C447D">
      <w:r>
        <w:rPr>
          <w:noProof/>
        </w:rPr>
        <w:pict w14:anchorId="34B97045">
          <v:rect id="_x0000_i1046" alt="" style="width:468pt;height:.05pt;mso-width-percent:0;mso-height-percent:0;mso-width-percent:0;mso-height-percent:0" o:hralign="center" o:hrstd="t" o:hr="t" stroked="f"/>
        </w:pict>
      </w:r>
    </w:p>
    <w:p w14:paraId="48BF9438" w14:textId="77777777" w:rsidR="009D58A7" w:rsidRDefault="00000000">
      <w:pPr>
        <w:pStyle w:val="Heading2"/>
      </w:pPr>
      <w:r>
        <w:t>OpenELIS Global: Key Features Overview Table</w:t>
      </w:r>
    </w:p>
    <w:tbl>
      <w:tblPr>
        <w:tblStyle w:val="TableGrid"/>
        <w:tblW w:w="5000" w:type="pct"/>
        <w:tblInd w:w="120" w:type="dxa"/>
        <w:tblCellMar>
          <w:top w:w="0" w:type="dxa"/>
          <w:left w:w="0" w:type="dxa"/>
          <w:bottom w:w="0" w:type="dxa"/>
          <w:right w:w="0" w:type="dxa"/>
        </w:tblCellMar>
        <w:tblLook w:val="04A0" w:firstRow="1" w:lastRow="0" w:firstColumn="1" w:lastColumn="0" w:noHBand="0" w:noVBand="1"/>
      </w:tblPr>
      <w:tblGrid>
        <w:gridCol w:w="2613"/>
        <w:gridCol w:w="6987"/>
      </w:tblGrid>
      <w:tr w:rsidR="009D58A7" w14:paraId="78F16FD4" w14:textId="77777777">
        <w:tblPrEx>
          <w:tblCellMar>
            <w:top w:w="0" w:type="dxa"/>
            <w:left w:w="0" w:type="dxa"/>
            <w:bottom w:w="0" w:type="dxa"/>
            <w:right w:w="0" w:type="dxa"/>
          </w:tblCellMar>
        </w:tblPrEx>
        <w:trPr>
          <w:cnfStyle w:val="100000000000" w:firstRow="1" w:lastRow="0" w:firstColumn="0" w:lastColumn="0" w:oddVBand="0" w:evenVBand="0" w:oddHBand="0" w:evenHBand="0" w:firstRowFirstColumn="0" w:firstRowLastColumn="0" w:lastRowFirstColumn="0" w:lastRowLastColumn="0"/>
        </w:trPr>
        <w:tc>
          <w:tcPr>
            <w:tcW w:w="0" w:type="auto"/>
          </w:tcPr>
          <w:p w14:paraId="78A5F67E" w14:textId="77777777" w:rsidR="009D58A7" w:rsidRDefault="00000000">
            <w:r>
              <w:t>Feature Category</w:t>
            </w:r>
          </w:p>
        </w:tc>
        <w:tc>
          <w:tcPr>
            <w:tcW w:w="0" w:type="auto"/>
          </w:tcPr>
          <w:p w14:paraId="11EE2AED" w14:textId="77777777" w:rsidR="009D58A7" w:rsidRDefault="00000000">
            <w:r>
              <w:t>Description</w:t>
            </w:r>
          </w:p>
        </w:tc>
      </w:tr>
      <w:tr w:rsidR="009D58A7" w14:paraId="4547B91D" w14:textId="77777777">
        <w:tblPrEx>
          <w:tblCellMar>
            <w:top w:w="0" w:type="dxa"/>
            <w:left w:w="0" w:type="dxa"/>
            <w:bottom w:w="0" w:type="dxa"/>
            <w:right w:w="0" w:type="dxa"/>
          </w:tblCellMar>
        </w:tblPrEx>
        <w:tc>
          <w:tcPr>
            <w:tcW w:w="0" w:type="auto"/>
          </w:tcPr>
          <w:p w14:paraId="615C1EE3" w14:textId="77777777" w:rsidR="009D58A7" w:rsidRDefault="00000000">
            <w:r>
              <w:rPr>
                <w:b/>
              </w:rPr>
              <w:t>Core LIS Modules</w:t>
            </w:r>
          </w:p>
        </w:tc>
        <w:tc>
          <w:tcPr>
            <w:tcW w:w="0" w:type="auto"/>
          </w:tcPr>
          <w:p w14:paraId="2619C282" w14:textId="77777777" w:rsidR="009D58A7" w:rsidRDefault="00000000">
            <w:r>
              <w:t>Sample management, patient management, test algorithms, results entry, quality control</w:t>
            </w:r>
          </w:p>
        </w:tc>
      </w:tr>
      <w:tr w:rsidR="009D58A7" w14:paraId="7B04C385" w14:textId="77777777">
        <w:tblPrEx>
          <w:tblCellMar>
            <w:top w:w="0" w:type="dxa"/>
            <w:left w:w="0" w:type="dxa"/>
            <w:bottom w:w="0" w:type="dxa"/>
            <w:right w:w="0" w:type="dxa"/>
          </w:tblCellMar>
        </w:tblPrEx>
        <w:tc>
          <w:tcPr>
            <w:tcW w:w="0" w:type="auto"/>
          </w:tcPr>
          <w:p w14:paraId="6B9556BD" w14:textId="77777777" w:rsidR="009D58A7" w:rsidRDefault="00000000">
            <w:r>
              <w:rPr>
                <w:b/>
              </w:rPr>
              <w:t>Interoperability</w:t>
            </w:r>
          </w:p>
        </w:tc>
        <w:tc>
          <w:tcPr>
            <w:tcW w:w="0" w:type="auto"/>
          </w:tcPr>
          <w:p w14:paraId="5B2D7C41" w14:textId="77777777" w:rsidR="009D58A7" w:rsidRDefault="00000000">
            <w:r>
              <w:t>HL7 FHIR R4, OpenMRS integration, EMR/FHIR/ASTM connectivity, national lab networking</w:t>
            </w:r>
          </w:p>
        </w:tc>
      </w:tr>
      <w:tr w:rsidR="009D58A7" w14:paraId="092923A8" w14:textId="77777777">
        <w:tblPrEx>
          <w:tblCellMar>
            <w:top w:w="0" w:type="dxa"/>
            <w:left w:w="0" w:type="dxa"/>
            <w:bottom w:w="0" w:type="dxa"/>
            <w:right w:w="0" w:type="dxa"/>
          </w:tblCellMar>
        </w:tblPrEx>
        <w:tc>
          <w:tcPr>
            <w:tcW w:w="0" w:type="auto"/>
          </w:tcPr>
          <w:p w14:paraId="00CDB377" w14:textId="77777777" w:rsidR="009D58A7" w:rsidRDefault="00000000">
            <w:r>
              <w:rPr>
                <w:b/>
              </w:rPr>
              <w:t>Inventory &amp; Maintenance</w:t>
            </w:r>
          </w:p>
        </w:tc>
        <w:tc>
          <w:tcPr>
            <w:tcW w:w="0" w:type="auto"/>
          </w:tcPr>
          <w:p w14:paraId="6E6A9027" w14:textId="77777777" w:rsidR="009D58A7" w:rsidRDefault="00000000">
            <w:r>
              <w:t>Odoo inventory integration, real-time stock, auto reordering, equipment and analyzer logs</w:t>
            </w:r>
          </w:p>
        </w:tc>
      </w:tr>
      <w:tr w:rsidR="009D58A7" w14:paraId="6C6633D7" w14:textId="77777777">
        <w:tblPrEx>
          <w:tblCellMar>
            <w:top w:w="0" w:type="dxa"/>
            <w:left w:w="0" w:type="dxa"/>
            <w:bottom w:w="0" w:type="dxa"/>
            <w:right w:w="0" w:type="dxa"/>
          </w:tblCellMar>
        </w:tblPrEx>
        <w:tc>
          <w:tcPr>
            <w:tcW w:w="0" w:type="auto"/>
          </w:tcPr>
          <w:p w14:paraId="0A4989E0" w14:textId="77777777" w:rsidR="009D58A7" w:rsidRDefault="00000000">
            <w:r>
              <w:rPr>
                <w:b/>
              </w:rPr>
              <w:t>Deployment &amp; Scalability</w:t>
            </w:r>
          </w:p>
        </w:tc>
        <w:tc>
          <w:tcPr>
            <w:tcW w:w="0" w:type="auto"/>
          </w:tcPr>
          <w:p w14:paraId="423AFF70" w14:textId="77777777" w:rsidR="009D58A7" w:rsidRDefault="00000000">
            <w:r>
              <w:t>Docker/containerization, high-availability, offline-first, monitoring, failover, scalability</w:t>
            </w:r>
          </w:p>
        </w:tc>
      </w:tr>
      <w:tr w:rsidR="009D58A7" w14:paraId="72691F62" w14:textId="77777777">
        <w:tblPrEx>
          <w:tblCellMar>
            <w:top w:w="0" w:type="dxa"/>
            <w:left w:w="0" w:type="dxa"/>
            <w:bottom w:w="0" w:type="dxa"/>
            <w:right w:w="0" w:type="dxa"/>
          </w:tblCellMar>
        </w:tblPrEx>
        <w:tc>
          <w:tcPr>
            <w:tcW w:w="0" w:type="auto"/>
          </w:tcPr>
          <w:p w14:paraId="27DFBC3D" w14:textId="77777777" w:rsidR="009D58A7" w:rsidRDefault="00000000">
            <w:r>
              <w:rPr>
                <w:b/>
              </w:rPr>
              <w:t>Security &amp; Compliance</w:t>
            </w:r>
          </w:p>
        </w:tc>
        <w:tc>
          <w:tcPr>
            <w:tcW w:w="0" w:type="auto"/>
          </w:tcPr>
          <w:p w14:paraId="4D4530AC" w14:textId="77777777" w:rsidR="009D58A7" w:rsidRDefault="00000000">
            <w:r>
              <w:t>AES-256 encryption, multi-factor auth, SAML/OAuth2, HIPAA/GDPR/ISO compliance, audit trails</w:t>
            </w:r>
          </w:p>
        </w:tc>
      </w:tr>
      <w:tr w:rsidR="009D58A7" w14:paraId="16523DDA" w14:textId="77777777">
        <w:tblPrEx>
          <w:tblCellMar>
            <w:top w:w="0" w:type="dxa"/>
            <w:left w:w="0" w:type="dxa"/>
            <w:bottom w:w="0" w:type="dxa"/>
            <w:right w:w="0" w:type="dxa"/>
          </w:tblCellMar>
        </w:tblPrEx>
        <w:tc>
          <w:tcPr>
            <w:tcW w:w="0" w:type="auto"/>
          </w:tcPr>
          <w:p w14:paraId="45E5D7D4" w14:textId="77777777" w:rsidR="009D58A7" w:rsidRDefault="00000000">
            <w:r>
              <w:rPr>
                <w:b/>
              </w:rPr>
              <w:lastRenderedPageBreak/>
              <w:t>Customization</w:t>
            </w:r>
          </w:p>
        </w:tc>
        <w:tc>
          <w:tcPr>
            <w:tcW w:w="0" w:type="auto"/>
          </w:tcPr>
          <w:p w14:paraId="1D95C924" w14:textId="77777777" w:rsidR="009D58A7" w:rsidRDefault="00000000">
            <w:r>
              <w:t>Role-based UX, custom workflows, configurable branding, advanced rule/test/sample builder</w:t>
            </w:r>
          </w:p>
        </w:tc>
      </w:tr>
      <w:tr w:rsidR="009D58A7" w14:paraId="7E63C6C3" w14:textId="77777777">
        <w:tblPrEx>
          <w:tblCellMar>
            <w:top w:w="0" w:type="dxa"/>
            <w:left w:w="0" w:type="dxa"/>
            <w:bottom w:w="0" w:type="dxa"/>
            <w:right w:w="0" w:type="dxa"/>
          </w:tblCellMar>
        </w:tblPrEx>
        <w:tc>
          <w:tcPr>
            <w:tcW w:w="0" w:type="auto"/>
          </w:tcPr>
          <w:p w14:paraId="6C1B8A84" w14:textId="77777777" w:rsidR="009D58A7" w:rsidRDefault="00000000">
            <w:r>
              <w:rPr>
                <w:b/>
              </w:rPr>
              <w:t>Analytics &amp; Monitoring</w:t>
            </w:r>
          </w:p>
        </w:tc>
        <w:tc>
          <w:tcPr>
            <w:tcW w:w="0" w:type="auto"/>
          </w:tcPr>
          <w:p w14:paraId="779DDE3D" w14:textId="77777777" w:rsidR="009D58A7" w:rsidRDefault="00000000">
            <w:r>
              <w:t>Prometheus/Grafana real-time dashboards, FHIR-based pipelines, automated alerts, flattening</w:t>
            </w:r>
          </w:p>
        </w:tc>
      </w:tr>
      <w:tr w:rsidR="009D58A7" w14:paraId="3ADA1772" w14:textId="77777777">
        <w:tblPrEx>
          <w:tblCellMar>
            <w:top w:w="0" w:type="dxa"/>
            <w:left w:w="0" w:type="dxa"/>
            <w:bottom w:w="0" w:type="dxa"/>
            <w:right w:w="0" w:type="dxa"/>
          </w:tblCellMar>
        </w:tblPrEx>
        <w:tc>
          <w:tcPr>
            <w:tcW w:w="0" w:type="auto"/>
          </w:tcPr>
          <w:p w14:paraId="54CD29BD" w14:textId="77777777" w:rsidR="009D58A7" w:rsidRDefault="00000000">
            <w:r>
              <w:rPr>
                <w:b/>
              </w:rPr>
              <w:t>Disaster Recovery &amp; Backup</w:t>
            </w:r>
          </w:p>
        </w:tc>
        <w:tc>
          <w:tcPr>
            <w:tcW w:w="0" w:type="auto"/>
          </w:tcPr>
          <w:p w14:paraId="5DC71E16" w14:textId="77777777" w:rsidR="009D58A7" w:rsidRDefault="00000000">
            <w:r>
              <w:t>Dual-mode, remote+local backup, physical/logical backup, automated continuous offsite</w:t>
            </w:r>
          </w:p>
        </w:tc>
      </w:tr>
      <w:tr w:rsidR="009D58A7" w14:paraId="11716E31" w14:textId="77777777">
        <w:tblPrEx>
          <w:tblCellMar>
            <w:top w:w="0" w:type="dxa"/>
            <w:left w:w="0" w:type="dxa"/>
            <w:bottom w:w="0" w:type="dxa"/>
            <w:right w:w="0" w:type="dxa"/>
          </w:tblCellMar>
        </w:tblPrEx>
        <w:tc>
          <w:tcPr>
            <w:tcW w:w="0" w:type="auto"/>
          </w:tcPr>
          <w:p w14:paraId="5BC24801" w14:textId="77777777" w:rsidR="009D58A7" w:rsidRDefault="00000000">
            <w:r>
              <w:rPr>
                <w:b/>
              </w:rPr>
              <w:t>Developer Tooling</w:t>
            </w:r>
          </w:p>
        </w:tc>
        <w:tc>
          <w:tcPr>
            <w:tcW w:w="0" w:type="auto"/>
          </w:tcPr>
          <w:p w14:paraId="4751352A" w14:textId="77777777" w:rsidR="009D58A7" w:rsidRDefault="00000000">
            <w:r>
              <w:t>Full RESTful API, FHIR IG/documentation, plugin/extension system, container images</w:t>
            </w:r>
          </w:p>
        </w:tc>
      </w:tr>
      <w:tr w:rsidR="009D58A7" w14:paraId="7BF497FC" w14:textId="77777777">
        <w:tblPrEx>
          <w:tblCellMar>
            <w:top w:w="0" w:type="dxa"/>
            <w:left w:w="0" w:type="dxa"/>
            <w:bottom w:w="0" w:type="dxa"/>
            <w:right w:w="0" w:type="dxa"/>
          </w:tblCellMar>
        </w:tblPrEx>
        <w:tc>
          <w:tcPr>
            <w:tcW w:w="0" w:type="auto"/>
          </w:tcPr>
          <w:p w14:paraId="479D10C9" w14:textId="77777777" w:rsidR="009D58A7" w:rsidRDefault="00000000">
            <w:r>
              <w:rPr>
                <w:b/>
              </w:rPr>
              <w:t>Implementation Support</w:t>
            </w:r>
          </w:p>
        </w:tc>
        <w:tc>
          <w:tcPr>
            <w:tcW w:w="0" w:type="auto"/>
          </w:tcPr>
          <w:p w14:paraId="6F99D7B1" w14:textId="77777777" w:rsidR="009D58A7" w:rsidRDefault="00000000">
            <w:r>
              <w:t>Site assessment guides, hardware/networking specs, phased rollout best practices</w:t>
            </w:r>
          </w:p>
        </w:tc>
      </w:tr>
    </w:tbl>
    <w:p w14:paraId="717793F5" w14:textId="77777777" w:rsidR="009D58A7" w:rsidRDefault="00000000">
      <w:r>
        <w:t>Each feature is elaborated in detail across the following sections, providing not only a summary but also complete contextual and technical specifics for each capability, module, and supported workflow.</w:t>
      </w:r>
    </w:p>
    <w:p w14:paraId="1374101F" w14:textId="77777777" w:rsidR="009D58A7" w:rsidRDefault="002C447D">
      <w:r>
        <w:rPr>
          <w:noProof/>
        </w:rPr>
        <w:pict w14:anchorId="3D5060A2">
          <v:rect id="_x0000_i1045" alt="" style="width:468pt;height:.05pt;mso-width-percent:0;mso-height-percent:0;mso-width-percent:0;mso-height-percent:0" o:hralign="center" o:hrstd="t" o:hr="t" stroked="f"/>
        </w:pict>
      </w:r>
    </w:p>
    <w:p w14:paraId="669B4150" w14:textId="77777777" w:rsidR="009D58A7" w:rsidRDefault="00000000">
      <w:pPr>
        <w:pStyle w:val="Heading2"/>
      </w:pPr>
      <w:r>
        <w:t>1. Core Modules and System Architecture</w:t>
      </w:r>
    </w:p>
    <w:p w14:paraId="6D2581E9" w14:textId="77777777" w:rsidR="009D58A7" w:rsidRDefault="00000000">
      <w:pPr>
        <w:pStyle w:val="Heading3"/>
      </w:pPr>
      <w:r>
        <w:t>1.1 Modern Open-Source Tech Stack</w:t>
      </w:r>
    </w:p>
    <w:p w14:paraId="52F5BE68" w14:textId="77777777" w:rsidR="009D58A7" w:rsidRDefault="00000000">
      <w:r>
        <w:t xml:space="preserve">OpenELIS Global is architected with full-stack, open-source technologies. The backend leverages </w:t>
      </w:r>
      <w:r>
        <w:rPr>
          <w:b/>
        </w:rPr>
        <w:t>Java Spring Boot</w:t>
      </w:r>
      <w:r>
        <w:t xml:space="preserve"> for robust business logic, while the front-end is built in </w:t>
      </w:r>
      <w:r>
        <w:rPr>
          <w:b/>
        </w:rPr>
        <w:t>React</w:t>
      </w:r>
      <w:r>
        <w:t xml:space="preserve">, offering a responsive, modern, and easy-to-customize user interface. This modular structure is containerized via </w:t>
      </w:r>
      <w:r>
        <w:rPr>
          <w:b/>
        </w:rPr>
        <w:t>Docker</w:t>
      </w:r>
      <w:r>
        <w:t>, enabling rapid deployments, upgrades, and horizontal scaling</w:t>
      </w:r>
      <w:r>
        <w:rPr>
          <w:vertAlign w:val="superscript"/>
        </w:rPr>
        <w:t>3</w:t>
      </w:r>
      <w:r>
        <w:t>.</w:t>
      </w:r>
    </w:p>
    <w:p w14:paraId="389671E0" w14:textId="77777777" w:rsidR="009D58A7" w:rsidRDefault="00000000">
      <w:r>
        <w:t>The system is designed to support both individual laboratories and multi-site, national laboratory networks, with each component scalable horizontally and vertically. This flexibility allows deployments ranging from a desktop local server in a rural facility to a consolidated data warehouse for ministry-level analytics</w:t>
      </w:r>
      <w:r>
        <w:rPr>
          <w:vertAlign w:val="superscript"/>
        </w:rPr>
        <w:t>1</w:t>
      </w:r>
      <w:r>
        <w:t>.</w:t>
      </w:r>
    </w:p>
    <w:p w14:paraId="7E9B6CE5" w14:textId="77777777" w:rsidR="009D58A7" w:rsidRDefault="00000000">
      <w:pPr>
        <w:pStyle w:val="Heading3"/>
      </w:pPr>
      <w:r>
        <w:t>1.2 Key Backend and Frontend Technologies</w:t>
      </w:r>
    </w:p>
    <w:p w14:paraId="2BAD9B2F" w14:textId="77777777" w:rsidR="009D58A7" w:rsidRDefault="00000000">
      <w:pPr>
        <w:pStyle w:val="ListParagraph"/>
        <w:numPr>
          <w:ilvl w:val="0"/>
          <w:numId w:val="1"/>
        </w:numPr>
      </w:pPr>
      <w:r>
        <w:rPr>
          <w:b/>
        </w:rPr>
        <w:t>Java (Spring Boot)</w:t>
      </w:r>
      <w:r>
        <w:t>: For web application backend and REST services.</w:t>
      </w:r>
    </w:p>
    <w:p w14:paraId="3E2715A5" w14:textId="77777777" w:rsidR="009D58A7" w:rsidRDefault="00000000">
      <w:pPr>
        <w:pStyle w:val="ListParagraph"/>
        <w:numPr>
          <w:ilvl w:val="0"/>
          <w:numId w:val="1"/>
        </w:numPr>
      </w:pPr>
      <w:r>
        <w:rPr>
          <w:b/>
        </w:rPr>
        <w:lastRenderedPageBreak/>
        <w:t>React (Carbon Design System-aligned UI)</w:t>
      </w:r>
      <w:r>
        <w:t>: Modern, highly interactive, and accessible user interface.</w:t>
      </w:r>
    </w:p>
    <w:p w14:paraId="7C761DED" w14:textId="77777777" w:rsidR="009D58A7" w:rsidRDefault="00000000">
      <w:pPr>
        <w:pStyle w:val="ListParagraph"/>
        <w:numPr>
          <w:ilvl w:val="0"/>
          <w:numId w:val="1"/>
        </w:numPr>
      </w:pPr>
      <w:r>
        <w:rPr>
          <w:b/>
        </w:rPr>
        <w:t>PostgreSQL</w:t>
      </w:r>
      <w:r>
        <w:t>: Default relational database engine.</w:t>
      </w:r>
    </w:p>
    <w:p w14:paraId="5A66F5C5" w14:textId="77777777" w:rsidR="009D58A7" w:rsidRDefault="00000000">
      <w:pPr>
        <w:pStyle w:val="ListParagraph"/>
        <w:numPr>
          <w:ilvl w:val="0"/>
          <w:numId w:val="1"/>
        </w:numPr>
      </w:pPr>
      <w:r>
        <w:rPr>
          <w:b/>
        </w:rPr>
        <w:t>HAPI-FHIR</w:t>
      </w:r>
      <w:r>
        <w:t>: Embedded for full FHIR APIs and FHIR server role.</w:t>
      </w:r>
    </w:p>
    <w:p w14:paraId="3AEF7D54" w14:textId="77777777" w:rsidR="009D58A7" w:rsidRDefault="00000000">
      <w:pPr>
        <w:pStyle w:val="ListParagraph"/>
        <w:numPr>
          <w:ilvl w:val="0"/>
          <w:numId w:val="1"/>
        </w:numPr>
      </w:pPr>
      <w:r>
        <w:rPr>
          <w:b/>
        </w:rPr>
        <w:t>Prometheus &amp; Grafana</w:t>
      </w:r>
      <w:r>
        <w:t>: For monitoring, visualization, and alerting</w:t>
      </w:r>
      <w:r>
        <w:rPr>
          <w:vertAlign w:val="superscript"/>
        </w:rPr>
        <w:t>4</w:t>
      </w:r>
      <w:r>
        <w:t>.</w:t>
      </w:r>
    </w:p>
    <w:p w14:paraId="10A7D589" w14:textId="77777777" w:rsidR="009D58A7" w:rsidRDefault="00000000">
      <w:pPr>
        <w:pStyle w:val="ListParagraph"/>
        <w:numPr>
          <w:ilvl w:val="0"/>
          <w:numId w:val="1"/>
        </w:numPr>
      </w:pPr>
      <w:r>
        <w:rPr>
          <w:b/>
        </w:rPr>
        <w:t>Docker/Compose</w:t>
      </w:r>
      <w:r>
        <w:t>: For packaging, isolation, and orchestration.</w:t>
      </w:r>
    </w:p>
    <w:p w14:paraId="11B7B054" w14:textId="77777777" w:rsidR="009D58A7" w:rsidRDefault="00000000">
      <w:pPr>
        <w:pStyle w:val="Heading3"/>
      </w:pPr>
      <w:r>
        <w:t>Modularity</w:t>
      </w:r>
    </w:p>
    <w:p w14:paraId="4EF44BE6" w14:textId="77777777" w:rsidR="009D58A7" w:rsidRDefault="00000000">
      <w:pPr>
        <w:pStyle w:val="ListParagraph"/>
        <w:numPr>
          <w:ilvl w:val="0"/>
          <w:numId w:val="2"/>
        </w:numPr>
      </w:pPr>
      <w:r>
        <w:rPr>
          <w:b/>
        </w:rPr>
        <w:t>Plugin Framework</w:t>
      </w:r>
      <w:r>
        <w:t>: Supports extensions and custom modules, including analyzers, custom reporting, integration adaptors, and new domain workflows.</w:t>
      </w:r>
    </w:p>
    <w:p w14:paraId="0D10980A" w14:textId="77777777" w:rsidR="009D58A7" w:rsidRDefault="00000000">
      <w:pPr>
        <w:pStyle w:val="ListParagraph"/>
        <w:numPr>
          <w:ilvl w:val="0"/>
          <w:numId w:val="2"/>
        </w:numPr>
      </w:pPr>
      <w:r>
        <w:rPr>
          <w:b/>
        </w:rPr>
        <w:t>Config-driven Behavior</w:t>
      </w:r>
      <w:r>
        <w:t>: Most settings, including test catalogs, workflows, and data fields, are configurable via admin tools or configuration files, enabling localization without code changes</w:t>
      </w:r>
      <w:r>
        <w:rPr>
          <w:vertAlign w:val="superscript"/>
        </w:rPr>
        <w:t>5</w:t>
      </w:r>
      <w:r>
        <w:t>.</w:t>
      </w:r>
    </w:p>
    <w:p w14:paraId="50A5772C" w14:textId="77777777" w:rsidR="009D58A7" w:rsidRDefault="002C447D">
      <w:r>
        <w:rPr>
          <w:noProof/>
        </w:rPr>
        <w:pict w14:anchorId="12237D39">
          <v:rect id="_x0000_i1044" alt="" style="width:468pt;height:.05pt;mso-width-percent:0;mso-height-percent:0;mso-width-percent:0;mso-height-percent:0" o:hralign="center" o:hrstd="t" o:hr="t" stroked="f"/>
        </w:pict>
      </w:r>
    </w:p>
    <w:p w14:paraId="76D9AE05" w14:textId="77777777" w:rsidR="009D58A7" w:rsidRDefault="00000000">
      <w:pPr>
        <w:pStyle w:val="Heading2"/>
      </w:pPr>
      <w:r>
        <w:t>2. Patient Management</w:t>
      </w:r>
    </w:p>
    <w:p w14:paraId="17F5EA42" w14:textId="77777777" w:rsidR="009D58A7" w:rsidRDefault="00000000">
      <w:pPr>
        <w:pStyle w:val="Heading3"/>
      </w:pPr>
      <w:r>
        <w:t>2.1 Unified Patient Records</w:t>
      </w:r>
    </w:p>
    <w:p w14:paraId="5028A3CB" w14:textId="77777777" w:rsidR="009D58A7" w:rsidRDefault="00000000">
      <w:r>
        <w:t xml:space="preserve">OpenELIS supports local patient registration with </w:t>
      </w:r>
      <w:r>
        <w:rPr>
          <w:b/>
        </w:rPr>
        <w:t>automatic synchronization</w:t>
      </w:r>
      <w:r>
        <w:t xml:space="preserve"> to a centralized registry. Each patient record includes configurable demographic fields adaptable to country-specific documentation requirements and international patient summaries</w:t>
      </w:r>
      <w:r>
        <w:rPr>
          <w:vertAlign w:val="superscript"/>
        </w:rPr>
        <w:t>6</w:t>
      </w:r>
      <w:r>
        <w:t>.</w:t>
      </w:r>
    </w:p>
    <w:p w14:paraId="422076F7" w14:textId="77777777" w:rsidR="009D58A7" w:rsidRDefault="00000000">
      <w:pPr>
        <w:pStyle w:val="ListParagraph"/>
        <w:numPr>
          <w:ilvl w:val="0"/>
          <w:numId w:val="3"/>
        </w:numPr>
      </w:pPr>
      <w:r>
        <w:rPr>
          <w:b/>
        </w:rPr>
        <w:t>Configurable Patient Matching</w:t>
      </w:r>
      <w:r>
        <w:t>: Custom rules using any combination of name, date of birth, and national identifier, allowing each jurisdiction to define strictness/logic for duplicates/elisions</w:t>
      </w:r>
      <w:r>
        <w:rPr>
          <w:vertAlign w:val="superscript"/>
        </w:rPr>
        <w:t>6</w:t>
      </w:r>
      <w:r>
        <w:t>.</w:t>
      </w:r>
    </w:p>
    <w:p w14:paraId="7280C1DC" w14:textId="77777777" w:rsidR="009D58A7" w:rsidRDefault="00000000">
      <w:pPr>
        <w:pStyle w:val="ListParagraph"/>
        <w:numPr>
          <w:ilvl w:val="0"/>
          <w:numId w:val="3"/>
        </w:numPr>
      </w:pPr>
      <w:r>
        <w:rPr>
          <w:b/>
        </w:rPr>
        <w:t>Shared Health Record (SHR)</w:t>
      </w:r>
      <w:r>
        <w:t>: Consolidated server integration supports patient histories across facilities, enabling longitudinal analytics and nationwide record linkage</w:t>
      </w:r>
      <w:r>
        <w:rPr>
          <w:vertAlign w:val="superscript"/>
        </w:rPr>
        <w:t>5</w:t>
      </w:r>
      <w:r>
        <w:t>.</w:t>
      </w:r>
    </w:p>
    <w:p w14:paraId="509A16D9" w14:textId="77777777" w:rsidR="009D58A7" w:rsidRDefault="00000000">
      <w:pPr>
        <w:pStyle w:val="Heading3"/>
      </w:pPr>
      <w:r>
        <w:t>2.2 Data Integration With EMRs/EHRs</w:t>
      </w:r>
    </w:p>
    <w:p w14:paraId="426B5B53" w14:textId="77777777" w:rsidR="009D58A7" w:rsidRDefault="00000000">
      <w:pPr>
        <w:pStyle w:val="ListParagraph"/>
        <w:numPr>
          <w:ilvl w:val="0"/>
          <w:numId w:val="4"/>
        </w:numPr>
      </w:pPr>
      <w:r>
        <w:rPr>
          <w:b/>
        </w:rPr>
        <w:lastRenderedPageBreak/>
        <w:t>EMR Center Integration</w:t>
      </w:r>
      <w:r>
        <w:t>: Demographics can be pulled from external EMRs using FHIR APIs, HL7, or custom connectors.</w:t>
      </w:r>
    </w:p>
    <w:p w14:paraId="2B9B467C" w14:textId="77777777" w:rsidR="009D58A7" w:rsidRDefault="00000000">
      <w:pPr>
        <w:pStyle w:val="ListParagraph"/>
        <w:numPr>
          <w:ilvl w:val="0"/>
          <w:numId w:val="4"/>
        </w:numPr>
      </w:pPr>
      <w:r>
        <w:rPr>
          <w:b/>
        </w:rPr>
        <w:t>Instant Import</w:t>
      </w:r>
      <w:r>
        <w:t>: Support for bulk-import or look-up of patient identification at order entry, reducing duplicate records and ensuring data alignment across care continuum</w:t>
      </w:r>
      <w:r>
        <w:rPr>
          <w:vertAlign w:val="superscript"/>
        </w:rPr>
        <w:t>2</w:t>
      </w:r>
      <w:r>
        <w:t>.</w:t>
      </w:r>
    </w:p>
    <w:p w14:paraId="7EEBD9E3" w14:textId="77777777" w:rsidR="009D58A7" w:rsidRDefault="00000000">
      <w:pPr>
        <w:pStyle w:val="Heading3"/>
      </w:pPr>
      <w:r>
        <w:t>2.3 Patient History Visualization</w:t>
      </w:r>
    </w:p>
    <w:p w14:paraId="3912C74F" w14:textId="77777777" w:rsidR="009D58A7" w:rsidRDefault="00000000">
      <w:pPr>
        <w:pStyle w:val="ListParagraph"/>
        <w:numPr>
          <w:ilvl w:val="0"/>
          <w:numId w:val="5"/>
        </w:numPr>
      </w:pPr>
      <w:r>
        <w:rPr>
          <w:b/>
        </w:rPr>
        <w:t>Longitudinal Data</w:t>
      </w:r>
      <w:r>
        <w:t>: Graphs and tables showing trends in lab results across time and facilities, empowering clinicians with actionable patient histories for better clinical decision-making</w:t>
      </w:r>
      <w:r>
        <w:rPr>
          <w:vertAlign w:val="superscript"/>
        </w:rPr>
        <w:t>5</w:t>
      </w:r>
      <w:r>
        <w:t>.</w:t>
      </w:r>
    </w:p>
    <w:p w14:paraId="2075067B" w14:textId="77777777" w:rsidR="009D58A7" w:rsidRDefault="002C447D">
      <w:r>
        <w:rPr>
          <w:noProof/>
        </w:rPr>
        <w:pict w14:anchorId="4CB84CA9">
          <v:rect id="_x0000_i1043" alt="" style="width:468pt;height:.05pt;mso-width-percent:0;mso-height-percent:0;mso-width-percent:0;mso-height-percent:0" o:hralign="center" o:hrstd="t" o:hr="t" stroked="f"/>
        </w:pict>
      </w:r>
    </w:p>
    <w:p w14:paraId="44865BEC" w14:textId="77777777" w:rsidR="009D58A7" w:rsidRDefault="00000000">
      <w:pPr>
        <w:pStyle w:val="Heading2"/>
      </w:pPr>
      <w:r>
        <w:t>3. Sample Management and Test Algorithms</w:t>
      </w:r>
    </w:p>
    <w:p w14:paraId="71815242" w14:textId="77777777" w:rsidR="009D58A7" w:rsidRDefault="00000000">
      <w:pPr>
        <w:pStyle w:val="Heading3"/>
      </w:pPr>
      <w:r>
        <w:t>3.1 Configurable Sample Entry</w:t>
      </w:r>
    </w:p>
    <w:p w14:paraId="093DB2E7" w14:textId="77777777" w:rsidR="009D58A7" w:rsidRDefault="00000000">
      <w:pPr>
        <w:pStyle w:val="ListParagraph"/>
        <w:numPr>
          <w:ilvl w:val="0"/>
          <w:numId w:val="6"/>
        </w:numPr>
      </w:pPr>
      <w:r>
        <w:rPr>
          <w:b/>
        </w:rPr>
        <w:t>Sample Logging</w:t>
      </w:r>
      <w:r>
        <w:t>: Quick-entry functionality, barcode-based accessioning, and easy field customization for different domain needs (clinical, environmental, newborn, animal, and proficiency testing)</w:t>
      </w:r>
      <w:r>
        <w:rPr>
          <w:vertAlign w:val="superscript"/>
        </w:rPr>
        <w:t>5</w:t>
      </w:r>
      <w:r>
        <w:t>.</w:t>
      </w:r>
    </w:p>
    <w:p w14:paraId="1F05043D" w14:textId="77777777" w:rsidR="009D58A7" w:rsidRDefault="00000000">
      <w:pPr>
        <w:pStyle w:val="ListParagraph"/>
        <w:numPr>
          <w:ilvl w:val="0"/>
          <w:numId w:val="6"/>
        </w:numPr>
      </w:pPr>
      <w:r>
        <w:rPr>
          <w:b/>
        </w:rPr>
        <w:t>Batch Management</w:t>
      </w:r>
      <w:r>
        <w:t>: Ability to perform batch updates-including test adds/cancels, batch note/QA editing, bulk collection time/condition changes, and sample type updates-for high-volume workflows</w:t>
      </w:r>
      <w:r>
        <w:rPr>
          <w:vertAlign w:val="superscript"/>
        </w:rPr>
        <w:t>7</w:t>
      </w:r>
      <w:r>
        <w:t>.</w:t>
      </w:r>
    </w:p>
    <w:p w14:paraId="1E80541B" w14:textId="77777777" w:rsidR="009D58A7" w:rsidRDefault="00000000">
      <w:pPr>
        <w:pStyle w:val="ListParagraph"/>
        <w:numPr>
          <w:ilvl w:val="0"/>
          <w:numId w:val="6"/>
        </w:numPr>
      </w:pPr>
      <w:r>
        <w:rPr>
          <w:b/>
        </w:rPr>
        <w:t>Specimen Storage Tracking</w:t>
      </w:r>
      <w:r>
        <w:t>: Real-time chain of custody, storage location, and discard/retention management, complete with audit trail</w:t>
      </w:r>
      <w:r>
        <w:rPr>
          <w:vertAlign w:val="superscript"/>
        </w:rPr>
        <w:t>8</w:t>
      </w:r>
      <w:r>
        <w:t>.</w:t>
      </w:r>
    </w:p>
    <w:p w14:paraId="3C274F46" w14:textId="77777777" w:rsidR="009D58A7" w:rsidRDefault="00000000">
      <w:pPr>
        <w:pStyle w:val="Heading3"/>
      </w:pPr>
      <w:r>
        <w:t>3.2 Advanced Rule Builder for Test Algorithms</w:t>
      </w:r>
    </w:p>
    <w:p w14:paraId="4B190480" w14:textId="77777777" w:rsidR="009D58A7" w:rsidRDefault="00000000">
      <w:pPr>
        <w:pStyle w:val="ListParagraph"/>
        <w:numPr>
          <w:ilvl w:val="0"/>
          <w:numId w:val="7"/>
        </w:numPr>
      </w:pPr>
      <w:r>
        <w:rPr>
          <w:b/>
        </w:rPr>
        <w:t>Custom Reflex/Prep Rules</w:t>
      </w:r>
      <w:r>
        <w:t>: Non-programmer-friendly rule engine defines complex workflows, including conditional reflex testing, automatic calculation of derived results, and test-specific pre/post-processing logic</w:t>
      </w:r>
      <w:r>
        <w:rPr>
          <w:vertAlign w:val="superscript"/>
        </w:rPr>
        <w:t>5</w:t>
      </w:r>
      <w:r>
        <w:t>.</w:t>
      </w:r>
    </w:p>
    <w:p w14:paraId="19CE74B3" w14:textId="77777777" w:rsidR="009D58A7" w:rsidRDefault="00000000">
      <w:pPr>
        <w:pStyle w:val="ListParagraph"/>
        <w:numPr>
          <w:ilvl w:val="0"/>
          <w:numId w:val="7"/>
        </w:numPr>
      </w:pPr>
      <w:r>
        <w:rPr>
          <w:b/>
        </w:rPr>
        <w:t>Multi-Result Capability</w:t>
      </w:r>
      <w:r>
        <w:t>: Record multiple result types for each test (numeric, calculated, images/pdf), support for both direct input and automated derivation from rules or analyzer feeds</w:t>
      </w:r>
      <w:r>
        <w:rPr>
          <w:vertAlign w:val="superscript"/>
        </w:rPr>
        <w:t>5</w:t>
      </w:r>
      <w:r>
        <w:t>.</w:t>
      </w:r>
    </w:p>
    <w:p w14:paraId="205FB479" w14:textId="77777777" w:rsidR="009D58A7" w:rsidRDefault="00000000">
      <w:pPr>
        <w:pStyle w:val="Heading3"/>
      </w:pPr>
      <w:r>
        <w:lastRenderedPageBreak/>
        <w:t>3.3 Worksheet and Analyzer Integration</w:t>
      </w:r>
    </w:p>
    <w:p w14:paraId="129B3756" w14:textId="77777777" w:rsidR="009D58A7" w:rsidRDefault="00000000">
      <w:pPr>
        <w:pStyle w:val="ListParagraph"/>
        <w:numPr>
          <w:ilvl w:val="0"/>
          <w:numId w:val="8"/>
        </w:numPr>
      </w:pPr>
      <w:r>
        <w:rPr>
          <w:b/>
        </w:rPr>
        <w:t>Electronic Worksheet</w:t>
      </w:r>
      <w:r>
        <w:t>: Define batch testing templates, automate QC inclusion, and export/import instrument orders/results. Batch validation and review streamline high-throughput testing</w:t>
      </w:r>
      <w:r>
        <w:rPr>
          <w:vertAlign w:val="superscript"/>
        </w:rPr>
        <w:t>5</w:t>
      </w:r>
      <w:r>
        <w:t>.</w:t>
      </w:r>
    </w:p>
    <w:p w14:paraId="67A6AC9D" w14:textId="77777777" w:rsidR="009D58A7" w:rsidRDefault="002C447D">
      <w:r>
        <w:rPr>
          <w:noProof/>
        </w:rPr>
        <w:pict w14:anchorId="23D94FD1">
          <v:rect id="_x0000_i1042" alt="" style="width:468pt;height:.05pt;mso-width-percent:0;mso-height-percent:0;mso-width-percent:0;mso-height-percent:0" o:hralign="center" o:hrstd="t" o:hr="t" stroked="f"/>
        </w:pict>
      </w:r>
    </w:p>
    <w:p w14:paraId="00390318" w14:textId="77777777" w:rsidR="009D58A7" w:rsidRDefault="00000000">
      <w:pPr>
        <w:pStyle w:val="Heading2"/>
      </w:pPr>
      <w:r>
        <w:t>4. Results Entry and Quality Control</w:t>
      </w:r>
    </w:p>
    <w:p w14:paraId="26384D18" w14:textId="77777777" w:rsidR="009D58A7" w:rsidRDefault="00000000">
      <w:pPr>
        <w:pStyle w:val="Heading3"/>
      </w:pPr>
      <w:r>
        <w:t>4.1 Intuitive Results Interfaces</w:t>
      </w:r>
    </w:p>
    <w:p w14:paraId="58F24CFD" w14:textId="77777777" w:rsidR="009D58A7" w:rsidRDefault="00000000">
      <w:pPr>
        <w:pStyle w:val="ListParagraph"/>
        <w:numPr>
          <w:ilvl w:val="0"/>
          <w:numId w:val="9"/>
        </w:numPr>
      </w:pPr>
      <w:r>
        <w:rPr>
          <w:b/>
        </w:rPr>
        <w:t>Multi-format Entry</w:t>
      </w:r>
      <w:r>
        <w:t>: Single screen for all result types-numeric, qualitative, list selection, image, and attached documents. In-line validation ensures only compliant data is recorded.</w:t>
      </w:r>
    </w:p>
    <w:p w14:paraId="628061C5" w14:textId="77777777" w:rsidR="009D58A7" w:rsidRDefault="00000000">
      <w:pPr>
        <w:pStyle w:val="ListParagraph"/>
        <w:numPr>
          <w:ilvl w:val="0"/>
          <w:numId w:val="9"/>
        </w:numPr>
      </w:pPr>
      <w:r>
        <w:rPr>
          <w:b/>
        </w:rPr>
        <w:t>Bulk Results Processing</w:t>
      </w:r>
      <w:r>
        <w:t>: Batch validate, approve, and sign-off on results, including one-click validation for tests within normal ranges</w:t>
      </w:r>
      <w:r>
        <w:rPr>
          <w:vertAlign w:val="superscript"/>
        </w:rPr>
        <w:t>5</w:t>
      </w:r>
      <w:r>
        <w:t>.</w:t>
      </w:r>
    </w:p>
    <w:p w14:paraId="7233B6ED" w14:textId="77777777" w:rsidR="009D58A7" w:rsidRDefault="00000000">
      <w:pPr>
        <w:pStyle w:val="Heading3"/>
      </w:pPr>
      <w:r>
        <w:t>4.2 Built-in Quality Assurance Workflows</w:t>
      </w:r>
    </w:p>
    <w:p w14:paraId="44FDA5AC" w14:textId="77777777" w:rsidR="009D58A7" w:rsidRDefault="00000000">
      <w:pPr>
        <w:pStyle w:val="ListParagraph"/>
        <w:numPr>
          <w:ilvl w:val="0"/>
          <w:numId w:val="10"/>
        </w:numPr>
      </w:pPr>
      <w:r>
        <w:rPr>
          <w:b/>
        </w:rPr>
        <w:t>Automatic Alerts</w:t>
      </w:r>
      <w:r>
        <w:t>: Instant notification of sample non-conformity, analyzer errors, or unusual trends for preemptive investigation</w:t>
      </w:r>
      <w:r>
        <w:rPr>
          <w:vertAlign w:val="superscript"/>
        </w:rPr>
        <w:t>2</w:t>
      </w:r>
      <w:r>
        <w:t>.</w:t>
      </w:r>
    </w:p>
    <w:p w14:paraId="51C98FD3" w14:textId="77777777" w:rsidR="009D58A7" w:rsidRDefault="00000000">
      <w:pPr>
        <w:pStyle w:val="ListParagraph"/>
        <w:numPr>
          <w:ilvl w:val="0"/>
          <w:numId w:val="10"/>
        </w:numPr>
      </w:pPr>
      <w:r>
        <w:rPr>
          <w:b/>
        </w:rPr>
        <w:t>Reference and Reporting Ranges</w:t>
      </w:r>
      <w:r>
        <w:t>: Administered via test catalog-results falling outside of reference or reporting ranges trigger pop-up warnings and special workflow routing</w:t>
      </w:r>
      <w:r>
        <w:rPr>
          <w:vertAlign w:val="superscript"/>
        </w:rPr>
        <w:t>5</w:t>
      </w:r>
      <w:r>
        <w:t>.</w:t>
      </w:r>
    </w:p>
    <w:p w14:paraId="3C9F7169" w14:textId="77777777" w:rsidR="009D58A7" w:rsidRDefault="00000000">
      <w:pPr>
        <w:pStyle w:val="Heading3"/>
      </w:pPr>
      <w:r>
        <w:t>4.3 Electronic Signatures and Regulatory Compliance</w:t>
      </w:r>
    </w:p>
    <w:p w14:paraId="4BCEA83A" w14:textId="77777777" w:rsidR="009D58A7" w:rsidRDefault="00000000">
      <w:pPr>
        <w:pStyle w:val="ListParagraph"/>
        <w:numPr>
          <w:ilvl w:val="0"/>
          <w:numId w:val="11"/>
        </w:numPr>
      </w:pPr>
      <w:r>
        <w:rPr>
          <w:b/>
        </w:rPr>
        <w:t>E-Signature Support</w:t>
      </w:r>
      <w:r>
        <w:t>: Fully compliant with SLIPTA, HIPAA, and ISO requirements for audit of sign-off on lab reports and operational log tracking</w:t>
      </w:r>
      <w:r>
        <w:rPr>
          <w:vertAlign w:val="superscript"/>
        </w:rPr>
        <w:t>5</w:t>
      </w:r>
      <w:r>
        <w:t>.</w:t>
      </w:r>
    </w:p>
    <w:p w14:paraId="5218A62A" w14:textId="77777777" w:rsidR="009D58A7" w:rsidRDefault="002C447D">
      <w:r>
        <w:rPr>
          <w:noProof/>
        </w:rPr>
        <w:pict w14:anchorId="097C5113">
          <v:rect id="_x0000_i1041" alt="" style="width:468pt;height:.05pt;mso-width-percent:0;mso-height-percent:0;mso-width-percent:0;mso-height-percent:0" o:hralign="center" o:hrstd="t" o:hr="t" stroked="f"/>
        </w:pict>
      </w:r>
    </w:p>
    <w:p w14:paraId="16AB8515" w14:textId="77777777" w:rsidR="009D58A7" w:rsidRDefault="00000000">
      <w:pPr>
        <w:pStyle w:val="Heading2"/>
      </w:pPr>
      <w:r>
        <w:t>5. Interoperability and Integration Capabilities</w:t>
      </w:r>
    </w:p>
    <w:p w14:paraId="4D1D38B7" w14:textId="77777777" w:rsidR="009D58A7" w:rsidRDefault="00000000">
      <w:pPr>
        <w:pStyle w:val="Heading3"/>
      </w:pPr>
      <w:r>
        <w:t>5.1 HL7 FHIR R4 API: National and Global Standards</w:t>
      </w:r>
    </w:p>
    <w:p w14:paraId="7515A642" w14:textId="77777777" w:rsidR="009D58A7" w:rsidRDefault="00000000">
      <w:pPr>
        <w:pStyle w:val="ListParagraph"/>
        <w:numPr>
          <w:ilvl w:val="0"/>
          <w:numId w:val="12"/>
        </w:numPr>
      </w:pPr>
      <w:r>
        <w:rPr>
          <w:b/>
        </w:rPr>
        <w:lastRenderedPageBreak/>
        <w:t>Full FHIR API</w:t>
      </w:r>
      <w:r>
        <w:t>: OpenELIS implements HL7 FHIR R4 across all relevant resources (Patient, ServiceRequest, Task, DiagnosticReport, Observation, Specimen, Organization, Practitioner, Encounter)</w:t>
      </w:r>
      <w:r>
        <w:rPr>
          <w:vertAlign w:val="superscript"/>
        </w:rPr>
        <w:t>9</w:t>
      </w:r>
      <w:r>
        <w:t>.</w:t>
      </w:r>
    </w:p>
    <w:p w14:paraId="5A9833C0" w14:textId="77777777" w:rsidR="009D58A7" w:rsidRDefault="00000000">
      <w:pPr>
        <w:pStyle w:val="ListParagraph"/>
        <w:numPr>
          <w:ilvl w:val="0"/>
          <w:numId w:val="12"/>
        </w:numPr>
      </w:pPr>
      <w:r>
        <w:rPr>
          <w:b/>
        </w:rPr>
        <w:t>JSON-based Data Models</w:t>
      </w:r>
      <w:r>
        <w:t>: Standardized and vendor-neutral, ensuring compatibility with a broad health IT ecosystem.</w:t>
      </w:r>
    </w:p>
    <w:p w14:paraId="1C063DAB" w14:textId="77777777" w:rsidR="009D58A7" w:rsidRDefault="00000000">
      <w:pPr>
        <w:pStyle w:val="ListParagraph"/>
        <w:numPr>
          <w:ilvl w:val="0"/>
          <w:numId w:val="12"/>
        </w:numPr>
      </w:pPr>
      <w:r>
        <w:rPr>
          <w:b/>
        </w:rPr>
        <w:t>Bidirectional EMR Integration</w:t>
      </w:r>
      <w:r>
        <w:t>: Orders and results are seamlessly exchanged with external EMR/EHR platforms, including OpenMRS and others that support FHIR</w:t>
      </w:r>
      <w:r>
        <w:rPr>
          <w:vertAlign w:val="superscript"/>
        </w:rPr>
        <w:t>105</w:t>
      </w:r>
      <w:r>
        <w:t>.</w:t>
      </w:r>
    </w:p>
    <w:p w14:paraId="367898B2" w14:textId="77777777" w:rsidR="009D58A7" w:rsidRDefault="00000000">
      <w:pPr>
        <w:pStyle w:val="Heading3"/>
      </w:pPr>
      <w:r>
        <w:t>FHIR Implementation Guide</w:t>
      </w:r>
    </w:p>
    <w:p w14:paraId="4B86BAC2" w14:textId="77777777" w:rsidR="009D58A7" w:rsidRDefault="00000000">
      <w:pPr>
        <w:pStyle w:val="ListParagraph"/>
        <w:numPr>
          <w:ilvl w:val="0"/>
          <w:numId w:val="13"/>
        </w:numPr>
      </w:pPr>
      <w:r>
        <w:rPr>
          <w:b/>
        </w:rPr>
        <w:t>Comprehensive FHIR IG</w:t>
      </w:r>
      <w:r>
        <w:t>: Step-by-step guides, sample payloads, and reference implementations for mapping lab concepts, statuses, and workflows to FHIR standards. This ensures interoperability not just technically but also at clinical workflow and semantic levels</w:t>
      </w:r>
      <w:r>
        <w:rPr>
          <w:vertAlign w:val="superscript"/>
        </w:rPr>
        <w:t>9</w:t>
      </w:r>
      <w:r>
        <w:t>.</w:t>
      </w:r>
    </w:p>
    <w:p w14:paraId="0AB77301" w14:textId="77777777" w:rsidR="009D58A7" w:rsidRDefault="00000000">
      <w:pPr>
        <w:pStyle w:val="Heading3"/>
      </w:pPr>
      <w:r>
        <w:t>5.2 OpenMRS and EMR Integration</w:t>
      </w:r>
    </w:p>
    <w:p w14:paraId="3AC3AEA0" w14:textId="77777777" w:rsidR="009D58A7" w:rsidRDefault="00000000">
      <w:pPr>
        <w:pStyle w:val="ListParagraph"/>
        <w:numPr>
          <w:ilvl w:val="0"/>
          <w:numId w:val="14"/>
        </w:numPr>
      </w:pPr>
      <w:r>
        <w:rPr>
          <w:b/>
        </w:rPr>
        <w:t>Direct Modules</w:t>
      </w:r>
      <w:r>
        <w:t>: OpenELIS is tightly coupled with the OpenMRS FHIR Workflow Module, supporting direct electronic test order placement from OpenMRS and automatic retrieval/reporting of results</w:t>
      </w:r>
      <w:r>
        <w:rPr>
          <w:vertAlign w:val="superscript"/>
        </w:rPr>
        <w:t>10</w:t>
      </w:r>
      <w:r>
        <w:t>.</w:t>
      </w:r>
    </w:p>
    <w:p w14:paraId="000F11FC" w14:textId="77777777" w:rsidR="009D58A7" w:rsidRDefault="00000000">
      <w:pPr>
        <w:pStyle w:val="ListParagraph"/>
        <w:numPr>
          <w:ilvl w:val="0"/>
          <w:numId w:val="14"/>
        </w:numPr>
      </w:pPr>
      <w:r>
        <w:rPr>
          <w:b/>
        </w:rPr>
        <w:t>Legacy HL7 v2.5.1 Support</w:t>
      </w:r>
      <w:r>
        <w:t>: For backward compatibility with legacy EMRs and analyzers, OpenELIS supports HL7 V2 messaging for orders and results.</w:t>
      </w:r>
    </w:p>
    <w:p w14:paraId="5D31AC90" w14:textId="77777777" w:rsidR="009D58A7" w:rsidRDefault="00000000">
      <w:pPr>
        <w:pStyle w:val="ListParagraph"/>
        <w:numPr>
          <w:ilvl w:val="0"/>
          <w:numId w:val="14"/>
        </w:numPr>
      </w:pPr>
      <w:r>
        <w:rPr>
          <w:b/>
        </w:rPr>
        <w:t>Real-Time Status Updates</w:t>
      </w:r>
      <w:r>
        <w:t>: DiagnosticReport and Task resources allow for full-cycle order processing status tracking.</w:t>
      </w:r>
    </w:p>
    <w:p w14:paraId="55B5FD1C" w14:textId="77777777" w:rsidR="009D58A7" w:rsidRDefault="00000000">
      <w:pPr>
        <w:pStyle w:val="Heading3"/>
      </w:pPr>
      <w:r>
        <w:t>5.3 Analyzer, LIMS, and Equipment Integration</w:t>
      </w:r>
    </w:p>
    <w:p w14:paraId="41BBF8C2" w14:textId="77777777" w:rsidR="009D58A7" w:rsidRDefault="00000000">
      <w:pPr>
        <w:pStyle w:val="ListParagraph"/>
        <w:numPr>
          <w:ilvl w:val="0"/>
          <w:numId w:val="15"/>
        </w:numPr>
      </w:pPr>
      <w:r>
        <w:rPr>
          <w:b/>
        </w:rPr>
        <w:t>Bidirectional ASTM, HL7, and Flat File</w:t>
      </w:r>
      <w:r>
        <w:t>: Direct analyzer communication (ASTM, HL7), instrument polling and automated import of result files, including continuous-load and batch analyzers</w:t>
      </w:r>
      <w:r>
        <w:rPr>
          <w:vertAlign w:val="superscript"/>
        </w:rPr>
        <w:t>5</w:t>
      </w:r>
      <w:r>
        <w:t>.</w:t>
      </w:r>
    </w:p>
    <w:p w14:paraId="6342FF4B" w14:textId="77777777" w:rsidR="009D58A7" w:rsidRDefault="00000000">
      <w:pPr>
        <w:pStyle w:val="ListParagraph"/>
        <w:numPr>
          <w:ilvl w:val="0"/>
          <w:numId w:val="15"/>
        </w:numPr>
      </w:pPr>
      <w:r>
        <w:rPr>
          <w:b/>
        </w:rPr>
        <w:t>Auto-matching and Sample Routing</w:t>
      </w:r>
      <w:r>
        <w:t>: Analyzers can retrieve pending tests, receive orders in standard formats, and automatically route results back to LIS for QA and reporting.</w:t>
      </w:r>
    </w:p>
    <w:p w14:paraId="1C48D1C4" w14:textId="77777777" w:rsidR="009D58A7" w:rsidRDefault="00000000">
      <w:pPr>
        <w:pStyle w:val="Heading3"/>
      </w:pPr>
      <w:r>
        <w:lastRenderedPageBreak/>
        <w:t>5.4 National Laboratory Networking</w:t>
      </w:r>
    </w:p>
    <w:p w14:paraId="30A406CC" w14:textId="77777777" w:rsidR="009D58A7" w:rsidRDefault="00000000">
      <w:pPr>
        <w:pStyle w:val="ListParagraph"/>
        <w:numPr>
          <w:ilvl w:val="0"/>
          <w:numId w:val="16"/>
        </w:numPr>
      </w:pPr>
      <w:r>
        <w:rPr>
          <w:b/>
        </w:rPr>
        <w:t>Lab-to-lab Referrals</w:t>
      </w:r>
      <w:r>
        <w:t>: Multi-level, multi-lab referral network support, including full FHIR bundle transmission of orders and results, automated referral acceptance/rejection, and sample tracking across the chain of custody</w:t>
      </w:r>
      <w:r>
        <w:rPr>
          <w:vertAlign w:val="superscript"/>
        </w:rPr>
        <w:t>11</w:t>
      </w:r>
      <w:r>
        <w:t>.</w:t>
      </w:r>
    </w:p>
    <w:p w14:paraId="1FA59B99" w14:textId="77777777" w:rsidR="009D58A7" w:rsidRDefault="00000000">
      <w:pPr>
        <w:pStyle w:val="ListParagraph"/>
        <w:numPr>
          <w:ilvl w:val="0"/>
          <w:numId w:val="16"/>
        </w:numPr>
      </w:pPr>
      <w:r>
        <w:rPr>
          <w:b/>
        </w:rPr>
        <w:t>Centralized Reports/Data Warehouse</w:t>
      </w:r>
      <w:r>
        <w:t>: Federated and national lab data warehouses enable population health analytics, outbreak reporting, and national indicator tracking.</w:t>
      </w:r>
    </w:p>
    <w:p w14:paraId="2F4F0E1B" w14:textId="77777777" w:rsidR="009D58A7" w:rsidRDefault="00000000">
      <w:pPr>
        <w:pStyle w:val="ListParagraph"/>
        <w:numPr>
          <w:ilvl w:val="0"/>
          <w:numId w:val="16"/>
        </w:numPr>
      </w:pPr>
      <w:r>
        <w:rPr>
          <w:b/>
        </w:rPr>
        <w:t>GOFR Integration</w:t>
      </w:r>
      <w:r>
        <w:t>: The Global Open Facility Registry (GOFR) is supported for robust facility and organization management at the national level.</w:t>
      </w:r>
    </w:p>
    <w:p w14:paraId="06DCED44" w14:textId="77777777" w:rsidR="009D58A7" w:rsidRDefault="00000000">
      <w:pPr>
        <w:pStyle w:val="Heading3"/>
      </w:pPr>
      <w:r>
        <w:t>5.5 Odoo ERP/Inventory Integration</w:t>
      </w:r>
    </w:p>
    <w:p w14:paraId="6486F9CE" w14:textId="77777777" w:rsidR="009D58A7" w:rsidRDefault="00000000">
      <w:pPr>
        <w:pStyle w:val="ListParagraph"/>
        <w:numPr>
          <w:ilvl w:val="0"/>
          <w:numId w:val="17"/>
        </w:numPr>
      </w:pPr>
      <w:r>
        <w:rPr>
          <w:b/>
        </w:rPr>
        <w:t>Odoo Connector</w:t>
      </w:r>
      <w:r>
        <w:t>: Full integration with Odoo as an ERP backend for inventory, billing, and equipment modules</w:t>
      </w:r>
      <w:r>
        <w:rPr>
          <w:vertAlign w:val="superscript"/>
        </w:rPr>
        <w:t>12</w:t>
      </w:r>
      <w:r>
        <w:t>.</w:t>
      </w:r>
    </w:p>
    <w:p w14:paraId="292A4534" w14:textId="77777777" w:rsidR="009D58A7" w:rsidRDefault="00000000">
      <w:pPr>
        <w:pStyle w:val="ListParagraph"/>
        <w:numPr>
          <w:ilvl w:val="0"/>
          <w:numId w:val="17"/>
        </w:numPr>
      </w:pPr>
      <w:r>
        <w:rPr>
          <w:b/>
        </w:rPr>
        <w:t>Realtime Data Exchange</w:t>
      </w:r>
      <w:r>
        <w:t>: Bi-directional sync between OpenELIS and Odoo for consumables, reagents, kit usage, and billing data.</w:t>
      </w:r>
    </w:p>
    <w:p w14:paraId="55ADAEE9" w14:textId="77777777" w:rsidR="009D58A7" w:rsidRDefault="002C447D">
      <w:r>
        <w:rPr>
          <w:noProof/>
        </w:rPr>
        <w:pict w14:anchorId="69D4BA2E">
          <v:rect id="_x0000_i1040" alt="" style="width:468pt;height:.05pt;mso-width-percent:0;mso-height-percent:0;mso-width-percent:0;mso-height-percent:0" o:hralign="center" o:hrstd="t" o:hr="t" stroked="f"/>
        </w:pict>
      </w:r>
    </w:p>
    <w:p w14:paraId="031C0461" w14:textId="77777777" w:rsidR="009D58A7" w:rsidRDefault="00000000">
      <w:pPr>
        <w:pStyle w:val="Heading2"/>
      </w:pPr>
      <w:r>
        <w:t>6. Inventory Management and Equipment Maintenance</w:t>
      </w:r>
    </w:p>
    <w:p w14:paraId="64E0A7A5" w14:textId="77777777" w:rsidR="009D58A7" w:rsidRDefault="00000000">
      <w:pPr>
        <w:pStyle w:val="Heading3"/>
      </w:pPr>
      <w:r>
        <w:t>6.1 Advanced Inventory Module</w:t>
      </w:r>
    </w:p>
    <w:p w14:paraId="198C5DCE" w14:textId="77777777" w:rsidR="009D58A7" w:rsidRDefault="00000000">
      <w:pPr>
        <w:pStyle w:val="ListParagraph"/>
        <w:numPr>
          <w:ilvl w:val="0"/>
          <w:numId w:val="18"/>
        </w:numPr>
      </w:pPr>
      <w:r>
        <w:rPr>
          <w:b/>
        </w:rPr>
        <w:t>Odoo-based Inventory</w:t>
      </w:r>
      <w:r>
        <w:t>: Full stock management for reagents, test kits, and regularly procured supplies; real-time alerts for reordering, barcode scanning, lot/expiration tracking</w:t>
      </w:r>
      <w:r>
        <w:rPr>
          <w:vertAlign w:val="superscript"/>
        </w:rPr>
        <w:t>5</w:t>
      </w:r>
      <w:r>
        <w:t>.</w:t>
      </w:r>
    </w:p>
    <w:p w14:paraId="38F771CA" w14:textId="77777777" w:rsidR="009D58A7" w:rsidRDefault="00000000">
      <w:pPr>
        <w:pStyle w:val="ListParagraph"/>
        <w:numPr>
          <w:ilvl w:val="0"/>
          <w:numId w:val="18"/>
        </w:numPr>
      </w:pPr>
      <w:r>
        <w:rPr>
          <w:b/>
        </w:rPr>
        <w:t>Custom Reports</w:t>
      </w:r>
      <w:r>
        <w:t>: Cost tracking, expiry reports, recurring order management, and reorder level alerts simplify inventory audit and procurement planning</w:t>
      </w:r>
      <w:r>
        <w:rPr>
          <w:vertAlign w:val="superscript"/>
        </w:rPr>
        <w:t>6</w:t>
      </w:r>
      <w:r>
        <w:t>.</w:t>
      </w:r>
    </w:p>
    <w:p w14:paraId="07D536F1" w14:textId="77777777" w:rsidR="009D58A7" w:rsidRDefault="00000000">
      <w:pPr>
        <w:pStyle w:val="ListParagraph"/>
        <w:numPr>
          <w:ilvl w:val="0"/>
          <w:numId w:val="18"/>
        </w:numPr>
      </w:pPr>
      <w:r>
        <w:rPr>
          <w:b/>
        </w:rPr>
        <w:t>User Store Preference</w:t>
      </w:r>
      <w:r>
        <w:t>: Each staff member sets a default stockroom/store for rapid lookup, minimizing errors and speeding workflow</w:t>
      </w:r>
      <w:r>
        <w:rPr>
          <w:vertAlign w:val="superscript"/>
        </w:rPr>
        <w:t>6</w:t>
      </w:r>
      <w:r>
        <w:t>.</w:t>
      </w:r>
    </w:p>
    <w:p w14:paraId="19A965E3" w14:textId="77777777" w:rsidR="009D58A7" w:rsidRDefault="00000000">
      <w:pPr>
        <w:pStyle w:val="Heading3"/>
      </w:pPr>
      <w:r>
        <w:t>6.2 Equipment and Analyzer Maintenance</w:t>
      </w:r>
    </w:p>
    <w:p w14:paraId="12B680FF" w14:textId="77777777" w:rsidR="009D58A7" w:rsidRDefault="00000000">
      <w:pPr>
        <w:pStyle w:val="ListParagraph"/>
        <w:numPr>
          <w:ilvl w:val="0"/>
          <w:numId w:val="19"/>
        </w:numPr>
      </w:pPr>
      <w:r>
        <w:rPr>
          <w:b/>
        </w:rPr>
        <w:t>Maintenance Scheduling Module</w:t>
      </w:r>
      <w:r>
        <w:t>: Integrated calendar for routine and ad-hoc maintenance of analyzers, calibration logs, and unscheduled downtime tracking.</w:t>
      </w:r>
    </w:p>
    <w:p w14:paraId="7E7F6DB5" w14:textId="77777777" w:rsidR="009D58A7" w:rsidRDefault="00000000">
      <w:pPr>
        <w:pStyle w:val="ListParagraph"/>
        <w:numPr>
          <w:ilvl w:val="0"/>
          <w:numId w:val="19"/>
        </w:numPr>
      </w:pPr>
      <w:r>
        <w:rPr>
          <w:b/>
        </w:rPr>
        <w:lastRenderedPageBreak/>
        <w:t>Service History</w:t>
      </w:r>
      <w:r>
        <w:t>: Persistent log and archive of equipment maintenance, calibration, and break/fix interventions reduce downtime and ensure audit-readiness</w:t>
      </w:r>
      <w:r>
        <w:rPr>
          <w:vertAlign w:val="superscript"/>
        </w:rPr>
        <w:t>2</w:t>
      </w:r>
      <w:r>
        <w:t>.</w:t>
      </w:r>
    </w:p>
    <w:p w14:paraId="79A0A5FF" w14:textId="77777777" w:rsidR="009D58A7" w:rsidRDefault="002C447D">
      <w:r>
        <w:rPr>
          <w:noProof/>
        </w:rPr>
        <w:pict w14:anchorId="50439006">
          <v:rect id="_x0000_i1039" alt="" style="width:468pt;height:.05pt;mso-width-percent:0;mso-height-percent:0;mso-width-percent:0;mso-height-percent:0" o:hralign="center" o:hrstd="t" o:hr="t" stroked="f"/>
        </w:pict>
      </w:r>
    </w:p>
    <w:p w14:paraId="230D2166" w14:textId="77777777" w:rsidR="009D58A7" w:rsidRDefault="00000000">
      <w:pPr>
        <w:pStyle w:val="Heading2"/>
      </w:pPr>
      <w:r>
        <w:t>7. Deployment Options and Containerization</w:t>
      </w:r>
    </w:p>
    <w:p w14:paraId="49C6FFF9" w14:textId="77777777" w:rsidR="009D58A7" w:rsidRDefault="00000000">
      <w:pPr>
        <w:pStyle w:val="Heading3"/>
      </w:pPr>
      <w:r>
        <w:t>7.1 Docker-Based Containerization</w:t>
      </w:r>
    </w:p>
    <w:p w14:paraId="7256DCF4" w14:textId="77777777" w:rsidR="009D58A7" w:rsidRDefault="00000000">
      <w:pPr>
        <w:pStyle w:val="ListParagraph"/>
        <w:numPr>
          <w:ilvl w:val="0"/>
          <w:numId w:val="20"/>
        </w:numPr>
      </w:pPr>
      <w:r>
        <w:rPr>
          <w:b/>
        </w:rPr>
        <w:t>Pre-built Docker Images/Compose</w:t>
      </w:r>
      <w:r>
        <w:t>: Deploy the entire stack-including LIS, FHIR server, database, analytics stack, and supporting services-within minutes either online or offline</w:t>
      </w:r>
      <w:r>
        <w:rPr>
          <w:vertAlign w:val="superscript"/>
        </w:rPr>
        <w:t>13</w:t>
      </w:r>
      <w:r>
        <w:t>.</w:t>
      </w:r>
    </w:p>
    <w:p w14:paraId="09677341" w14:textId="77777777" w:rsidR="009D58A7" w:rsidRDefault="00000000">
      <w:pPr>
        <w:pStyle w:val="ListParagraph"/>
        <w:numPr>
          <w:ilvl w:val="0"/>
          <w:numId w:val="20"/>
        </w:numPr>
      </w:pPr>
      <w:r>
        <w:rPr>
          <w:b/>
        </w:rPr>
        <w:t>Dev/Prod Parity</w:t>
      </w:r>
      <w:r>
        <w:t>: Containerization ensures consistency across development, staging, and production, streamlining upgrades and troubleshooting.</w:t>
      </w:r>
    </w:p>
    <w:p w14:paraId="60BD4CC4" w14:textId="77777777" w:rsidR="009D58A7" w:rsidRDefault="00000000">
      <w:pPr>
        <w:pStyle w:val="Heading3"/>
      </w:pPr>
      <w:r>
        <w:t>7.2 Offline-First and Disaster Resilience</w:t>
      </w:r>
    </w:p>
    <w:p w14:paraId="5936F855" w14:textId="77777777" w:rsidR="009D58A7" w:rsidRDefault="00000000">
      <w:pPr>
        <w:pStyle w:val="ListParagraph"/>
        <w:numPr>
          <w:ilvl w:val="0"/>
          <w:numId w:val="21"/>
        </w:numPr>
      </w:pPr>
      <w:r>
        <w:rPr>
          <w:b/>
        </w:rPr>
        <w:t>Offline Operation</w:t>
      </w:r>
      <w:r>
        <w:t xml:space="preserve">: Designed for laboratories with limited or intermittent connectivity, local instances continue to function with </w:t>
      </w:r>
      <w:r>
        <w:rPr>
          <w:i/>
        </w:rPr>
        <w:t>store-and-forward</w:t>
      </w:r>
      <w:r>
        <w:t xml:space="preserve"> synchronization when back online</w:t>
      </w:r>
      <w:r>
        <w:rPr>
          <w:vertAlign w:val="superscript"/>
        </w:rPr>
        <w:t>2</w:t>
      </w:r>
      <w:r>
        <w:t>.</w:t>
      </w:r>
    </w:p>
    <w:p w14:paraId="2CE1BBC2" w14:textId="77777777" w:rsidR="009D58A7" w:rsidRDefault="00000000">
      <w:pPr>
        <w:pStyle w:val="ListParagraph"/>
        <w:numPr>
          <w:ilvl w:val="0"/>
          <w:numId w:val="21"/>
        </w:numPr>
      </w:pPr>
      <w:r>
        <w:rPr>
          <w:b/>
        </w:rPr>
        <w:t>Automated Synchronization</w:t>
      </w:r>
      <w:r>
        <w:t>: Bidsirectionally replicates patient, order, and result data across networked sites and a consolidated server/data warehouse.</w:t>
      </w:r>
    </w:p>
    <w:p w14:paraId="6AECC403" w14:textId="77777777" w:rsidR="009D58A7" w:rsidRDefault="00000000">
      <w:pPr>
        <w:pStyle w:val="Heading3"/>
      </w:pPr>
      <w:r>
        <w:t>7.3 High-Availability (HA) and Failover</w:t>
      </w:r>
    </w:p>
    <w:p w14:paraId="18288C52" w14:textId="77777777" w:rsidR="009D58A7" w:rsidRDefault="00000000">
      <w:pPr>
        <w:pStyle w:val="ListParagraph"/>
        <w:numPr>
          <w:ilvl w:val="0"/>
          <w:numId w:val="22"/>
        </w:numPr>
      </w:pPr>
      <w:r>
        <w:rPr>
          <w:b/>
        </w:rPr>
        <w:t>Passive Standby/Failover Servers</w:t>
      </w:r>
      <w:r>
        <w:t>: HA configurations with active/passive synchronization and automated failover scripts minimize downtime to &lt;1%, supporting regulatory and clinical criticality needs</w:t>
      </w:r>
      <w:r>
        <w:rPr>
          <w:vertAlign w:val="superscript"/>
        </w:rPr>
        <w:t>14</w:t>
      </w:r>
      <w:r>
        <w:t>.</w:t>
      </w:r>
    </w:p>
    <w:p w14:paraId="669BE88C" w14:textId="77777777" w:rsidR="009D58A7" w:rsidRDefault="00000000">
      <w:pPr>
        <w:pStyle w:val="ListParagraph"/>
        <w:numPr>
          <w:ilvl w:val="0"/>
          <w:numId w:val="22"/>
        </w:numPr>
      </w:pPr>
      <w:r>
        <w:rPr>
          <w:b/>
        </w:rPr>
        <w:t>Geo-Redundant Option</w:t>
      </w:r>
      <w:r>
        <w:t>: Deploy HA nodes in separate physical locations for added disaster resilience.</w:t>
      </w:r>
    </w:p>
    <w:p w14:paraId="06353CFF" w14:textId="77777777" w:rsidR="009D58A7" w:rsidRDefault="00000000">
      <w:pPr>
        <w:pStyle w:val="Heading3"/>
      </w:pPr>
      <w:r>
        <w:t>7.4 Scalable National Rollout</w:t>
      </w:r>
    </w:p>
    <w:p w14:paraId="4371B8F6" w14:textId="77777777" w:rsidR="009D58A7" w:rsidRDefault="00000000">
      <w:pPr>
        <w:pStyle w:val="ListParagraph"/>
        <w:numPr>
          <w:ilvl w:val="0"/>
          <w:numId w:val="23"/>
        </w:numPr>
      </w:pPr>
      <w:r>
        <w:rPr>
          <w:b/>
        </w:rPr>
        <w:t>Multi-Site Consolidation</w:t>
      </w:r>
      <w:r>
        <w:t>: Proven in both single-site and hundreds-of-site national deployments, OpenELIS Global can take on centralized reporting and regulatory compliance roles at the country scale</w:t>
      </w:r>
      <w:r>
        <w:rPr>
          <w:vertAlign w:val="superscript"/>
        </w:rPr>
        <w:t>1</w:t>
      </w:r>
      <w:r>
        <w:t>.</w:t>
      </w:r>
    </w:p>
    <w:p w14:paraId="7CD1834A" w14:textId="77777777" w:rsidR="009D58A7" w:rsidRDefault="002C447D">
      <w:r>
        <w:rPr>
          <w:noProof/>
        </w:rPr>
        <w:lastRenderedPageBreak/>
        <w:pict w14:anchorId="4FEB415C">
          <v:rect id="_x0000_i1038" alt="" style="width:468pt;height:.05pt;mso-width-percent:0;mso-height-percent:0;mso-width-percent:0;mso-height-percent:0" o:hralign="center" o:hrstd="t" o:hr="t" stroked="f"/>
        </w:pict>
      </w:r>
    </w:p>
    <w:p w14:paraId="0CA6AA7E" w14:textId="77777777" w:rsidR="009D58A7" w:rsidRDefault="00000000">
      <w:pPr>
        <w:pStyle w:val="Heading2"/>
      </w:pPr>
      <w:r>
        <w:t>8. Monitoring, Performance, and Analytics</w:t>
      </w:r>
    </w:p>
    <w:p w14:paraId="70E759F2" w14:textId="77777777" w:rsidR="009D58A7" w:rsidRDefault="00000000">
      <w:pPr>
        <w:pStyle w:val="Heading3"/>
      </w:pPr>
      <w:r>
        <w:t>8.1 Prometheus and Grafana for Real-time Monitoring</w:t>
      </w:r>
    </w:p>
    <w:p w14:paraId="76727F43" w14:textId="77777777" w:rsidR="009D58A7" w:rsidRDefault="00000000">
      <w:pPr>
        <w:pStyle w:val="ListParagraph"/>
        <w:numPr>
          <w:ilvl w:val="0"/>
          <w:numId w:val="24"/>
        </w:numPr>
      </w:pPr>
      <w:r>
        <w:rPr>
          <w:b/>
        </w:rPr>
        <w:t>Automated Performance Dashboards</w:t>
      </w:r>
      <w:r>
        <w:t>: Out-of-the-box Prometheus and Grafana dashboards provide live health metrics: API response time, order/result throughput, resource utilization, disk and network health, etc</w:t>
      </w:r>
      <w:r>
        <w:rPr>
          <w:vertAlign w:val="superscript"/>
        </w:rPr>
        <w:t>152</w:t>
      </w:r>
      <w:r>
        <w:t>.</w:t>
      </w:r>
    </w:p>
    <w:p w14:paraId="21893231" w14:textId="77777777" w:rsidR="009D58A7" w:rsidRDefault="00000000">
      <w:pPr>
        <w:pStyle w:val="ListParagraph"/>
        <w:numPr>
          <w:ilvl w:val="0"/>
          <w:numId w:val="24"/>
        </w:numPr>
      </w:pPr>
      <w:r>
        <w:rPr>
          <w:b/>
        </w:rPr>
        <w:t>Prebuilt Panels</w:t>
      </w:r>
      <w:r>
        <w:t>: Default visualizations for queue depth, sample turnaround times, synchronization lag, and error rate make SLA compliance visible and actionable.</w:t>
      </w:r>
    </w:p>
    <w:p w14:paraId="2757373A" w14:textId="77777777" w:rsidR="009D58A7" w:rsidRDefault="00000000">
      <w:pPr>
        <w:pStyle w:val="ListParagraph"/>
        <w:numPr>
          <w:ilvl w:val="0"/>
          <w:numId w:val="24"/>
        </w:numPr>
      </w:pPr>
      <w:r>
        <w:rPr>
          <w:b/>
        </w:rPr>
        <w:t>Alerting</w:t>
      </w:r>
      <w:r>
        <w:t>: Prometheus alert manager, including templates for critical error/warning thresholds triggering notifications to on-call staff</w:t>
      </w:r>
      <w:r>
        <w:rPr>
          <w:vertAlign w:val="superscript"/>
        </w:rPr>
        <w:t>15</w:t>
      </w:r>
      <w:r>
        <w:t>.</w:t>
      </w:r>
    </w:p>
    <w:p w14:paraId="57EE731A" w14:textId="77777777" w:rsidR="009D58A7" w:rsidRDefault="00000000">
      <w:pPr>
        <w:pStyle w:val="Heading3"/>
      </w:pPr>
      <w:r>
        <w:t>8.2 Enhanced Data Pipeline</w:t>
      </w:r>
    </w:p>
    <w:p w14:paraId="71C28DC6" w14:textId="77777777" w:rsidR="009D58A7" w:rsidRDefault="00000000">
      <w:pPr>
        <w:pStyle w:val="ListParagraph"/>
        <w:numPr>
          <w:ilvl w:val="0"/>
          <w:numId w:val="25"/>
        </w:numPr>
      </w:pPr>
      <w:r>
        <w:rPr>
          <w:b/>
        </w:rPr>
        <w:t>FHIR-based ETL</w:t>
      </w:r>
      <w:r>
        <w:t>: Converts deep-nested FHIR lab data into analytic-optimized, flattened tables for rapid reporting and downstream integration with tools like PowerBI and Tableau</w:t>
      </w:r>
      <w:r>
        <w:rPr>
          <w:vertAlign w:val="superscript"/>
        </w:rPr>
        <w:t>2</w:t>
      </w:r>
      <w:r>
        <w:t>.</w:t>
      </w:r>
    </w:p>
    <w:p w14:paraId="4FC5E342" w14:textId="77777777" w:rsidR="009D58A7" w:rsidRDefault="00000000">
      <w:pPr>
        <w:pStyle w:val="ListParagraph"/>
        <w:numPr>
          <w:ilvl w:val="0"/>
          <w:numId w:val="25"/>
        </w:numPr>
      </w:pPr>
      <w:r>
        <w:rPr>
          <w:b/>
        </w:rPr>
        <w:t>National Surveillance and Outbreak Alerts</w:t>
      </w:r>
      <w:r>
        <w:t>: Fully automated pipeline provides national programs with near real-time actionable lab intelligence.</w:t>
      </w:r>
    </w:p>
    <w:p w14:paraId="75AC3E41" w14:textId="77777777" w:rsidR="009D58A7" w:rsidRDefault="002C447D">
      <w:r>
        <w:rPr>
          <w:noProof/>
        </w:rPr>
        <w:pict w14:anchorId="54F9C3E6">
          <v:rect id="_x0000_i1037" alt="" style="width:468pt;height:.05pt;mso-width-percent:0;mso-height-percent:0;mso-width-percent:0;mso-height-percent:0" o:hralign="center" o:hrstd="t" o:hr="t" stroked="f"/>
        </w:pict>
      </w:r>
    </w:p>
    <w:p w14:paraId="6BDD374D" w14:textId="77777777" w:rsidR="009D58A7" w:rsidRDefault="00000000">
      <w:pPr>
        <w:pStyle w:val="Heading2"/>
      </w:pPr>
      <w:r>
        <w:t>9. Security, Regulatory Compliance, and Audit</w:t>
      </w:r>
    </w:p>
    <w:p w14:paraId="209F7033" w14:textId="77777777" w:rsidR="009D58A7" w:rsidRDefault="00000000">
      <w:pPr>
        <w:pStyle w:val="Heading3"/>
      </w:pPr>
      <w:r>
        <w:t>9.1 Advanced Data Security</w:t>
      </w:r>
    </w:p>
    <w:p w14:paraId="1FA0054F" w14:textId="77777777" w:rsidR="009D58A7" w:rsidRDefault="00000000">
      <w:pPr>
        <w:pStyle w:val="ListParagraph"/>
        <w:numPr>
          <w:ilvl w:val="0"/>
          <w:numId w:val="26"/>
        </w:numPr>
      </w:pPr>
      <w:r>
        <w:rPr>
          <w:b/>
        </w:rPr>
        <w:t>TLS/SSL Everywhere</w:t>
      </w:r>
      <w:r>
        <w:t>: End-to-end, point-to-point encryption using industry best practices.</w:t>
      </w:r>
    </w:p>
    <w:p w14:paraId="58F864B1" w14:textId="77777777" w:rsidR="009D58A7" w:rsidRDefault="00000000">
      <w:pPr>
        <w:pStyle w:val="ListParagraph"/>
        <w:numPr>
          <w:ilvl w:val="0"/>
          <w:numId w:val="26"/>
        </w:numPr>
      </w:pPr>
      <w:r>
        <w:rPr>
          <w:b/>
        </w:rPr>
        <w:t>Database and Data-at-Rest Encryption</w:t>
      </w:r>
      <w:r>
        <w:t>: Supports AES-256 and environment-specific secret management.</w:t>
      </w:r>
    </w:p>
    <w:p w14:paraId="4C3BAE98" w14:textId="77777777" w:rsidR="009D58A7" w:rsidRDefault="00000000">
      <w:pPr>
        <w:pStyle w:val="ListParagraph"/>
        <w:numPr>
          <w:ilvl w:val="0"/>
          <w:numId w:val="26"/>
        </w:numPr>
      </w:pPr>
      <w:r>
        <w:rPr>
          <w:b/>
        </w:rPr>
        <w:t>Multi-Factor Authentication, OAuth2, SAML</w:t>
      </w:r>
      <w:r>
        <w:t>: Modern authentication, with support for SSO via Keycloak, Active Directory, or OAuth2 providers</w:t>
      </w:r>
      <w:r>
        <w:rPr>
          <w:vertAlign w:val="superscript"/>
        </w:rPr>
        <w:t>2</w:t>
      </w:r>
      <w:r>
        <w:t>.</w:t>
      </w:r>
    </w:p>
    <w:p w14:paraId="28A5E452" w14:textId="77777777" w:rsidR="009D58A7" w:rsidRDefault="00000000">
      <w:pPr>
        <w:pStyle w:val="Heading3"/>
      </w:pPr>
      <w:r>
        <w:lastRenderedPageBreak/>
        <w:t>9.2 Regulatory and Accreditation Compliance</w:t>
      </w:r>
    </w:p>
    <w:p w14:paraId="7F34F53A" w14:textId="77777777" w:rsidR="009D58A7" w:rsidRDefault="00000000">
      <w:pPr>
        <w:pStyle w:val="ListParagraph"/>
        <w:numPr>
          <w:ilvl w:val="0"/>
          <w:numId w:val="27"/>
        </w:numPr>
      </w:pPr>
      <w:r>
        <w:rPr>
          <w:b/>
        </w:rPr>
        <w:t>HIPAA, GDPR, ISO</w:t>
      </w:r>
      <w:r>
        <w:t>: Aligned with international health IT regulatory frameworks.</w:t>
      </w:r>
    </w:p>
    <w:p w14:paraId="2DB0B14D" w14:textId="77777777" w:rsidR="009D58A7" w:rsidRDefault="00000000">
      <w:pPr>
        <w:pStyle w:val="ListParagraph"/>
        <w:numPr>
          <w:ilvl w:val="0"/>
          <w:numId w:val="27"/>
        </w:numPr>
      </w:pPr>
      <w:r>
        <w:rPr>
          <w:b/>
        </w:rPr>
        <w:t>SLIPTA and National Standards</w:t>
      </w:r>
      <w:r>
        <w:t>: Formally meets requirements needed for Ministry of Health, donor-funded, and accrediting bodies.</w:t>
      </w:r>
    </w:p>
    <w:p w14:paraId="6E8E9AC8" w14:textId="77777777" w:rsidR="009D58A7" w:rsidRDefault="00000000">
      <w:pPr>
        <w:pStyle w:val="Heading3"/>
      </w:pPr>
      <w:r>
        <w:t>9.3 Centralized, Tamper-evident Audit Trails</w:t>
      </w:r>
    </w:p>
    <w:p w14:paraId="6FD4D341" w14:textId="77777777" w:rsidR="009D58A7" w:rsidRDefault="00000000">
      <w:pPr>
        <w:pStyle w:val="ListParagraph"/>
        <w:numPr>
          <w:ilvl w:val="0"/>
          <w:numId w:val="28"/>
        </w:numPr>
      </w:pPr>
      <w:r>
        <w:rPr>
          <w:b/>
        </w:rPr>
        <w:t>Every Action Logged</w:t>
      </w:r>
      <w:r>
        <w:t>: All user actions and API calls are logged to a centralized, immutable audit schema for regulatory and forensic review.</w:t>
      </w:r>
    </w:p>
    <w:p w14:paraId="52B95455" w14:textId="77777777" w:rsidR="009D58A7" w:rsidRDefault="00000000">
      <w:pPr>
        <w:pStyle w:val="ListParagraph"/>
        <w:numPr>
          <w:ilvl w:val="0"/>
          <w:numId w:val="28"/>
        </w:numPr>
      </w:pPr>
      <w:r>
        <w:rPr>
          <w:b/>
        </w:rPr>
        <w:t>Configurable Retention Policy</w:t>
      </w:r>
      <w:r>
        <w:t>: Supports local legal requirements for retention and purging.</w:t>
      </w:r>
    </w:p>
    <w:p w14:paraId="2AE51420" w14:textId="77777777" w:rsidR="009D58A7" w:rsidRDefault="002C447D">
      <w:r>
        <w:rPr>
          <w:noProof/>
        </w:rPr>
        <w:pict w14:anchorId="1E7FB88B">
          <v:rect id="_x0000_i1036" alt="" style="width:468pt;height:.05pt;mso-width-percent:0;mso-height-percent:0;mso-width-percent:0;mso-height-percent:0" o:hralign="center" o:hrstd="t" o:hr="t" stroked="f"/>
        </w:pict>
      </w:r>
    </w:p>
    <w:p w14:paraId="3141E1E6" w14:textId="77777777" w:rsidR="009D58A7" w:rsidRDefault="00000000">
      <w:pPr>
        <w:pStyle w:val="Heading2"/>
      </w:pPr>
      <w:r>
        <w:t>10. Backup and Disaster Recovery</w:t>
      </w:r>
    </w:p>
    <w:p w14:paraId="4783F8F7" w14:textId="77777777" w:rsidR="009D58A7" w:rsidRDefault="00000000">
      <w:pPr>
        <w:pStyle w:val="Heading3"/>
      </w:pPr>
      <w:r>
        <w:t>10.1 Dual-Mode Backup: Logical and Physical</w:t>
      </w:r>
    </w:p>
    <w:p w14:paraId="2CF2EF5A" w14:textId="77777777" w:rsidR="009D58A7" w:rsidRDefault="00000000">
      <w:pPr>
        <w:pStyle w:val="ListParagraph"/>
        <w:numPr>
          <w:ilvl w:val="0"/>
          <w:numId w:val="29"/>
        </w:numPr>
      </w:pPr>
      <w:r>
        <w:rPr>
          <w:b/>
        </w:rPr>
        <w:t>Logical Backups</w:t>
      </w:r>
      <w:r>
        <w:t>: Automated, SQL-based backups of data and schema, best for migration and version upgrades.</w:t>
      </w:r>
    </w:p>
    <w:p w14:paraId="7ED51E71" w14:textId="77777777" w:rsidR="009D58A7" w:rsidRDefault="00000000">
      <w:pPr>
        <w:pStyle w:val="ListParagraph"/>
        <w:numPr>
          <w:ilvl w:val="0"/>
          <w:numId w:val="29"/>
        </w:numPr>
      </w:pPr>
      <w:r>
        <w:rPr>
          <w:b/>
        </w:rPr>
        <w:t>Physical Backups and WAL Archiving</w:t>
      </w:r>
      <w:r>
        <w:t>: Full database file snapshots with Write-Ahead Logging (WAL) for ultra-resilient, point-in-time recovery</w:t>
      </w:r>
      <w:r>
        <w:rPr>
          <w:vertAlign w:val="superscript"/>
        </w:rPr>
        <w:t>16</w:t>
      </w:r>
      <w:r>
        <w:t>.</w:t>
      </w:r>
    </w:p>
    <w:p w14:paraId="50FDD195" w14:textId="77777777" w:rsidR="009D58A7" w:rsidRDefault="00000000">
      <w:pPr>
        <w:pStyle w:val="Heading3"/>
      </w:pPr>
      <w:r>
        <w:t>10.2 Automated Offsite Backup</w:t>
      </w:r>
    </w:p>
    <w:p w14:paraId="345E16A0" w14:textId="77777777" w:rsidR="009D58A7" w:rsidRDefault="00000000">
      <w:pPr>
        <w:pStyle w:val="ListParagraph"/>
        <w:numPr>
          <w:ilvl w:val="0"/>
          <w:numId w:val="30"/>
        </w:numPr>
      </w:pPr>
      <w:r>
        <w:rPr>
          <w:b/>
        </w:rPr>
        <w:t>Offsite Copy</w:t>
      </w:r>
      <w:r>
        <w:t>: Periodic backup scripts copy logical/physical dumps to alternate secure storage.</w:t>
      </w:r>
    </w:p>
    <w:p w14:paraId="1896B545" w14:textId="77777777" w:rsidR="009D58A7" w:rsidRDefault="00000000">
      <w:pPr>
        <w:pStyle w:val="ListParagraph"/>
        <w:numPr>
          <w:ilvl w:val="0"/>
          <w:numId w:val="30"/>
        </w:numPr>
      </w:pPr>
      <w:r>
        <w:rPr>
          <w:b/>
        </w:rPr>
        <w:t>Hot Standby/Zero Data Loss Support</w:t>
      </w:r>
      <w:r>
        <w:t>: Organizations requiring zero data loss can use barman or other PostgreSQL tools for redundant replicas.</w:t>
      </w:r>
    </w:p>
    <w:p w14:paraId="68B4D3EF" w14:textId="77777777" w:rsidR="009D58A7" w:rsidRDefault="00000000">
      <w:pPr>
        <w:pStyle w:val="Heading3"/>
      </w:pPr>
      <w:r>
        <w:t>10.3 Restore and Recovery</w:t>
      </w:r>
    </w:p>
    <w:p w14:paraId="7C3356AE" w14:textId="77777777" w:rsidR="009D58A7" w:rsidRDefault="00000000">
      <w:pPr>
        <w:pStyle w:val="ListParagraph"/>
        <w:numPr>
          <w:ilvl w:val="0"/>
          <w:numId w:val="31"/>
        </w:numPr>
      </w:pPr>
      <w:r>
        <w:rPr>
          <w:b/>
        </w:rPr>
        <w:t>Recovery Testing</w:t>
      </w:r>
      <w:r>
        <w:t>: Documentation and scripts included for routine non-production restores.</w:t>
      </w:r>
    </w:p>
    <w:p w14:paraId="58914FC3" w14:textId="77777777" w:rsidR="009D58A7" w:rsidRDefault="00000000">
      <w:pPr>
        <w:pStyle w:val="ListParagraph"/>
        <w:numPr>
          <w:ilvl w:val="0"/>
          <w:numId w:val="31"/>
        </w:numPr>
      </w:pPr>
      <w:r>
        <w:rPr>
          <w:b/>
        </w:rPr>
        <w:t>Rollback Directory</w:t>
      </w:r>
      <w:r>
        <w:t>: Any upgrade or critical operation triggers backup to a rollback directory for one-click reversion in case of issues.</w:t>
      </w:r>
    </w:p>
    <w:p w14:paraId="59ADE419" w14:textId="77777777" w:rsidR="009D58A7" w:rsidRDefault="002C447D">
      <w:r>
        <w:rPr>
          <w:noProof/>
        </w:rPr>
        <w:lastRenderedPageBreak/>
        <w:pict w14:anchorId="76DFB5BC">
          <v:rect id="_x0000_i1035" alt="" style="width:468pt;height:.05pt;mso-width-percent:0;mso-height-percent:0;mso-width-percent:0;mso-height-percent:0" o:hralign="center" o:hrstd="t" o:hr="t" stroked="f"/>
        </w:pict>
      </w:r>
    </w:p>
    <w:p w14:paraId="7F14815F" w14:textId="77777777" w:rsidR="009D58A7" w:rsidRDefault="00000000">
      <w:pPr>
        <w:pStyle w:val="Heading2"/>
      </w:pPr>
      <w:r>
        <w:t>11. API, Developer Tooling, and Documentation</w:t>
      </w:r>
    </w:p>
    <w:p w14:paraId="50B42819" w14:textId="77777777" w:rsidR="009D58A7" w:rsidRDefault="00000000">
      <w:pPr>
        <w:pStyle w:val="Heading3"/>
      </w:pPr>
      <w:r>
        <w:t>11.1 RESTful API/Plugin Architecture</w:t>
      </w:r>
    </w:p>
    <w:p w14:paraId="2A733A66" w14:textId="77777777" w:rsidR="009D58A7" w:rsidRDefault="00000000">
      <w:pPr>
        <w:pStyle w:val="ListParagraph"/>
        <w:numPr>
          <w:ilvl w:val="0"/>
          <w:numId w:val="32"/>
        </w:numPr>
      </w:pPr>
      <w:r>
        <w:rPr>
          <w:b/>
        </w:rPr>
        <w:t>OpenAPI/FHIR Documentation</w:t>
      </w:r>
      <w:r>
        <w:t>: Full API documentation for programmatic access to every core entity, order, sample, and result.</w:t>
      </w:r>
    </w:p>
    <w:p w14:paraId="21942370" w14:textId="77777777" w:rsidR="009D58A7" w:rsidRDefault="00000000">
      <w:pPr>
        <w:pStyle w:val="ListParagraph"/>
        <w:numPr>
          <w:ilvl w:val="0"/>
          <w:numId w:val="32"/>
        </w:numPr>
      </w:pPr>
      <w:r>
        <w:rPr>
          <w:b/>
        </w:rPr>
        <w:t>Plugin System</w:t>
      </w:r>
      <w:r>
        <w:t>: Easy creation/deployment of custom modules, analyzers, and data import/export adaptors.</w:t>
      </w:r>
    </w:p>
    <w:p w14:paraId="4B2044FF" w14:textId="77777777" w:rsidR="009D58A7" w:rsidRDefault="00000000">
      <w:pPr>
        <w:pStyle w:val="Heading3"/>
      </w:pPr>
      <w:r>
        <w:t>11.2 Developer and SysAdmin Guides</w:t>
      </w:r>
    </w:p>
    <w:p w14:paraId="3003C527" w14:textId="77777777" w:rsidR="009D58A7" w:rsidRDefault="00000000">
      <w:pPr>
        <w:pStyle w:val="ListParagraph"/>
        <w:numPr>
          <w:ilvl w:val="0"/>
          <w:numId w:val="33"/>
        </w:numPr>
      </w:pPr>
      <w:r>
        <w:rPr>
          <w:b/>
        </w:rPr>
        <w:t>Versioned Documentation</w:t>
      </w:r>
      <w:r>
        <w:t>: Clear, version-aligned developer guides covering deployment, configuration, extension module writing, troubleshooting, and core DevOps routines</w:t>
      </w:r>
      <w:r>
        <w:rPr>
          <w:vertAlign w:val="superscript"/>
        </w:rPr>
        <w:t>17</w:t>
      </w:r>
      <w:r>
        <w:t>.</w:t>
      </w:r>
    </w:p>
    <w:p w14:paraId="1BAF2CD5" w14:textId="77777777" w:rsidR="009D58A7" w:rsidRDefault="00000000">
      <w:pPr>
        <w:pStyle w:val="ListParagraph"/>
        <w:numPr>
          <w:ilvl w:val="0"/>
          <w:numId w:val="33"/>
        </w:numPr>
      </w:pPr>
      <w:r>
        <w:rPr>
          <w:b/>
        </w:rPr>
        <w:t>Community-Contributed Extensions</w:t>
      </w:r>
      <w:r>
        <w:t>: Active GitHub repositories for mainline OpenELIS, FHIR IGs, Odoo connectors, and more.</w:t>
      </w:r>
    </w:p>
    <w:p w14:paraId="2A579BAE" w14:textId="77777777" w:rsidR="009D58A7" w:rsidRDefault="002C447D">
      <w:r>
        <w:rPr>
          <w:noProof/>
        </w:rPr>
        <w:pict w14:anchorId="2010EB98">
          <v:rect id="_x0000_i1034" alt="" style="width:468pt;height:.05pt;mso-width-percent:0;mso-height-percent:0;mso-width-percent:0;mso-height-percent:0" o:hralign="center" o:hrstd="t" o:hr="t" stroked="f"/>
        </w:pict>
      </w:r>
    </w:p>
    <w:p w14:paraId="7DFC33CE" w14:textId="77777777" w:rsidR="009D58A7" w:rsidRDefault="00000000">
      <w:pPr>
        <w:pStyle w:val="Heading2"/>
      </w:pPr>
      <w:r>
        <w:t>12. User Management and Customization</w:t>
      </w:r>
    </w:p>
    <w:p w14:paraId="4F5C5E9F" w14:textId="77777777" w:rsidR="009D58A7" w:rsidRDefault="00000000">
      <w:pPr>
        <w:pStyle w:val="Heading3"/>
      </w:pPr>
      <w:r>
        <w:t>12.1 Role-Based Access Control (RBAC)</w:t>
      </w:r>
    </w:p>
    <w:p w14:paraId="25A6CC1C" w14:textId="77777777" w:rsidR="009D58A7" w:rsidRDefault="00000000">
      <w:pPr>
        <w:pStyle w:val="ListParagraph"/>
        <w:numPr>
          <w:ilvl w:val="0"/>
          <w:numId w:val="34"/>
        </w:numPr>
      </w:pPr>
      <w:r>
        <w:rPr>
          <w:b/>
        </w:rPr>
        <w:t>Granular Permissions</w:t>
      </w:r>
      <w:r>
        <w:t>: Every operation in OpenELIS (order, result entry, validation, QC, admin) can be scoped to user, role, lab section, or site.</w:t>
      </w:r>
    </w:p>
    <w:p w14:paraId="0AF1198E" w14:textId="77777777" w:rsidR="009D58A7" w:rsidRDefault="00000000">
      <w:pPr>
        <w:pStyle w:val="ListParagraph"/>
        <w:numPr>
          <w:ilvl w:val="0"/>
          <w:numId w:val="34"/>
        </w:numPr>
      </w:pPr>
      <w:r>
        <w:rPr>
          <w:b/>
        </w:rPr>
        <w:t>Sectionalization</w:t>
      </w:r>
      <w:r>
        <w:t>: Permissions, test availability, and order screens can be set by department/lab unit.</w:t>
      </w:r>
    </w:p>
    <w:p w14:paraId="5E6E05B8" w14:textId="77777777" w:rsidR="009D58A7" w:rsidRDefault="00000000">
      <w:pPr>
        <w:pStyle w:val="ListParagraph"/>
        <w:numPr>
          <w:ilvl w:val="0"/>
          <w:numId w:val="34"/>
        </w:numPr>
      </w:pPr>
      <w:r>
        <w:rPr>
          <w:b/>
        </w:rPr>
        <w:t>Simplified Admin</w:t>
      </w:r>
      <w:r>
        <w:t>: User groups, activity status filters, and workflow-based permissions ease day-to-day management</w:t>
      </w:r>
      <w:r>
        <w:rPr>
          <w:vertAlign w:val="superscript"/>
        </w:rPr>
        <w:t>5</w:t>
      </w:r>
      <w:r>
        <w:t>.</w:t>
      </w:r>
    </w:p>
    <w:p w14:paraId="3DDE5955" w14:textId="77777777" w:rsidR="009D58A7" w:rsidRDefault="00000000">
      <w:pPr>
        <w:pStyle w:val="Heading3"/>
      </w:pPr>
      <w:r>
        <w:t>12.2 Custom Branding and Workflow</w:t>
      </w:r>
    </w:p>
    <w:p w14:paraId="1615E487" w14:textId="77777777" w:rsidR="009D58A7" w:rsidRDefault="00000000">
      <w:pPr>
        <w:pStyle w:val="ListParagraph"/>
        <w:numPr>
          <w:ilvl w:val="0"/>
          <w:numId w:val="35"/>
        </w:numPr>
      </w:pPr>
      <w:r>
        <w:rPr>
          <w:b/>
        </w:rPr>
        <w:t>UI/Report Customization</w:t>
      </w:r>
      <w:r>
        <w:t>: Admin-level branding, custom logo upload, and header/footer control for reports.</w:t>
      </w:r>
    </w:p>
    <w:p w14:paraId="60ECCFEE" w14:textId="77777777" w:rsidR="009D58A7" w:rsidRDefault="00000000">
      <w:pPr>
        <w:pStyle w:val="ListParagraph"/>
        <w:numPr>
          <w:ilvl w:val="0"/>
          <w:numId w:val="35"/>
        </w:numPr>
      </w:pPr>
      <w:r>
        <w:rPr>
          <w:b/>
        </w:rPr>
        <w:lastRenderedPageBreak/>
        <w:t>Configurable Workflows</w:t>
      </w:r>
      <w:r>
        <w:t>: Labs can define custom order and result processes, reflex rules, validation steps, and notification patterns.</w:t>
      </w:r>
    </w:p>
    <w:p w14:paraId="77F1C2D6" w14:textId="77777777" w:rsidR="009D58A7" w:rsidRDefault="002C447D">
      <w:r>
        <w:rPr>
          <w:noProof/>
        </w:rPr>
        <w:pict w14:anchorId="3F04A443">
          <v:rect id="_x0000_i1033" alt="" style="width:468pt;height:.05pt;mso-width-percent:0;mso-height-percent:0;mso-width-percent:0;mso-height-percent:0" o:hralign="center" o:hrstd="t" o:hr="t" stroked="f"/>
        </w:pict>
      </w:r>
    </w:p>
    <w:p w14:paraId="10CC82BB" w14:textId="77777777" w:rsidR="009D58A7" w:rsidRDefault="00000000">
      <w:pPr>
        <w:pStyle w:val="Heading2"/>
      </w:pPr>
      <w:r>
        <w:t>13. Technical Requirements, Infrastructure, and Implementation</w:t>
      </w:r>
    </w:p>
    <w:p w14:paraId="10C0047F" w14:textId="77777777" w:rsidR="009D58A7" w:rsidRDefault="00000000">
      <w:pPr>
        <w:pStyle w:val="Heading3"/>
      </w:pPr>
      <w:r>
        <w:t>13.1 Minimum and Recommended Hardware</w:t>
      </w:r>
    </w:p>
    <w:p w14:paraId="31793755" w14:textId="77777777" w:rsidR="009D58A7" w:rsidRDefault="00000000">
      <w:r>
        <w:rPr>
          <w:b/>
        </w:rPr>
        <w:t>Server Requirement</w:t>
      </w:r>
      <w:r>
        <w:t>:</w:t>
      </w:r>
    </w:p>
    <w:p w14:paraId="124C7E64" w14:textId="77777777" w:rsidR="009D58A7" w:rsidRDefault="00000000">
      <w:pPr>
        <w:pStyle w:val="ListParagraph"/>
        <w:numPr>
          <w:ilvl w:val="0"/>
          <w:numId w:val="36"/>
        </w:numPr>
      </w:pPr>
      <w:r>
        <w:t>CPU: Intel i5/i7+ (multi-core) recommended</w:t>
      </w:r>
    </w:p>
    <w:p w14:paraId="1B9972E2" w14:textId="77777777" w:rsidR="009D58A7" w:rsidRDefault="00000000">
      <w:pPr>
        <w:pStyle w:val="ListParagraph"/>
        <w:numPr>
          <w:ilvl w:val="0"/>
          <w:numId w:val="36"/>
        </w:numPr>
      </w:pPr>
      <w:r>
        <w:t>RAM: 8 GB minimum (16+ for larger sites)</w:t>
      </w:r>
    </w:p>
    <w:p w14:paraId="68D9168D" w14:textId="77777777" w:rsidR="009D58A7" w:rsidRDefault="00000000">
      <w:pPr>
        <w:pStyle w:val="ListParagraph"/>
        <w:numPr>
          <w:ilvl w:val="0"/>
          <w:numId w:val="36"/>
        </w:numPr>
      </w:pPr>
      <w:r>
        <w:t>Disk: 1 TB minimum HDD/SSD</w:t>
      </w:r>
    </w:p>
    <w:p w14:paraId="6B42FFE1" w14:textId="77777777" w:rsidR="009D58A7" w:rsidRDefault="00000000">
      <w:pPr>
        <w:pStyle w:val="ListParagraph"/>
        <w:numPr>
          <w:ilvl w:val="0"/>
          <w:numId w:val="36"/>
        </w:numPr>
      </w:pPr>
      <w:r>
        <w:t>Backup: 2 TB external for backups</w:t>
      </w:r>
    </w:p>
    <w:p w14:paraId="045F40B8" w14:textId="77777777" w:rsidR="009D58A7" w:rsidRDefault="00000000">
      <w:pPr>
        <w:pStyle w:val="ListParagraph"/>
        <w:numPr>
          <w:ilvl w:val="0"/>
          <w:numId w:val="36"/>
        </w:numPr>
      </w:pPr>
      <w:r>
        <w:t>UPS: 1000-1500 VA for server</w:t>
      </w:r>
    </w:p>
    <w:p w14:paraId="55428E90" w14:textId="77777777" w:rsidR="009D58A7" w:rsidRDefault="00000000">
      <w:r>
        <w:rPr>
          <w:b/>
        </w:rPr>
        <w:t>Workstation Requirement</w:t>
      </w:r>
      <w:r>
        <w:t>:</w:t>
      </w:r>
    </w:p>
    <w:p w14:paraId="7563FB3B" w14:textId="77777777" w:rsidR="009D58A7" w:rsidRDefault="00000000">
      <w:pPr>
        <w:pStyle w:val="ListParagraph"/>
        <w:numPr>
          <w:ilvl w:val="0"/>
          <w:numId w:val="37"/>
        </w:numPr>
      </w:pPr>
      <w:r>
        <w:t>CPU: Dual-core minimum</w:t>
      </w:r>
    </w:p>
    <w:p w14:paraId="17AA0D3B" w14:textId="77777777" w:rsidR="009D58A7" w:rsidRDefault="00000000">
      <w:pPr>
        <w:pStyle w:val="ListParagraph"/>
        <w:numPr>
          <w:ilvl w:val="0"/>
          <w:numId w:val="37"/>
        </w:numPr>
      </w:pPr>
      <w:r>
        <w:t>RAM: 4 GB</w:t>
      </w:r>
    </w:p>
    <w:p w14:paraId="71CA6194" w14:textId="77777777" w:rsidR="009D58A7" w:rsidRDefault="00000000">
      <w:pPr>
        <w:pStyle w:val="ListParagraph"/>
        <w:numPr>
          <w:ilvl w:val="0"/>
          <w:numId w:val="37"/>
        </w:numPr>
      </w:pPr>
      <w:r>
        <w:t>Disk: 500 GB</w:t>
      </w:r>
    </w:p>
    <w:p w14:paraId="7C0E601A" w14:textId="77777777" w:rsidR="009D58A7" w:rsidRDefault="00000000">
      <w:pPr>
        <w:pStyle w:val="ListParagraph"/>
        <w:numPr>
          <w:ilvl w:val="0"/>
          <w:numId w:val="37"/>
        </w:numPr>
      </w:pPr>
      <w:r>
        <w:t>Browser: Chrome/Chromium</w:t>
      </w:r>
    </w:p>
    <w:p w14:paraId="4E89B084" w14:textId="77777777" w:rsidR="009D58A7" w:rsidRDefault="00000000">
      <w:pPr>
        <w:pStyle w:val="ListParagraph"/>
        <w:numPr>
          <w:ilvl w:val="0"/>
          <w:numId w:val="37"/>
        </w:numPr>
      </w:pPr>
      <w:r>
        <w:t>UPS: 650 VA for client device</w:t>
      </w:r>
    </w:p>
    <w:p w14:paraId="1345A786" w14:textId="77777777" w:rsidR="009D58A7" w:rsidRDefault="00000000">
      <w:r>
        <w:t>Network:</w:t>
      </w:r>
    </w:p>
    <w:p w14:paraId="723884E9" w14:textId="77777777" w:rsidR="009D58A7" w:rsidRDefault="00000000">
      <w:pPr>
        <w:pStyle w:val="ListParagraph"/>
        <w:numPr>
          <w:ilvl w:val="0"/>
          <w:numId w:val="38"/>
        </w:numPr>
      </w:pPr>
      <w:r>
        <w:t>Wired ethernet preferred; option for WiFi with appropriate cards/keys</w:t>
      </w:r>
    </w:p>
    <w:p w14:paraId="7D4FD88D" w14:textId="77777777" w:rsidR="009D58A7" w:rsidRDefault="00000000">
      <w:pPr>
        <w:pStyle w:val="ListParagraph"/>
        <w:numPr>
          <w:ilvl w:val="0"/>
          <w:numId w:val="38"/>
        </w:numPr>
      </w:pPr>
      <w:r>
        <w:t>All devices must be on the same LAN/VLAN and able to reach the OpenELIS server via specified ports</w:t>
      </w:r>
      <w:r>
        <w:rPr>
          <w:vertAlign w:val="superscript"/>
        </w:rPr>
        <w:t>18</w:t>
      </w:r>
      <w:r>
        <w:t>.</w:t>
      </w:r>
    </w:p>
    <w:p w14:paraId="7B338770" w14:textId="77777777" w:rsidR="009D58A7" w:rsidRDefault="00000000">
      <w:pPr>
        <w:pStyle w:val="Heading3"/>
      </w:pPr>
      <w:r>
        <w:t>13.2 Infrastructure, Power, and Connectivity</w:t>
      </w:r>
    </w:p>
    <w:p w14:paraId="02DFDB63" w14:textId="77777777" w:rsidR="009D58A7" w:rsidRDefault="00000000">
      <w:pPr>
        <w:pStyle w:val="ListParagraph"/>
        <w:numPr>
          <w:ilvl w:val="0"/>
          <w:numId w:val="39"/>
        </w:numPr>
      </w:pPr>
      <w:r>
        <w:rPr>
          <w:b/>
        </w:rPr>
        <w:t>Power Backup Plan</w:t>
      </w:r>
      <w:r>
        <w:t>: For areas with insecure mains electricity, a written plan for generator or battery backup is required.</w:t>
      </w:r>
    </w:p>
    <w:p w14:paraId="60F016A4" w14:textId="77777777" w:rsidR="009D58A7" w:rsidRDefault="00000000">
      <w:pPr>
        <w:pStyle w:val="ListParagraph"/>
        <w:numPr>
          <w:ilvl w:val="0"/>
          <w:numId w:val="39"/>
        </w:numPr>
      </w:pPr>
      <w:r>
        <w:rPr>
          <w:b/>
        </w:rPr>
        <w:t>LAN/WAN Planning</w:t>
      </w:r>
      <w:r>
        <w:t>: Sufficient planning for analyzer connections, printer/barcode hardware, and ensuring secure intra-facility communication.</w:t>
      </w:r>
    </w:p>
    <w:p w14:paraId="75A17BD3" w14:textId="77777777" w:rsidR="009D58A7" w:rsidRDefault="00000000">
      <w:pPr>
        <w:pStyle w:val="Heading3"/>
      </w:pPr>
      <w:r>
        <w:lastRenderedPageBreak/>
        <w:t>13.3 Site Assessment and Implementation Pathway</w:t>
      </w:r>
    </w:p>
    <w:p w14:paraId="4F185439" w14:textId="77777777" w:rsidR="009D58A7" w:rsidRDefault="00000000">
      <w:pPr>
        <w:pStyle w:val="ListParagraph"/>
        <w:numPr>
          <w:ilvl w:val="0"/>
          <w:numId w:val="40"/>
        </w:numPr>
      </w:pPr>
      <w:r>
        <w:rPr>
          <w:b/>
        </w:rPr>
        <w:t>Physical Mapping</w:t>
      </w:r>
      <w:r>
        <w:t>: Evaluate lab layout, workstation placement, and workflow process mapping using provided site assessment templates.</w:t>
      </w:r>
    </w:p>
    <w:p w14:paraId="7363F13C" w14:textId="77777777" w:rsidR="009D58A7" w:rsidRDefault="00000000">
      <w:pPr>
        <w:pStyle w:val="ListParagraph"/>
        <w:numPr>
          <w:ilvl w:val="0"/>
          <w:numId w:val="40"/>
        </w:numPr>
      </w:pPr>
      <w:r>
        <w:rPr>
          <w:b/>
        </w:rPr>
        <w:t>Workflow Replication</w:t>
      </w:r>
      <w:r>
        <w:t>: Carefully reproduce current lab processes in OpenELIS configuration to ease adoption.</w:t>
      </w:r>
    </w:p>
    <w:p w14:paraId="5C2A8587" w14:textId="77777777" w:rsidR="009D58A7" w:rsidRDefault="00000000">
      <w:pPr>
        <w:pStyle w:val="ListParagraph"/>
        <w:numPr>
          <w:ilvl w:val="0"/>
          <w:numId w:val="40"/>
        </w:numPr>
      </w:pPr>
      <w:r>
        <w:rPr>
          <w:b/>
        </w:rPr>
        <w:t>Interoperability Mapping</w:t>
      </w:r>
      <w:r>
        <w:t>: Assessment of existing EMRs, analyzer interfaces, and facility networks for potential integration.</w:t>
      </w:r>
    </w:p>
    <w:p w14:paraId="66517A1C" w14:textId="77777777" w:rsidR="009D58A7" w:rsidRDefault="00000000">
      <w:pPr>
        <w:pStyle w:val="ListParagraph"/>
        <w:numPr>
          <w:ilvl w:val="0"/>
          <w:numId w:val="40"/>
        </w:numPr>
      </w:pPr>
      <w:r>
        <w:rPr>
          <w:b/>
        </w:rPr>
        <w:t>Leadership and Stakeholder Engagement</w:t>
      </w:r>
      <w:r>
        <w:t>: Secure buy-in from organizational leadership and all intended user groups early</w:t>
      </w:r>
      <w:r>
        <w:rPr>
          <w:vertAlign w:val="superscript"/>
        </w:rPr>
        <w:t>19</w:t>
      </w:r>
      <w:r>
        <w:t>.</w:t>
      </w:r>
    </w:p>
    <w:p w14:paraId="5EC67DDB" w14:textId="77777777" w:rsidR="009D58A7" w:rsidRDefault="00000000">
      <w:pPr>
        <w:pStyle w:val="Heading3"/>
      </w:pPr>
      <w:r>
        <w:t>13.4 Training and Technical Support</w:t>
      </w:r>
    </w:p>
    <w:p w14:paraId="7FD713CB" w14:textId="77777777" w:rsidR="009D58A7" w:rsidRDefault="00000000">
      <w:pPr>
        <w:pStyle w:val="ListParagraph"/>
        <w:numPr>
          <w:ilvl w:val="0"/>
          <w:numId w:val="41"/>
        </w:numPr>
      </w:pPr>
      <w:r>
        <w:rPr>
          <w:b/>
        </w:rPr>
        <w:t>Tiered Support Model</w:t>
      </w:r>
      <w:r>
        <w:t>: Local champion at site-level; centralized specialist escalation pathway.</w:t>
      </w:r>
    </w:p>
    <w:p w14:paraId="791F5FC2" w14:textId="77777777" w:rsidR="009D58A7" w:rsidRDefault="00000000">
      <w:pPr>
        <w:pStyle w:val="ListParagraph"/>
        <w:numPr>
          <w:ilvl w:val="0"/>
          <w:numId w:val="41"/>
        </w:numPr>
      </w:pPr>
      <w:r>
        <w:rPr>
          <w:b/>
        </w:rPr>
        <w:t>Custom User Manuals/Job Aids/Video Demos</w:t>
      </w:r>
      <w:r>
        <w:t>: For sustainable onboarding and feature adoption.</w:t>
      </w:r>
    </w:p>
    <w:p w14:paraId="43A98FD6" w14:textId="77777777" w:rsidR="009D58A7" w:rsidRDefault="002C447D">
      <w:r>
        <w:rPr>
          <w:noProof/>
        </w:rPr>
        <w:pict w14:anchorId="1B4E95E3">
          <v:rect id="_x0000_i1032" alt="" style="width:468pt;height:.05pt;mso-width-percent:0;mso-height-percent:0;mso-width-percent:0;mso-height-percent:0" o:hralign="center" o:hrstd="t" o:hr="t" stroked="f"/>
        </w:pict>
      </w:r>
    </w:p>
    <w:p w14:paraId="5AFFD00B" w14:textId="77777777" w:rsidR="009D58A7" w:rsidRDefault="00000000">
      <w:pPr>
        <w:pStyle w:val="Heading2"/>
      </w:pPr>
      <w:r>
        <w:t>14. Implementation Best Practices</w:t>
      </w:r>
    </w:p>
    <w:p w14:paraId="22DD24E4" w14:textId="77777777" w:rsidR="009D58A7" w:rsidRDefault="00000000">
      <w:pPr>
        <w:pStyle w:val="Heading3"/>
      </w:pPr>
      <w:r>
        <w:t>14.1 Phased Rollout and Scaling</w:t>
      </w:r>
    </w:p>
    <w:p w14:paraId="18DD1214" w14:textId="77777777" w:rsidR="009D58A7" w:rsidRDefault="00000000">
      <w:pPr>
        <w:pStyle w:val="ListParagraph"/>
        <w:numPr>
          <w:ilvl w:val="0"/>
          <w:numId w:val="42"/>
        </w:numPr>
      </w:pPr>
      <w:r>
        <w:rPr>
          <w:b/>
        </w:rPr>
        <w:t>Pilot-first Approach</w:t>
      </w:r>
      <w:r>
        <w:t>: Initial limited rollout allows identification of specific context issues before national expansion.</w:t>
      </w:r>
    </w:p>
    <w:p w14:paraId="740B352C" w14:textId="77777777" w:rsidR="009D58A7" w:rsidRDefault="00000000">
      <w:pPr>
        <w:pStyle w:val="ListParagraph"/>
        <w:numPr>
          <w:ilvl w:val="0"/>
          <w:numId w:val="42"/>
        </w:numPr>
      </w:pPr>
      <w:r>
        <w:rPr>
          <w:b/>
        </w:rPr>
        <w:t>Readiness Assessment</w:t>
      </w:r>
      <w:r>
        <w:t>: Assess and shore up network, hardware, and personnel readiness in advance.</w:t>
      </w:r>
    </w:p>
    <w:p w14:paraId="6D03C3C1" w14:textId="77777777" w:rsidR="009D58A7" w:rsidRDefault="00000000">
      <w:pPr>
        <w:pStyle w:val="ListParagraph"/>
        <w:numPr>
          <w:ilvl w:val="0"/>
          <w:numId w:val="42"/>
        </w:numPr>
      </w:pPr>
      <w:r>
        <w:rPr>
          <w:b/>
        </w:rPr>
        <w:t>Help Desk and Knowledge Base</w:t>
      </w:r>
      <w:r>
        <w:t>: Standard operating procedures for support, troubleshooting, and user queries</w:t>
      </w:r>
      <w:r>
        <w:rPr>
          <w:vertAlign w:val="superscript"/>
        </w:rPr>
        <w:t>19</w:t>
      </w:r>
      <w:r>
        <w:t>.</w:t>
      </w:r>
    </w:p>
    <w:p w14:paraId="4479BD2C" w14:textId="77777777" w:rsidR="009D58A7" w:rsidRDefault="00000000">
      <w:pPr>
        <w:pStyle w:val="Heading3"/>
      </w:pPr>
      <w:r>
        <w:t>14.2 Change and Release Management</w:t>
      </w:r>
    </w:p>
    <w:p w14:paraId="0D5B16C8" w14:textId="77777777" w:rsidR="009D58A7" w:rsidRDefault="00000000">
      <w:pPr>
        <w:pStyle w:val="ListParagraph"/>
        <w:numPr>
          <w:ilvl w:val="0"/>
          <w:numId w:val="43"/>
        </w:numPr>
      </w:pPr>
      <w:r>
        <w:rPr>
          <w:b/>
        </w:rPr>
        <w:t>New Release Orientation</w:t>
      </w:r>
      <w:r>
        <w:t>: Job aids, video demos, and refresher trainings accompany every major release or workflow change.</w:t>
      </w:r>
    </w:p>
    <w:p w14:paraId="7A85A94E" w14:textId="77777777" w:rsidR="009D58A7" w:rsidRDefault="00000000">
      <w:pPr>
        <w:pStyle w:val="ListParagraph"/>
        <w:numPr>
          <w:ilvl w:val="0"/>
          <w:numId w:val="43"/>
        </w:numPr>
      </w:pPr>
      <w:r>
        <w:rPr>
          <w:b/>
        </w:rPr>
        <w:lastRenderedPageBreak/>
        <w:t>Community Feedback Loop</w:t>
      </w:r>
      <w:r>
        <w:t>: Users can request features or enhancements via community forums, influencing the roadmap and priorities.</w:t>
      </w:r>
    </w:p>
    <w:p w14:paraId="74BD0D71" w14:textId="77777777" w:rsidR="009D58A7" w:rsidRDefault="002C447D">
      <w:r>
        <w:rPr>
          <w:noProof/>
        </w:rPr>
        <w:pict w14:anchorId="0B4958BE">
          <v:rect id="_x0000_i1031" alt="" style="width:468pt;height:.05pt;mso-width-percent:0;mso-height-percent:0;mso-width-percent:0;mso-height-percent:0" o:hralign="center" o:hrstd="t" o:hr="t" stroked="f"/>
        </w:pict>
      </w:r>
    </w:p>
    <w:p w14:paraId="13B9AEDA" w14:textId="77777777" w:rsidR="009D58A7" w:rsidRDefault="00000000">
      <w:pPr>
        <w:pStyle w:val="Heading2"/>
      </w:pPr>
      <w:r>
        <w:t>15. Scalability and High Availability</w:t>
      </w:r>
    </w:p>
    <w:p w14:paraId="55758BFA" w14:textId="77777777" w:rsidR="009D58A7" w:rsidRDefault="00000000">
      <w:pPr>
        <w:pStyle w:val="Heading3"/>
      </w:pPr>
      <w:r>
        <w:t>15.1 Multi-site Deployments</w:t>
      </w:r>
    </w:p>
    <w:p w14:paraId="1987EB29" w14:textId="77777777" w:rsidR="009D58A7" w:rsidRDefault="00000000">
      <w:pPr>
        <w:pStyle w:val="ListParagraph"/>
        <w:numPr>
          <w:ilvl w:val="0"/>
          <w:numId w:val="44"/>
        </w:numPr>
      </w:pPr>
      <w:r>
        <w:rPr>
          <w:b/>
        </w:rPr>
        <w:t>Tested in Extensive National Rollouts</w:t>
      </w:r>
      <w:r>
        <w:t>: From low-connectivity rural labs to central reference labs serving entire nations, OpenELIS has demonstrated scalability.</w:t>
      </w:r>
    </w:p>
    <w:p w14:paraId="0E55489B" w14:textId="77777777" w:rsidR="009D58A7" w:rsidRDefault="00000000">
      <w:pPr>
        <w:pStyle w:val="ListParagraph"/>
        <w:numPr>
          <w:ilvl w:val="0"/>
          <w:numId w:val="44"/>
        </w:numPr>
      </w:pPr>
      <w:r>
        <w:rPr>
          <w:b/>
        </w:rPr>
        <w:t>Automated Data Replication</w:t>
      </w:r>
      <w:r>
        <w:t>: Unified data synchronization ensures consistency across all nodes, avoiding information splintering.</w:t>
      </w:r>
    </w:p>
    <w:p w14:paraId="78CF2B6F" w14:textId="77777777" w:rsidR="009D58A7" w:rsidRDefault="00000000">
      <w:pPr>
        <w:pStyle w:val="Heading3"/>
      </w:pPr>
      <w:r>
        <w:t>15.2 HA and Redundancy</w:t>
      </w:r>
    </w:p>
    <w:p w14:paraId="3EC24C51" w14:textId="77777777" w:rsidR="009D58A7" w:rsidRDefault="00000000">
      <w:pPr>
        <w:pStyle w:val="ListParagraph"/>
        <w:numPr>
          <w:ilvl w:val="0"/>
          <w:numId w:val="45"/>
        </w:numPr>
      </w:pPr>
      <w:r>
        <w:rPr>
          <w:b/>
        </w:rPr>
        <w:t>Automated Replica/Failover</w:t>
      </w:r>
    </w:p>
    <w:p w14:paraId="3EF6972B" w14:textId="77777777" w:rsidR="009D58A7" w:rsidRDefault="00000000">
      <w:pPr>
        <w:pStyle w:val="ListParagraph"/>
        <w:numPr>
          <w:ilvl w:val="1"/>
          <w:numId w:val="45"/>
        </w:numPr>
      </w:pPr>
      <w:r>
        <w:t>Active-passive and clustered settings reduce RPO/RTO for critical labs.</w:t>
      </w:r>
    </w:p>
    <w:p w14:paraId="15121B00" w14:textId="77777777" w:rsidR="009D58A7" w:rsidRDefault="00000000">
      <w:pPr>
        <w:pStyle w:val="ListParagraph"/>
        <w:numPr>
          <w:ilvl w:val="1"/>
          <w:numId w:val="45"/>
        </w:numPr>
      </w:pPr>
      <w:r>
        <w:t>OpenELIS provides scripts and documented processes for establishing, testing, and switching between primary/secondary servers</w:t>
      </w:r>
      <w:r>
        <w:rPr>
          <w:vertAlign w:val="superscript"/>
        </w:rPr>
        <w:t>14</w:t>
      </w:r>
      <w:r>
        <w:t>.</w:t>
      </w:r>
    </w:p>
    <w:p w14:paraId="72A28253" w14:textId="77777777" w:rsidR="009D58A7" w:rsidRDefault="00000000">
      <w:pPr>
        <w:pStyle w:val="ListParagraph"/>
        <w:numPr>
          <w:ilvl w:val="0"/>
          <w:numId w:val="45"/>
        </w:numPr>
      </w:pPr>
      <w:r>
        <w:rPr>
          <w:b/>
        </w:rPr>
        <w:t>No Single Point of Failure</w:t>
      </w:r>
    </w:p>
    <w:p w14:paraId="5F6E9440" w14:textId="77777777" w:rsidR="009D58A7" w:rsidRDefault="00000000">
      <w:pPr>
        <w:pStyle w:val="ListParagraph"/>
        <w:numPr>
          <w:ilvl w:val="1"/>
          <w:numId w:val="45"/>
        </w:numPr>
      </w:pPr>
      <w:r>
        <w:t>Possible with geographically redundant instances, redundant database servers, and routine failover drills.</w:t>
      </w:r>
    </w:p>
    <w:p w14:paraId="303A3CE2" w14:textId="77777777" w:rsidR="009D58A7" w:rsidRDefault="002C447D">
      <w:r>
        <w:rPr>
          <w:noProof/>
        </w:rPr>
        <w:pict w14:anchorId="3FEBD704">
          <v:rect id="_x0000_i1030" alt="" style="width:468pt;height:.05pt;mso-width-percent:0;mso-height-percent:0;mso-width-percent:0;mso-height-percent:0" o:hralign="center" o:hrstd="t" o:hr="t" stroked="f"/>
        </w:pict>
      </w:r>
    </w:p>
    <w:p w14:paraId="453E7794" w14:textId="77777777" w:rsidR="009D58A7" w:rsidRDefault="00000000">
      <w:pPr>
        <w:pStyle w:val="Heading2"/>
      </w:pPr>
      <w:r>
        <w:t>16. Data Pipeline and Analytics</w:t>
      </w:r>
    </w:p>
    <w:p w14:paraId="087E3B91" w14:textId="77777777" w:rsidR="009D58A7" w:rsidRDefault="00000000">
      <w:pPr>
        <w:pStyle w:val="Heading3"/>
      </w:pPr>
      <w:r>
        <w:t>16.1 Enhanced FHIR-based Data Pipeline</w:t>
      </w:r>
    </w:p>
    <w:p w14:paraId="6DBFD222" w14:textId="77777777" w:rsidR="009D58A7" w:rsidRDefault="00000000">
      <w:pPr>
        <w:pStyle w:val="ListParagraph"/>
        <w:numPr>
          <w:ilvl w:val="0"/>
          <w:numId w:val="46"/>
        </w:numPr>
      </w:pPr>
      <w:r>
        <w:rPr>
          <w:b/>
        </w:rPr>
        <w:t>Flattening for Analytics</w:t>
      </w:r>
      <w:r>
        <w:t>: Deep nested FHIR resources are automatically converted to flat reporting tables, ready for direct use by analytic tools and public health reporting.</w:t>
      </w:r>
    </w:p>
    <w:p w14:paraId="72ED65D9" w14:textId="77777777" w:rsidR="009D58A7" w:rsidRDefault="00000000">
      <w:pPr>
        <w:pStyle w:val="ListParagraph"/>
        <w:numPr>
          <w:ilvl w:val="0"/>
          <w:numId w:val="46"/>
        </w:numPr>
      </w:pPr>
      <w:r>
        <w:rPr>
          <w:b/>
        </w:rPr>
        <w:t>Data Mart and Indicator Reports</w:t>
      </w:r>
      <w:r>
        <w:t>: Integrated “Data Mart” provides instant access to key performance and epidemiological indicators (for COVID, HIV, and other programs)</w:t>
      </w:r>
      <w:r>
        <w:rPr>
          <w:vertAlign w:val="superscript"/>
        </w:rPr>
        <w:t>5</w:t>
      </w:r>
      <w:r>
        <w:t>.</w:t>
      </w:r>
    </w:p>
    <w:p w14:paraId="18692DA5" w14:textId="77777777" w:rsidR="009D58A7" w:rsidRDefault="00000000">
      <w:pPr>
        <w:pStyle w:val="Heading3"/>
      </w:pPr>
      <w:r>
        <w:lastRenderedPageBreak/>
        <w:t>16.2 Real-Time Surveillance</w:t>
      </w:r>
    </w:p>
    <w:p w14:paraId="1608D781" w14:textId="77777777" w:rsidR="009D58A7" w:rsidRDefault="00000000">
      <w:pPr>
        <w:pStyle w:val="ListParagraph"/>
        <w:numPr>
          <w:ilvl w:val="0"/>
          <w:numId w:val="47"/>
        </w:numPr>
      </w:pPr>
      <w:r>
        <w:rPr>
          <w:b/>
        </w:rPr>
        <w:t>Outbreak and Indicator Dashboards</w:t>
      </w:r>
      <w:r>
        <w:t>: National programs can use live data for outbreak detection, laboratory turnaround times, supply usage, and other critical indicators.</w:t>
      </w:r>
    </w:p>
    <w:p w14:paraId="6C402B0E" w14:textId="77777777" w:rsidR="009D58A7" w:rsidRDefault="002C447D">
      <w:r>
        <w:rPr>
          <w:noProof/>
        </w:rPr>
        <w:pict w14:anchorId="26F90DA4">
          <v:rect id="_x0000_i1029" alt="" style="width:468pt;height:.05pt;mso-width-percent:0;mso-height-percent:0;mso-width-percent:0;mso-height-percent:0" o:hralign="center" o:hrstd="t" o:hr="t" stroked="f"/>
        </w:pict>
      </w:r>
    </w:p>
    <w:p w14:paraId="74C0A4F4" w14:textId="77777777" w:rsidR="009D58A7" w:rsidRDefault="00000000">
      <w:pPr>
        <w:pStyle w:val="Heading2"/>
      </w:pPr>
      <w:r>
        <w:t>17. Custom Workflows and Rule Builder</w:t>
      </w:r>
    </w:p>
    <w:p w14:paraId="1D852200" w14:textId="77777777" w:rsidR="009D58A7" w:rsidRDefault="00000000">
      <w:pPr>
        <w:pStyle w:val="Heading3"/>
      </w:pPr>
      <w:r>
        <w:t>17.1 Advanced Rule Builder Capabilities</w:t>
      </w:r>
    </w:p>
    <w:p w14:paraId="17760922" w14:textId="77777777" w:rsidR="009D58A7" w:rsidRDefault="00000000">
      <w:pPr>
        <w:pStyle w:val="ListParagraph"/>
        <w:numPr>
          <w:ilvl w:val="0"/>
          <w:numId w:val="48"/>
        </w:numPr>
      </w:pPr>
      <w:r>
        <w:rPr>
          <w:b/>
        </w:rPr>
        <w:t>Test Algorithm Designer</w:t>
      </w:r>
      <w:r>
        <w:t xml:space="preserve">: Laboratory teams can, </w:t>
      </w:r>
      <w:r>
        <w:rPr>
          <w:b/>
        </w:rPr>
        <w:t>without programming</w:t>
      </w:r>
      <w:r>
        <w:t>, create complex logic for reflex testing, automatic result derivation, triage/priority routing, and more.</w:t>
      </w:r>
    </w:p>
    <w:p w14:paraId="26491A7F" w14:textId="77777777" w:rsidR="009D58A7" w:rsidRDefault="00000000">
      <w:pPr>
        <w:pStyle w:val="ListParagraph"/>
        <w:numPr>
          <w:ilvl w:val="0"/>
          <w:numId w:val="48"/>
        </w:numPr>
      </w:pPr>
      <w:r>
        <w:rPr>
          <w:b/>
        </w:rPr>
        <w:t>UI-based Workflow Customization</w:t>
      </w:r>
      <w:r>
        <w:t>: Support for domain-specific process flows (histopathology, immunohistochemistry, cytology), including specimen origin, stage management, and sub-processes</w:t>
      </w:r>
      <w:r>
        <w:rPr>
          <w:vertAlign w:val="superscript"/>
        </w:rPr>
        <w:t>5</w:t>
      </w:r>
      <w:r>
        <w:t>.</w:t>
      </w:r>
    </w:p>
    <w:p w14:paraId="5D8A3601" w14:textId="77777777" w:rsidR="009D58A7" w:rsidRDefault="00000000">
      <w:pPr>
        <w:pStyle w:val="Heading3"/>
      </w:pPr>
      <w:r>
        <w:t>17.2 Flexibility for All Lab Domains</w:t>
      </w:r>
    </w:p>
    <w:p w14:paraId="1A46A33A" w14:textId="77777777" w:rsidR="009D58A7" w:rsidRDefault="00000000">
      <w:pPr>
        <w:pStyle w:val="ListParagraph"/>
        <w:numPr>
          <w:ilvl w:val="0"/>
          <w:numId w:val="49"/>
        </w:numPr>
      </w:pPr>
      <w:r>
        <w:rPr>
          <w:b/>
        </w:rPr>
        <w:t>Clinical, Environmental, Animal, Newborn Screening</w:t>
      </w:r>
      <w:r>
        <w:t>: Specialized data fields, catalogs, and sample tracking for each domain, all in the same deployed instance.</w:t>
      </w:r>
    </w:p>
    <w:p w14:paraId="22F099E6" w14:textId="77777777" w:rsidR="009D58A7" w:rsidRDefault="002C447D">
      <w:r>
        <w:rPr>
          <w:noProof/>
        </w:rPr>
        <w:pict w14:anchorId="2F07FF90">
          <v:rect id="_x0000_i1028" alt="" style="width:468pt;height:.05pt;mso-width-percent:0;mso-height-percent:0;mso-width-percent:0;mso-height-percent:0" o:hralign="center" o:hrstd="t" o:hr="t" stroked="f"/>
        </w:pict>
      </w:r>
    </w:p>
    <w:p w14:paraId="034CDE61" w14:textId="77777777" w:rsidR="009D58A7" w:rsidRDefault="00000000">
      <w:pPr>
        <w:pStyle w:val="Heading2"/>
      </w:pPr>
      <w:r>
        <w:t>18. Community Roadmap and Extensions</w:t>
      </w:r>
    </w:p>
    <w:p w14:paraId="36FBF034" w14:textId="77777777" w:rsidR="009D58A7" w:rsidRDefault="00000000">
      <w:pPr>
        <w:pStyle w:val="Heading3"/>
      </w:pPr>
      <w:r>
        <w:t>18.1 Active Community and Continuous Innovation</w:t>
      </w:r>
    </w:p>
    <w:p w14:paraId="7A3AC0DF" w14:textId="77777777" w:rsidR="009D58A7" w:rsidRDefault="00000000">
      <w:pPr>
        <w:pStyle w:val="ListParagraph"/>
        <w:numPr>
          <w:ilvl w:val="0"/>
          <w:numId w:val="50"/>
        </w:numPr>
      </w:pPr>
      <w:r>
        <w:rPr>
          <w:b/>
        </w:rPr>
        <w:t>Release Roadmap</w:t>
      </w:r>
      <w:r>
        <w:t>: Transparent, public-facing development roadmap with an active and responsive forum for feature requests</w:t>
      </w:r>
      <w:r>
        <w:rPr>
          <w:vertAlign w:val="superscript"/>
        </w:rPr>
        <w:t>20</w:t>
      </w:r>
      <w:r>
        <w:t>.</w:t>
      </w:r>
    </w:p>
    <w:p w14:paraId="3B0634E1" w14:textId="77777777" w:rsidR="009D58A7" w:rsidRDefault="00000000">
      <w:pPr>
        <w:pStyle w:val="ListParagraph"/>
        <w:numPr>
          <w:ilvl w:val="0"/>
          <w:numId w:val="50"/>
        </w:numPr>
      </w:pPr>
      <w:r>
        <w:rPr>
          <w:b/>
        </w:rPr>
        <w:t>Recent Releases</w:t>
      </w:r>
      <w:r>
        <w:t>: New versions are published regularly-most recently OpenELIS Global 3.0 in August 2024, adding extensive new workflow, reporting, and integration enhancements</w:t>
      </w:r>
      <w:r>
        <w:rPr>
          <w:vertAlign w:val="superscript"/>
        </w:rPr>
        <w:t>5</w:t>
      </w:r>
      <w:r>
        <w:t>.</w:t>
      </w:r>
    </w:p>
    <w:p w14:paraId="78277DF7" w14:textId="77777777" w:rsidR="009D58A7" w:rsidRDefault="00000000">
      <w:pPr>
        <w:pStyle w:val="ListParagraph"/>
        <w:numPr>
          <w:ilvl w:val="0"/>
          <w:numId w:val="50"/>
        </w:numPr>
      </w:pPr>
      <w:r>
        <w:rPr>
          <w:b/>
        </w:rPr>
        <w:t>Semiannual Feature Drops</w:t>
      </w:r>
      <w:r>
        <w:t>: Enhancements in patient matching, inventory, analyzer integration, and new clinical domains roll out at least twice annually</w:t>
      </w:r>
      <w:r>
        <w:rPr>
          <w:vertAlign w:val="superscript"/>
        </w:rPr>
        <w:t>6</w:t>
      </w:r>
      <w:r>
        <w:t>.</w:t>
      </w:r>
    </w:p>
    <w:p w14:paraId="1E1871F5" w14:textId="77777777" w:rsidR="009D58A7" w:rsidRDefault="00000000">
      <w:pPr>
        <w:pStyle w:val="Heading3"/>
      </w:pPr>
      <w:r>
        <w:lastRenderedPageBreak/>
        <w:t>18.2 Extensions and Plugins</w:t>
      </w:r>
    </w:p>
    <w:p w14:paraId="2AD875D5" w14:textId="77777777" w:rsidR="009D58A7" w:rsidRDefault="00000000">
      <w:pPr>
        <w:pStyle w:val="ListParagraph"/>
        <w:numPr>
          <w:ilvl w:val="0"/>
          <w:numId w:val="51"/>
        </w:numPr>
      </w:pPr>
      <w:r>
        <w:rPr>
          <w:b/>
        </w:rPr>
        <w:t>OpenPlugin System</w:t>
      </w:r>
      <w:r>
        <w:t>: Third-party and community-contributed plugin support for analyzers, EHRs, ERP systems, billing, and custom reporting.</w:t>
      </w:r>
    </w:p>
    <w:p w14:paraId="4D2D3E33" w14:textId="77777777" w:rsidR="009D58A7" w:rsidRDefault="00000000">
      <w:pPr>
        <w:pStyle w:val="ListParagraph"/>
        <w:numPr>
          <w:ilvl w:val="0"/>
          <w:numId w:val="51"/>
        </w:numPr>
      </w:pPr>
      <w:r>
        <w:rPr>
          <w:b/>
        </w:rPr>
        <w:t>Odoo Connector for ERP/Inventory/Billing</w:t>
      </w:r>
      <w:r>
        <w:t>: Seamlessly bridges LIS workflow with broader business and supply chain operations.</w:t>
      </w:r>
    </w:p>
    <w:p w14:paraId="5BB811DA" w14:textId="77777777" w:rsidR="009D58A7" w:rsidRDefault="00000000">
      <w:pPr>
        <w:pStyle w:val="Heading3"/>
      </w:pPr>
      <w:r>
        <w:t>18.3 Supported by Institutions and Foundations</w:t>
      </w:r>
    </w:p>
    <w:p w14:paraId="3F91C48B" w14:textId="77777777" w:rsidR="009D58A7" w:rsidRDefault="00000000">
      <w:pPr>
        <w:pStyle w:val="ListParagraph"/>
        <w:numPr>
          <w:ilvl w:val="0"/>
          <w:numId w:val="52"/>
        </w:numPr>
      </w:pPr>
      <w:r>
        <w:rPr>
          <w:b/>
        </w:rPr>
        <w:t>University of Washington I-TECH, OpenELIS Foundation, State Labs</w:t>
      </w:r>
      <w:r>
        <w:t>: Core support and guidance, with field operations in Haiti, Côte d’Ivoire, and U.S. public health labs</w:t>
      </w:r>
      <w:r>
        <w:rPr>
          <w:vertAlign w:val="superscript"/>
        </w:rPr>
        <w:t>121</w:t>
      </w:r>
      <w:r>
        <w:t>.</w:t>
      </w:r>
    </w:p>
    <w:p w14:paraId="562DD4FF" w14:textId="77777777" w:rsidR="009D58A7" w:rsidRDefault="002C447D">
      <w:r>
        <w:rPr>
          <w:noProof/>
        </w:rPr>
        <w:pict w14:anchorId="2913CF99">
          <v:rect id="_x0000_i1027" alt="" style="width:468pt;height:.05pt;mso-width-percent:0;mso-height-percent:0;mso-width-percent:0;mso-height-percent:0" o:hralign="center" o:hrstd="t" o:hr="t" stroked="f"/>
        </w:pict>
      </w:r>
    </w:p>
    <w:p w14:paraId="375125EF" w14:textId="77777777" w:rsidR="009D58A7" w:rsidRDefault="00000000">
      <w:pPr>
        <w:pStyle w:val="Heading2"/>
      </w:pPr>
      <w:r>
        <w:t>19. Practical Deployment Examples and Supported Domains</w:t>
      </w:r>
    </w:p>
    <w:p w14:paraId="3F291FDC" w14:textId="77777777" w:rsidR="009D58A7" w:rsidRDefault="00000000">
      <w:pPr>
        <w:pStyle w:val="Heading3"/>
      </w:pPr>
      <w:r>
        <w:t>19.1 Supported Lab Domains and Workflows</w:t>
      </w:r>
    </w:p>
    <w:p w14:paraId="27B81330" w14:textId="77777777" w:rsidR="009D58A7" w:rsidRDefault="00000000">
      <w:pPr>
        <w:pStyle w:val="ListParagraph"/>
        <w:numPr>
          <w:ilvl w:val="0"/>
          <w:numId w:val="53"/>
        </w:numPr>
      </w:pPr>
      <w:r>
        <w:t>Clinical testing (microbiology, serology, hematology, chemistry, histopathology, cytology)</w:t>
      </w:r>
    </w:p>
    <w:p w14:paraId="5BC4F13A" w14:textId="77777777" w:rsidR="009D58A7" w:rsidRDefault="00000000">
      <w:pPr>
        <w:pStyle w:val="ListParagraph"/>
        <w:numPr>
          <w:ilvl w:val="0"/>
          <w:numId w:val="53"/>
        </w:numPr>
      </w:pPr>
      <w:r>
        <w:t>Environmental/water testing (with configurable sample types and chain of custody)</w:t>
      </w:r>
    </w:p>
    <w:p w14:paraId="2D672147" w14:textId="77777777" w:rsidR="009D58A7" w:rsidRDefault="00000000">
      <w:pPr>
        <w:pStyle w:val="ListParagraph"/>
        <w:numPr>
          <w:ilvl w:val="0"/>
          <w:numId w:val="53"/>
        </w:numPr>
      </w:pPr>
      <w:r>
        <w:t>Newborn and proficiency screening (with follow-up features)</w:t>
      </w:r>
    </w:p>
    <w:p w14:paraId="68746726" w14:textId="77777777" w:rsidR="009D58A7" w:rsidRDefault="00000000">
      <w:pPr>
        <w:pStyle w:val="ListParagraph"/>
        <w:numPr>
          <w:ilvl w:val="0"/>
          <w:numId w:val="53"/>
        </w:numPr>
      </w:pPr>
      <w:r>
        <w:t>Animal health/veterinary labs</w:t>
      </w:r>
    </w:p>
    <w:p w14:paraId="54A60C26" w14:textId="77777777" w:rsidR="009D58A7" w:rsidRDefault="00000000">
      <w:pPr>
        <w:pStyle w:val="Heading3"/>
      </w:pPr>
      <w:r>
        <w:t>19.2 Deployment Scenarios</w:t>
      </w:r>
    </w:p>
    <w:p w14:paraId="012CE480" w14:textId="77777777" w:rsidR="009D58A7" w:rsidRDefault="00000000">
      <w:pPr>
        <w:pStyle w:val="ListParagraph"/>
        <w:numPr>
          <w:ilvl w:val="0"/>
          <w:numId w:val="54"/>
        </w:numPr>
      </w:pPr>
      <w:r>
        <w:rPr>
          <w:b/>
        </w:rPr>
        <w:t>Single-facility, Low-resource Settings</w:t>
      </w:r>
      <w:r>
        <w:t>: Offline-first, light hardware footprint, minimal network.</w:t>
      </w:r>
    </w:p>
    <w:p w14:paraId="3246BC0C" w14:textId="77777777" w:rsidR="009D58A7" w:rsidRDefault="00000000">
      <w:pPr>
        <w:pStyle w:val="ListParagraph"/>
        <w:numPr>
          <w:ilvl w:val="0"/>
          <w:numId w:val="54"/>
        </w:numPr>
      </w:pPr>
      <w:r>
        <w:rPr>
          <w:b/>
        </w:rPr>
        <w:t>Multi-facility National Networks</w:t>
      </w:r>
      <w:r>
        <w:t>: Centralized reporting, analytics, and facility registry.</w:t>
      </w:r>
    </w:p>
    <w:p w14:paraId="5EA8DF04" w14:textId="77777777" w:rsidR="009D58A7" w:rsidRDefault="00000000">
      <w:pPr>
        <w:pStyle w:val="ListParagraph"/>
        <w:numPr>
          <w:ilvl w:val="0"/>
          <w:numId w:val="54"/>
        </w:numPr>
      </w:pPr>
      <w:r>
        <w:rPr>
          <w:b/>
        </w:rPr>
        <w:t>Integration with National or Regional Health IT</w:t>
      </w:r>
      <w:r>
        <w:t>: FHIR-based facility, provider, and master patient indexes.</w:t>
      </w:r>
    </w:p>
    <w:p w14:paraId="0F808CD0" w14:textId="77777777" w:rsidR="009D58A7" w:rsidRDefault="00000000">
      <w:pPr>
        <w:pStyle w:val="Heading3"/>
      </w:pPr>
      <w:r>
        <w:t>19.3 Regulatory Certification Readiness</w:t>
      </w:r>
    </w:p>
    <w:p w14:paraId="51A6B618" w14:textId="77777777" w:rsidR="009D58A7" w:rsidRDefault="00000000">
      <w:pPr>
        <w:pStyle w:val="ListParagraph"/>
        <w:numPr>
          <w:ilvl w:val="0"/>
          <w:numId w:val="55"/>
        </w:numPr>
      </w:pPr>
      <w:r>
        <w:lastRenderedPageBreak/>
        <w:t>OpenELIS deployments have achieved or supported SLIPTA Stepwise Laboratory Quality Improvement Process Towards Accreditation, HIPAA, and other country-specific compliance targets.</w:t>
      </w:r>
    </w:p>
    <w:p w14:paraId="03A488D8" w14:textId="77777777" w:rsidR="009D58A7" w:rsidRDefault="002C447D">
      <w:r>
        <w:rPr>
          <w:noProof/>
        </w:rPr>
        <w:pict w14:anchorId="17DE94B8">
          <v:rect id="_x0000_i1026" alt="" style="width:468pt;height:.05pt;mso-width-percent:0;mso-height-percent:0;mso-width-percent:0;mso-height-percent:0" o:hralign="center" o:hrstd="t" o:hr="t" stroked="f"/>
        </w:pict>
      </w:r>
    </w:p>
    <w:p w14:paraId="5A227CF1" w14:textId="77777777" w:rsidR="009D58A7" w:rsidRDefault="00000000">
      <w:pPr>
        <w:pStyle w:val="Heading2"/>
      </w:pPr>
      <w:r>
        <w:t>Conclusion</w:t>
      </w:r>
    </w:p>
    <w:p w14:paraId="78200569" w14:textId="77777777" w:rsidR="009D58A7" w:rsidRDefault="00000000">
      <w:r>
        <w:t xml:space="preserve">OpenELIS Global is </w:t>
      </w:r>
      <w:r>
        <w:rPr>
          <w:b/>
        </w:rPr>
        <w:t>one of the most feature-complete, standards-aligned, and extensible open-source LIS platforms available</w:t>
      </w:r>
      <w:r>
        <w:t>. It serves the needs of individual laboratories seeking to modernize operations, as well as national networks in pursuit of scale, quality, and interoperability. The system’s capabilities-detailed above-extend from sample accessioning through automated analyzer integrations, inventory and asset management, to robust, secure, and auditable data pipelines feeding national health surveillance systems. Implementation teams will benefit from open technical documentation, strong community/academic support, and a thriving ecosystem of integrations and extensions.</w:t>
      </w:r>
    </w:p>
    <w:p w14:paraId="7F7C8181" w14:textId="77777777" w:rsidR="009D58A7" w:rsidRDefault="00000000">
      <w:r>
        <w:t>This exhaustive breakdown ensures that all critical features, toolsets, deployment options, integration capabilities, and best practices are understood. Implementors and system architects can therefore confidently plan, deploy, and maintain OpenELIS Global in both routine and challenging environments, secure in its long-term viability and its role in advancing laboratory and health system modernization worldwide.</w:t>
      </w:r>
    </w:p>
    <w:p w14:paraId="66813583" w14:textId="77777777" w:rsidR="009D58A7" w:rsidRDefault="002C447D">
      <w:r>
        <w:rPr>
          <w:noProof/>
        </w:rPr>
        <w:pict w14:anchorId="72F91CDE">
          <v:rect id="_x0000_i1025" alt="" style="width:468pt;height:.05pt;mso-width-percent:0;mso-height-percent:0;mso-width-percent:0;mso-height-percent:0" o:hralign="center" o:hrstd="t" o:hr="t" stroked="f"/>
        </w:pict>
      </w:r>
    </w:p>
    <w:p w14:paraId="05EEC1FA" w14:textId="77777777" w:rsidR="009D58A7" w:rsidRDefault="00000000">
      <w:pPr>
        <w:pStyle w:val="Heading1"/>
      </w:pPr>
      <w:r>
        <w:t>References (25)</w:t>
      </w:r>
    </w:p>
    <w:p w14:paraId="33945010" w14:textId="77777777" w:rsidR="009D58A7" w:rsidRDefault="00000000">
      <w:r>
        <w:t xml:space="preserve">1. </w:t>
      </w:r>
      <w:r>
        <w:rPr>
          <w:i/>
        </w:rPr>
        <w:t>OpenELIS Global</w:t>
      </w:r>
      <w:r>
        <w:t xml:space="preserve">. </w:t>
      </w:r>
      <w:hyperlink r:id="rId8">
        <w:r>
          <w:t>https://openelis-global.org/</w:t>
        </w:r>
      </w:hyperlink>
    </w:p>
    <w:p w14:paraId="5BD05126" w14:textId="77777777" w:rsidR="009D58A7" w:rsidRDefault="00000000">
      <w:r>
        <w:t xml:space="preserve">2. </w:t>
      </w:r>
      <w:r>
        <w:rPr>
          <w:i/>
        </w:rPr>
        <w:t>Features and Functionality - OpenELIS Global</w:t>
      </w:r>
      <w:r>
        <w:t xml:space="preserve">. </w:t>
      </w:r>
      <w:hyperlink r:id="rId9">
        <w:r>
          <w:t>https://openelis-global.org/features-and-functionality/</w:t>
        </w:r>
      </w:hyperlink>
    </w:p>
    <w:p w14:paraId="61C608C0" w14:textId="77777777" w:rsidR="009D58A7" w:rsidRDefault="00000000">
      <w:r>
        <w:t xml:space="preserve">3. </w:t>
      </w:r>
      <w:r>
        <w:rPr>
          <w:i/>
        </w:rPr>
        <w:t>Docker Compose setup for OpenELIS-Global2 - GitHub</w:t>
      </w:r>
      <w:r>
        <w:t xml:space="preserve">. </w:t>
      </w:r>
      <w:hyperlink r:id="rId10">
        <w:r>
          <w:t>https://github.com/DIGI-UW/openelis-docker</w:t>
        </w:r>
      </w:hyperlink>
    </w:p>
    <w:p w14:paraId="054AA7D0" w14:textId="77777777" w:rsidR="009D58A7" w:rsidRDefault="00000000">
      <w:r>
        <w:lastRenderedPageBreak/>
        <w:t xml:space="preserve">4. </w:t>
      </w:r>
      <w:r>
        <w:rPr>
          <w:i/>
        </w:rPr>
        <w:t>Creating Grafana Dashboards for Prometheus: A Beginner's Guide</w:t>
      </w:r>
      <w:r>
        <w:t xml:space="preserve">. </w:t>
      </w:r>
      <w:hyperlink r:id="rId11">
        <w:r>
          <w:t>https://betterstack.com/community/guides/monitoring/visualize-prometheus-metrics-grafana/</w:t>
        </w:r>
      </w:hyperlink>
    </w:p>
    <w:p w14:paraId="1C1485EB" w14:textId="77777777" w:rsidR="009D58A7" w:rsidRDefault="00000000">
      <w:r>
        <w:t xml:space="preserve">5. </w:t>
      </w:r>
      <w:r>
        <w:rPr>
          <w:i/>
        </w:rPr>
        <w:t>Download OpenELIS Global</w:t>
      </w:r>
      <w:r>
        <w:t xml:space="preserve">. </w:t>
      </w:r>
      <w:hyperlink r:id="rId12">
        <w:r>
          <w:t>https://openelis-global.org/getting-started/download/</w:t>
        </w:r>
      </w:hyperlink>
    </w:p>
    <w:p w14:paraId="5A625A6B" w14:textId="77777777" w:rsidR="009D58A7" w:rsidRDefault="00000000">
      <w:r>
        <w:t xml:space="preserve">6. </w:t>
      </w:r>
      <w:r>
        <w:rPr>
          <w:i/>
        </w:rPr>
        <w:t>Smarter and Easier: New Features in OpenELIS</w:t>
      </w:r>
      <w:r>
        <w:t xml:space="preserve">. </w:t>
      </w:r>
      <w:hyperlink r:id="rId13">
        <w:r>
          <w:t>https://openelis.org/2025/07/28/new-features-in-openelis/</w:t>
        </w:r>
      </w:hyperlink>
    </w:p>
    <w:p w14:paraId="0A3390BE" w14:textId="77777777" w:rsidR="009D58A7" w:rsidRDefault="00000000">
      <w:r>
        <w:t xml:space="preserve">7. </w:t>
      </w:r>
      <w:r>
        <w:rPr>
          <w:i/>
        </w:rPr>
        <w:t>Simplifying Sample Management - Open ELIS Foundation</w:t>
      </w:r>
      <w:r>
        <w:t xml:space="preserve">. </w:t>
      </w:r>
      <w:hyperlink r:id="rId14">
        <w:r>
          <w:t>https://openelis.org/2024/12/20/simplifying-sample-management/</w:t>
        </w:r>
      </w:hyperlink>
    </w:p>
    <w:p w14:paraId="774482A4" w14:textId="77777777" w:rsidR="009D58A7" w:rsidRDefault="00000000">
      <w:r>
        <w:t xml:space="preserve">8. </w:t>
      </w:r>
      <w:r>
        <w:rPr>
          <w:i/>
        </w:rPr>
        <w:t>Software - Open ELIS Foundation</w:t>
      </w:r>
      <w:r>
        <w:t xml:space="preserve">. </w:t>
      </w:r>
      <w:hyperlink r:id="rId15">
        <w:r>
          <w:t>https://openelis.org/software/</w:t>
        </w:r>
      </w:hyperlink>
    </w:p>
    <w:p w14:paraId="1A54C192" w14:textId="77777777" w:rsidR="009D58A7" w:rsidRDefault="00000000">
      <w:r>
        <w:t xml:space="preserve">9. </w:t>
      </w:r>
      <w:r>
        <w:rPr>
          <w:i/>
        </w:rPr>
        <w:t>OpenELIS Global2 FHIR Implementation Guide - GitHub</w:t>
      </w:r>
      <w:r>
        <w:t xml:space="preserve">. </w:t>
      </w:r>
      <w:hyperlink r:id="rId16">
        <w:r>
          <w:t>https://github.com/DIGI-UW/openelis-global2-fhir-ig</w:t>
        </w:r>
      </w:hyperlink>
    </w:p>
    <w:p w14:paraId="4092B869" w14:textId="77777777" w:rsidR="009D58A7" w:rsidRDefault="00000000">
      <w:r>
        <w:t xml:space="preserve">10. </w:t>
      </w:r>
      <w:r>
        <w:rPr>
          <w:i/>
        </w:rPr>
        <w:t>OpenMRS Interoperability - OpenELIS Global Documentation</w:t>
      </w:r>
      <w:r>
        <w:t xml:space="preserve">. </w:t>
      </w:r>
      <w:hyperlink r:id="rId17">
        <w:r>
          <w:t>https://docs.openelisci.org/en/latest/deployomrs/</w:t>
        </w:r>
      </w:hyperlink>
    </w:p>
    <w:p w14:paraId="57B95ABA" w14:textId="77777777" w:rsidR="009D58A7" w:rsidRDefault="00000000">
      <w:r>
        <w:t xml:space="preserve">11. </w:t>
      </w:r>
      <w:r>
        <w:rPr>
          <w:i/>
        </w:rPr>
        <w:t>Examples of FHIR messages used - OpenELIS Global Documentation</w:t>
      </w:r>
      <w:r>
        <w:t xml:space="preserve">. </w:t>
      </w:r>
      <w:hyperlink r:id="rId18">
        <w:r>
          <w:t>https://docs.openelisci.org/en/latest/messages/</w:t>
        </w:r>
      </w:hyperlink>
    </w:p>
    <w:p w14:paraId="7CDA6F74" w14:textId="77777777" w:rsidR="009D58A7" w:rsidRDefault="00000000">
      <w:r>
        <w:t xml:space="preserve">12. </w:t>
      </w:r>
      <w:r>
        <w:rPr>
          <w:i/>
        </w:rPr>
        <w:t>GitHub - vickabire/OpenELIS-Odoo-Integration</w:t>
      </w:r>
      <w:r>
        <w:t xml:space="preserve">. </w:t>
      </w:r>
      <w:hyperlink r:id="rId19">
        <w:r>
          <w:t>https://github.com/vickabire/OpenELIS-Odoo-Integration</w:t>
        </w:r>
      </w:hyperlink>
    </w:p>
    <w:p w14:paraId="62F2A5D5" w14:textId="77777777" w:rsidR="009D58A7" w:rsidRDefault="00000000">
      <w:r>
        <w:t xml:space="preserve">13. </w:t>
      </w:r>
      <w:r>
        <w:rPr>
          <w:i/>
        </w:rPr>
        <w:t>DIGI-UW/OpenELIS-Global-2 - GitHub</w:t>
      </w:r>
      <w:r>
        <w:t xml:space="preserve">. </w:t>
      </w:r>
      <w:hyperlink r:id="rId20">
        <w:r>
          <w:t>https://github.com/DIGI-UW/OpenELIS-Global-2</w:t>
        </w:r>
      </w:hyperlink>
    </w:p>
    <w:p w14:paraId="11D0BD6A" w14:textId="77777777" w:rsidR="009D58A7" w:rsidRDefault="00000000">
      <w:r>
        <w:t xml:space="preserve">14. </w:t>
      </w:r>
      <w:r>
        <w:rPr>
          <w:i/>
        </w:rPr>
        <w:t>Setup High Availability Failover - OpenELIS Global Documentation</w:t>
      </w:r>
      <w:r>
        <w:t xml:space="preserve">. </w:t>
      </w:r>
      <w:hyperlink r:id="rId21">
        <w:r>
          <w:t>https://docs.openelisci.org/en/latest/failover/</w:t>
        </w:r>
      </w:hyperlink>
    </w:p>
    <w:p w14:paraId="0FFF479B" w14:textId="77777777" w:rsidR="009D58A7" w:rsidRDefault="00000000">
      <w:r>
        <w:t xml:space="preserve">15. </w:t>
      </w:r>
      <w:r>
        <w:rPr>
          <w:i/>
        </w:rPr>
        <w:t>Prometheus + Grafana: Monitor Like a Pro - DEV Community</w:t>
      </w:r>
      <w:r>
        <w:t xml:space="preserve">. </w:t>
      </w:r>
      <w:hyperlink r:id="rId22">
        <w:r>
          <w:t>https://dev.to/wittedtech-by-harshit/prometheus-grafana-monitor-like-a-pro-3gh9</w:t>
        </w:r>
      </w:hyperlink>
    </w:p>
    <w:p w14:paraId="4F6AAC58" w14:textId="77777777" w:rsidR="009D58A7" w:rsidRDefault="00000000">
      <w:r>
        <w:t xml:space="preserve">16. </w:t>
      </w:r>
      <w:r>
        <w:rPr>
          <w:i/>
        </w:rPr>
        <w:t>OpenELIS-Global-2/docs/backups.md at develop - GitHub</w:t>
      </w:r>
      <w:r>
        <w:t xml:space="preserve">. </w:t>
      </w:r>
      <w:hyperlink r:id="rId23">
        <w:r>
          <w:t>https://github.com/DIGI-UW/OpenELIS-Global-2/blob/develop/docs/backups.md</w:t>
        </w:r>
      </w:hyperlink>
    </w:p>
    <w:p w14:paraId="4A629E29" w14:textId="77777777" w:rsidR="009D58A7" w:rsidRDefault="00000000">
      <w:r>
        <w:t xml:space="preserve">17. </w:t>
      </w:r>
      <w:r>
        <w:rPr>
          <w:i/>
        </w:rPr>
        <w:t>OpenELIS Global Documentation</w:t>
      </w:r>
      <w:r>
        <w:t xml:space="preserve">. </w:t>
      </w:r>
      <w:hyperlink r:id="rId24">
        <w:r>
          <w:t>https://docs.openelisci.org/en/latest/</w:t>
        </w:r>
      </w:hyperlink>
    </w:p>
    <w:p w14:paraId="445A5DD7" w14:textId="77777777" w:rsidR="009D58A7" w:rsidRDefault="00000000">
      <w:r>
        <w:t xml:space="preserve">18. </w:t>
      </w:r>
      <w:r>
        <w:rPr>
          <w:i/>
        </w:rPr>
        <w:t>Technical Requirements for Deployment - OpenELIS Global Documentation</w:t>
      </w:r>
      <w:r>
        <w:t xml:space="preserve">. </w:t>
      </w:r>
      <w:hyperlink r:id="rId25">
        <w:r>
          <w:t>https://docs.openelisci.org/en/latest/implementation/</w:t>
        </w:r>
      </w:hyperlink>
    </w:p>
    <w:p w14:paraId="59CEDDDE" w14:textId="77777777" w:rsidR="009D58A7" w:rsidRDefault="00000000">
      <w:r>
        <w:lastRenderedPageBreak/>
        <w:t xml:space="preserve">19. </w:t>
      </w:r>
      <w:r>
        <w:rPr>
          <w:i/>
        </w:rPr>
        <w:t>Implementation Best Practices - OpenELIS Global Documentation</w:t>
      </w:r>
      <w:r>
        <w:t xml:space="preserve">. </w:t>
      </w:r>
      <w:hyperlink r:id="rId26">
        <w:r>
          <w:t>https://docs.openelisci.org/en/latest/implementation-bestpract/</w:t>
        </w:r>
      </w:hyperlink>
    </w:p>
    <w:p w14:paraId="7022628A" w14:textId="77777777" w:rsidR="009D58A7" w:rsidRDefault="00000000">
      <w:r>
        <w:t xml:space="preserve">20. </w:t>
      </w:r>
      <w:r>
        <w:rPr>
          <w:i/>
        </w:rPr>
        <w:t>Roadmap - OpenELIS Global</w:t>
      </w:r>
      <w:r>
        <w:t xml:space="preserve">. </w:t>
      </w:r>
      <w:hyperlink r:id="rId27">
        <w:r>
          <w:t>https://openelis-global.org/tools/roadmap/</w:t>
        </w:r>
      </w:hyperlink>
    </w:p>
    <w:p w14:paraId="722B409D" w14:textId="77777777" w:rsidR="009D58A7" w:rsidRDefault="00000000">
      <w:r>
        <w:t xml:space="preserve">21. </w:t>
      </w:r>
      <w:r>
        <w:rPr>
          <w:i/>
        </w:rPr>
        <w:t>Open ELIS Foundation - Open Source Laboratory Software</w:t>
      </w:r>
      <w:r>
        <w:t xml:space="preserve">. </w:t>
      </w:r>
      <w:hyperlink r:id="rId28">
        <w:r>
          <w:t>https://openelis.org/</w:t>
        </w:r>
      </w:hyperlink>
    </w:p>
    <w:sectPr w:rsidR="009D58A7">
      <w:footerReference w:type="even" r:id="rId29"/>
      <w:footerReference w:type="default" r:id="rId30"/>
      <w:pgSz w:w="12240" w:h="15840"/>
      <w:pgMar w:top="1440" w:right="1440" w:bottom="1440" w:left="1440" w:header="540" w:footer="5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34068" w14:textId="77777777" w:rsidR="002C447D" w:rsidRDefault="002C447D">
      <w:pPr>
        <w:spacing w:before="0" w:after="0" w:line="240" w:lineRule="auto"/>
      </w:pPr>
      <w:r>
        <w:separator/>
      </w:r>
    </w:p>
  </w:endnote>
  <w:endnote w:type="continuationSeparator" w:id="0">
    <w:p w14:paraId="2B098C3D" w14:textId="77777777" w:rsidR="002C447D" w:rsidRDefault="002C447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7630703"/>
      <w:docPartObj>
        <w:docPartGallery w:val="Page Numbers (Bottom of Page)"/>
        <w:docPartUnique/>
      </w:docPartObj>
    </w:sdtPr>
    <w:sdtContent>
      <w:p w14:paraId="4A2B5206" w14:textId="5DB82365" w:rsidR="004379A4" w:rsidRDefault="004379A4" w:rsidP="00FA00D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7ED6AE9" w14:textId="77777777" w:rsidR="004379A4" w:rsidRDefault="004379A4" w:rsidP="004379A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06735221"/>
      <w:docPartObj>
        <w:docPartGallery w:val="Page Numbers (Bottom of Page)"/>
        <w:docPartUnique/>
      </w:docPartObj>
    </w:sdtPr>
    <w:sdtContent>
      <w:p w14:paraId="2F41EF49" w14:textId="39DE1F91" w:rsidR="004379A4" w:rsidRDefault="004379A4" w:rsidP="00FA00D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19</w:t>
        </w:r>
        <w:r>
          <w:rPr>
            <w:rStyle w:val="PageNumber"/>
          </w:rPr>
          <w:fldChar w:fldCharType="end"/>
        </w:r>
      </w:p>
    </w:sdtContent>
  </w:sdt>
  <w:p w14:paraId="5C2CB48B" w14:textId="7401BD58" w:rsidR="009D58A7" w:rsidRDefault="009D58A7" w:rsidP="004379A4">
    <w:pP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8386E" w14:textId="77777777" w:rsidR="002C447D" w:rsidRDefault="002C447D">
      <w:pPr>
        <w:spacing w:before="0" w:after="0" w:line="240" w:lineRule="auto"/>
      </w:pPr>
      <w:r>
        <w:separator/>
      </w:r>
    </w:p>
  </w:footnote>
  <w:footnote w:type="continuationSeparator" w:id="0">
    <w:p w14:paraId="01DA29CC" w14:textId="77777777" w:rsidR="002C447D" w:rsidRDefault="002C447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863F5"/>
    <w:multiLevelType w:val="multilevel"/>
    <w:tmpl w:val="1730D79A"/>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526E12B2"/>
    <w:multiLevelType w:val="multilevel"/>
    <w:tmpl w:val="E48A321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81663846">
    <w:abstractNumId w:val="0"/>
  </w:num>
  <w:num w:numId="2" w16cid:durableId="507721861">
    <w:abstractNumId w:val="0"/>
  </w:num>
  <w:num w:numId="3" w16cid:durableId="1332834777">
    <w:abstractNumId w:val="0"/>
  </w:num>
  <w:num w:numId="4" w16cid:durableId="1040784272">
    <w:abstractNumId w:val="0"/>
  </w:num>
  <w:num w:numId="5" w16cid:durableId="76174789">
    <w:abstractNumId w:val="0"/>
  </w:num>
  <w:num w:numId="6" w16cid:durableId="165825012">
    <w:abstractNumId w:val="0"/>
  </w:num>
  <w:num w:numId="7" w16cid:durableId="525825622">
    <w:abstractNumId w:val="0"/>
  </w:num>
  <w:num w:numId="8" w16cid:durableId="970864747">
    <w:abstractNumId w:val="0"/>
  </w:num>
  <w:num w:numId="9" w16cid:durableId="243489363">
    <w:abstractNumId w:val="0"/>
  </w:num>
  <w:num w:numId="10" w16cid:durableId="1297832138">
    <w:abstractNumId w:val="0"/>
  </w:num>
  <w:num w:numId="11" w16cid:durableId="1869180876">
    <w:abstractNumId w:val="0"/>
  </w:num>
  <w:num w:numId="12" w16cid:durableId="766004034">
    <w:abstractNumId w:val="0"/>
  </w:num>
  <w:num w:numId="13" w16cid:durableId="390006694">
    <w:abstractNumId w:val="0"/>
  </w:num>
  <w:num w:numId="14" w16cid:durableId="702631909">
    <w:abstractNumId w:val="0"/>
  </w:num>
  <w:num w:numId="15" w16cid:durableId="1366562566">
    <w:abstractNumId w:val="0"/>
  </w:num>
  <w:num w:numId="16" w16cid:durableId="1829592204">
    <w:abstractNumId w:val="0"/>
  </w:num>
  <w:num w:numId="17" w16cid:durableId="1142190551">
    <w:abstractNumId w:val="0"/>
  </w:num>
  <w:num w:numId="18" w16cid:durableId="1579633055">
    <w:abstractNumId w:val="0"/>
  </w:num>
  <w:num w:numId="19" w16cid:durableId="1975519279">
    <w:abstractNumId w:val="0"/>
  </w:num>
  <w:num w:numId="20" w16cid:durableId="1225989358">
    <w:abstractNumId w:val="0"/>
  </w:num>
  <w:num w:numId="21" w16cid:durableId="2088376447">
    <w:abstractNumId w:val="0"/>
  </w:num>
  <w:num w:numId="22" w16cid:durableId="173810876">
    <w:abstractNumId w:val="0"/>
  </w:num>
  <w:num w:numId="23" w16cid:durableId="1015497880">
    <w:abstractNumId w:val="0"/>
  </w:num>
  <w:num w:numId="24" w16cid:durableId="1779180067">
    <w:abstractNumId w:val="0"/>
  </w:num>
  <w:num w:numId="25" w16cid:durableId="1336614865">
    <w:abstractNumId w:val="0"/>
  </w:num>
  <w:num w:numId="26" w16cid:durableId="2020113543">
    <w:abstractNumId w:val="0"/>
  </w:num>
  <w:num w:numId="27" w16cid:durableId="752119393">
    <w:abstractNumId w:val="0"/>
  </w:num>
  <w:num w:numId="28" w16cid:durableId="1105077967">
    <w:abstractNumId w:val="0"/>
  </w:num>
  <w:num w:numId="29" w16cid:durableId="1780103345">
    <w:abstractNumId w:val="0"/>
  </w:num>
  <w:num w:numId="30" w16cid:durableId="1040013430">
    <w:abstractNumId w:val="0"/>
  </w:num>
  <w:num w:numId="31" w16cid:durableId="2124418172">
    <w:abstractNumId w:val="0"/>
  </w:num>
  <w:num w:numId="32" w16cid:durableId="1178886552">
    <w:abstractNumId w:val="0"/>
  </w:num>
  <w:num w:numId="33" w16cid:durableId="1081827232">
    <w:abstractNumId w:val="0"/>
  </w:num>
  <w:num w:numId="34" w16cid:durableId="1004824018">
    <w:abstractNumId w:val="0"/>
  </w:num>
  <w:num w:numId="35" w16cid:durableId="1058627842">
    <w:abstractNumId w:val="0"/>
  </w:num>
  <w:num w:numId="36" w16cid:durableId="868180840">
    <w:abstractNumId w:val="0"/>
  </w:num>
  <w:num w:numId="37" w16cid:durableId="294526422">
    <w:abstractNumId w:val="0"/>
  </w:num>
  <w:num w:numId="38" w16cid:durableId="762189560">
    <w:abstractNumId w:val="0"/>
  </w:num>
  <w:num w:numId="39" w16cid:durableId="199782131">
    <w:abstractNumId w:val="0"/>
  </w:num>
  <w:num w:numId="40" w16cid:durableId="1310592879">
    <w:abstractNumId w:val="0"/>
  </w:num>
  <w:num w:numId="41" w16cid:durableId="1260791494">
    <w:abstractNumId w:val="0"/>
  </w:num>
  <w:num w:numId="42" w16cid:durableId="343872233">
    <w:abstractNumId w:val="0"/>
  </w:num>
  <w:num w:numId="43" w16cid:durableId="1985159180">
    <w:abstractNumId w:val="0"/>
  </w:num>
  <w:num w:numId="44" w16cid:durableId="20668568">
    <w:abstractNumId w:val="0"/>
  </w:num>
  <w:num w:numId="45" w16cid:durableId="762341419">
    <w:abstractNumId w:val="0"/>
  </w:num>
  <w:num w:numId="46" w16cid:durableId="995379337">
    <w:abstractNumId w:val="0"/>
  </w:num>
  <w:num w:numId="47" w16cid:durableId="846362985">
    <w:abstractNumId w:val="0"/>
  </w:num>
  <w:num w:numId="48" w16cid:durableId="33122111">
    <w:abstractNumId w:val="0"/>
  </w:num>
  <w:num w:numId="49" w16cid:durableId="214700246">
    <w:abstractNumId w:val="0"/>
  </w:num>
  <w:num w:numId="50" w16cid:durableId="549924729">
    <w:abstractNumId w:val="0"/>
  </w:num>
  <w:num w:numId="51" w16cid:durableId="1439249817">
    <w:abstractNumId w:val="0"/>
  </w:num>
  <w:num w:numId="52" w16cid:durableId="348337881">
    <w:abstractNumId w:val="0"/>
  </w:num>
  <w:num w:numId="53" w16cid:durableId="551112571">
    <w:abstractNumId w:val="0"/>
  </w:num>
  <w:num w:numId="54" w16cid:durableId="1221210542">
    <w:abstractNumId w:val="0"/>
  </w:num>
  <w:num w:numId="55" w16cid:durableId="472870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D58A7"/>
    <w:rsid w:val="002C447D"/>
    <w:rsid w:val="003E3A8C"/>
    <w:rsid w:val="004379A4"/>
    <w:rsid w:val="009D58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095988"/>
  <w15:docId w15:val="{2120922C-E7FD-5649-B97C-B3418679D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sz w:val="24"/>
        <w:lang w:val="en-US" w:eastAsia="en-US" w:bidi="ar-SA"/>
      </w:rPr>
    </w:rPrDefault>
    <w:pPrDefault>
      <w:pPr>
        <w:spacing w:before="60" w:after="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spacing w:before="360"/>
      <w:outlineLvl w:val="0"/>
    </w:pPr>
    <w:rPr>
      <w:b/>
      <w:sz w:val="28"/>
    </w:rPr>
  </w:style>
  <w:style w:type="paragraph" w:styleId="Heading2">
    <w:name w:val="heading 2"/>
    <w:basedOn w:val="Normal"/>
    <w:uiPriority w:val="9"/>
    <w:unhideWhenUsed/>
    <w:qFormat/>
    <w:pPr>
      <w:spacing w:before="360"/>
      <w:outlineLvl w:val="1"/>
    </w:pPr>
    <w:rPr>
      <w:b/>
    </w:rPr>
  </w:style>
  <w:style w:type="paragraph" w:styleId="Heading3">
    <w:name w:val="heading 3"/>
    <w:basedOn w:val="Normal"/>
    <w:uiPriority w:val="9"/>
    <w:unhideWhenUsed/>
    <w:qFormat/>
    <w:pPr>
      <w:spacing w:before="360"/>
      <w:outlineLvl w:val="2"/>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pPr>
      <w:ind w:left="360"/>
      <w:contextualSpacing/>
    </w:pPr>
  </w:style>
  <w:style w:type="character" w:customStyle="1" w:styleId="Code">
    <w:name w:val="Code"/>
    <w:qFormat/>
    <w:rPr>
      <w:rFonts w:ascii="Consolas"/>
      <w:shd w:val="clear" w:color="auto" w:fill="E1E2E4"/>
    </w:rPr>
  </w:style>
  <w:style w:type="table" w:customStyle="1" w:styleId="CodeBlock">
    <w:name w:val="Code Block"/>
    <w:qFormat/>
    <w:pPr>
      <w:spacing w:line="240" w:lineRule="auto"/>
    </w:pPr>
    <w:rPr>
      <w:rFonts w:ascii="Consolas"/>
      <w:sz w:val="20"/>
    </w:rPr>
    <w:tblPr>
      <w:tblCellMar>
        <w:top w:w="0" w:type="dxa"/>
        <w:left w:w="0" w:type="dxa"/>
        <w:bottom w:w="0" w:type="dxa"/>
        <w:right w:w="0" w:type="dxa"/>
      </w:tblCellMar>
    </w:tblPr>
    <w:tcPr>
      <w:shd w:val="clear" w:color="auto" w:fill="E1E2E4"/>
      <w:tcMar>
        <w:top w:w="60" w:type="dxa"/>
        <w:left w:w="150" w:type="dxa"/>
        <w:bottom w:w="60" w:type="dxa"/>
        <w:right w:w="150" w:type="dxa"/>
      </w:tcMar>
    </w:tcPr>
  </w:style>
  <w:style w:type="table" w:styleId="TableGrid">
    <w:name w:val="Table Grid"/>
    <w:qFormat/>
    <w:rPr>
      <w:sz w:val="20"/>
    </w:rPr>
    <w:tblPr>
      <w:tblBorders>
        <w:top w:val="single" w:sz="4" w:space="0" w:color="E8E0DC"/>
        <w:left w:val="single" w:sz="4" w:space="0" w:color="E8E0DC"/>
        <w:bottom w:val="single" w:sz="4" w:space="0" w:color="E8E0DC"/>
        <w:right w:val="single" w:sz="4" w:space="0" w:color="E8E0DC"/>
        <w:insideH w:val="single" w:sz="4" w:space="0" w:color="E8E0DC"/>
        <w:insideV w:val="single" w:sz="4" w:space="0" w:color="E8E0DC"/>
      </w:tblBorders>
      <w:tblCellMar>
        <w:top w:w="0" w:type="dxa"/>
        <w:left w:w="0" w:type="dxa"/>
        <w:bottom w:w="0" w:type="dxa"/>
        <w:right w:w="0" w:type="dxa"/>
      </w:tblCellMar>
    </w:tblPr>
    <w:tcPr>
      <w:tcMar>
        <w:top w:w="90" w:type="dxa"/>
        <w:left w:w="120" w:type="dxa"/>
        <w:bottom w:w="0" w:type="dxa"/>
        <w:right w:w="120" w:type="dxa"/>
      </w:tcMar>
      <w:vAlign w:val="center"/>
    </w:tcPr>
    <w:tblStylePr w:type="firstRow">
      <w:tblPr/>
      <w:tcPr>
        <w:shd w:val="clear" w:color="auto" w:fill="F4EFED"/>
      </w:tcPr>
    </w:tblStylePr>
  </w:style>
  <w:style w:type="paragraph" w:styleId="Footer">
    <w:name w:val="footer"/>
    <w:basedOn w:val="Normal"/>
    <w:link w:val="FooterChar"/>
    <w:uiPriority w:val="99"/>
    <w:unhideWhenUsed/>
    <w:rsid w:val="004379A4"/>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4379A4"/>
  </w:style>
  <w:style w:type="character" w:styleId="PageNumber">
    <w:name w:val="page number"/>
    <w:basedOn w:val="DefaultParagraphFont"/>
    <w:uiPriority w:val="99"/>
    <w:semiHidden/>
    <w:unhideWhenUsed/>
    <w:rsid w:val="004379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penelis-global.org/" TargetMode="External"/><Relationship Id="rId13" Type="http://schemas.openxmlformats.org/officeDocument/2006/relationships/hyperlink" Target="https://openelis.org/2025/07/28/new-features-in-openelis/" TargetMode="External"/><Relationship Id="rId18" Type="http://schemas.openxmlformats.org/officeDocument/2006/relationships/hyperlink" Target="https://docs.openelisci.org/en/latest/messages/" TargetMode="External"/><Relationship Id="rId26" Type="http://schemas.openxmlformats.org/officeDocument/2006/relationships/hyperlink" Target="https://docs.openelisci.org/en/latest/implementation-bestpract/" TargetMode="External"/><Relationship Id="rId3" Type="http://schemas.openxmlformats.org/officeDocument/2006/relationships/styles" Target="styles.xml"/><Relationship Id="rId21" Type="http://schemas.openxmlformats.org/officeDocument/2006/relationships/hyperlink" Target="https://docs.openelisci.org/en/latest/failover/" TargetMode="External"/><Relationship Id="rId7" Type="http://schemas.openxmlformats.org/officeDocument/2006/relationships/endnotes" Target="endnotes.xml"/><Relationship Id="rId12" Type="http://schemas.openxmlformats.org/officeDocument/2006/relationships/hyperlink" Target="https://openelis-global.org/getting-started/download/" TargetMode="External"/><Relationship Id="rId17" Type="http://schemas.openxmlformats.org/officeDocument/2006/relationships/hyperlink" Target="https://docs.openelisci.org/en/latest/deployomrs/" TargetMode="External"/><Relationship Id="rId25" Type="http://schemas.openxmlformats.org/officeDocument/2006/relationships/hyperlink" Target="https://docs.openelisci.org/en/latest/implementation/" TargetMode="External"/><Relationship Id="rId2" Type="http://schemas.openxmlformats.org/officeDocument/2006/relationships/numbering" Target="numbering.xml"/><Relationship Id="rId16" Type="http://schemas.openxmlformats.org/officeDocument/2006/relationships/hyperlink" Target="https://github.com/DIGI-UW/openelis-global2-fhir-ig" TargetMode="External"/><Relationship Id="rId20" Type="http://schemas.openxmlformats.org/officeDocument/2006/relationships/hyperlink" Target="https://github.com/DIGI-UW/OpenELIS-Global-2"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etterstack.com/community/guides/monitoring/visualize-prometheus-metrics-grafana/" TargetMode="External"/><Relationship Id="rId24" Type="http://schemas.openxmlformats.org/officeDocument/2006/relationships/hyperlink" Target="https://docs.openelisci.org/en/latest/"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openelis.org/software/" TargetMode="External"/><Relationship Id="rId23" Type="http://schemas.openxmlformats.org/officeDocument/2006/relationships/hyperlink" Target="https://github.com/DIGI-UW/OpenELIS-Global-2/blob/develop/docs/backups.md" TargetMode="External"/><Relationship Id="rId28" Type="http://schemas.openxmlformats.org/officeDocument/2006/relationships/hyperlink" Target="https://openelis.org/" TargetMode="External"/><Relationship Id="rId10" Type="http://schemas.openxmlformats.org/officeDocument/2006/relationships/hyperlink" Target="https://github.com/DIGI-UW/openelis-docker" TargetMode="External"/><Relationship Id="rId19" Type="http://schemas.openxmlformats.org/officeDocument/2006/relationships/hyperlink" Target="https://github.com/vickabire/OpenELIS-Odoo-Integration"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penelis-global.org/features-and-functionality/" TargetMode="External"/><Relationship Id="rId14" Type="http://schemas.openxmlformats.org/officeDocument/2006/relationships/hyperlink" Target="https://openelis.org/2024/12/20/simplifying-sample-management/" TargetMode="External"/><Relationship Id="rId22" Type="http://schemas.openxmlformats.org/officeDocument/2006/relationships/hyperlink" Target="https://dev.to/wittedtech-by-harshit/prometheus-grafana-monitor-like-a-pro-3gh9" TargetMode="External"/><Relationship Id="rId27" Type="http://schemas.openxmlformats.org/officeDocument/2006/relationships/hyperlink" Target="https://openelis-global.org/tools/roadmap/" TargetMode="Externa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014DF9-51FB-8F41-8340-747A381A9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4073</Words>
  <Characters>23219</Characters>
  <Application>Microsoft Office Word</Application>
  <DocSecurity>0</DocSecurity>
  <Lines>193</Lines>
  <Paragraphs>54</Paragraphs>
  <ScaleCrop>false</ScaleCrop>
  <Company/>
  <LinksUpToDate>false</LinksUpToDate>
  <CharactersWithSpaces>27238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Features and Functionalities of OpenELIS Global</dc:title>
  <dc:creator>Microsoft Copilot</dc:creator>
  <cp:lastModifiedBy>Casey Iiams-Hauser</cp:lastModifiedBy>
  <cp:revision>2</cp:revision>
  <dcterms:created xsi:type="dcterms:W3CDTF">2025-08-22T22:24:00Z</dcterms:created>
  <dcterms:modified xsi:type="dcterms:W3CDTF">2025-10-13T17:46:00Z</dcterms:modified>
</cp:coreProperties>
</file>