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rFonts w:ascii="Times New Roman" w:cs="Times New Roman" w:eastAsia="Times New Roman" w:hAnsi="Times New Roman"/>
          <w:color w:val="000000"/>
        </w:rPr>
      </w:pPr>
      <w:bookmarkStart w:colFirst="0" w:colLast="0" w:name="_inmb7fog9sei" w:id="0"/>
      <w:bookmarkEnd w:id="0"/>
      <w:r w:rsidDel="00000000" w:rsidR="00000000" w:rsidRPr="00000000">
        <w:rPr>
          <w:rFonts w:ascii="Times New Roman" w:cs="Times New Roman" w:eastAsia="Times New Roman" w:hAnsi="Times New Roman"/>
          <w:color w:val="000000"/>
          <w:rtl w:val="0"/>
        </w:rPr>
        <w:t xml:space="preserve">DIGITAL @ Cal Poly Pomona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sz w:val="170"/>
          <w:szCs w:val="170"/>
        </w:rPr>
      </w:pPr>
      <w:bookmarkStart w:colFirst="0" w:colLast="0" w:name="_yfdya1at42ln" w:id="1"/>
      <w:bookmarkEnd w:id="1"/>
      <w:r w:rsidDel="00000000" w:rsidR="00000000" w:rsidRPr="00000000">
        <w:rPr>
          <w:rFonts w:ascii="Times New Roman" w:cs="Times New Roman" w:eastAsia="Times New Roman" w:hAnsi="Times New Roman"/>
          <w:sz w:val="170"/>
          <w:szCs w:val="170"/>
          <w:rtl w:val="0"/>
        </w:rPr>
        <w:t xml:space="preserve">Project Proposal </w:t>
      </w:r>
    </w:p>
    <w:p w:rsidR="00000000" w:rsidDel="00000000" w:rsidP="00000000" w:rsidRDefault="00000000" w:rsidRPr="00000000" w14:paraId="00000004">
      <w:pPr>
        <w:pStyle w:val="Title"/>
        <w:rPr>
          <w:rFonts w:ascii="Times New Roman" w:cs="Times New Roman" w:eastAsia="Times New Roman" w:hAnsi="Times New Roman"/>
        </w:rPr>
      </w:pPr>
      <w:bookmarkStart w:colFirst="0" w:colLast="0" w:name="_9r4y3fvmmzzz" w:id="2"/>
      <w:bookmarkEnd w:id="2"/>
      <w:r w:rsidDel="00000000" w:rsidR="00000000" w:rsidRPr="00000000">
        <w:rPr>
          <w:rtl w:val="0"/>
        </w:rPr>
      </w:r>
    </w:p>
    <w:p w:rsidR="00000000" w:rsidDel="00000000" w:rsidP="00000000" w:rsidRDefault="00000000" w:rsidRPr="00000000" w14:paraId="00000005">
      <w:pPr>
        <w:pStyle w:val="Title"/>
        <w:rPr>
          <w:rFonts w:ascii="Times New Roman" w:cs="Times New Roman" w:eastAsia="Times New Roman" w:hAnsi="Times New Roman"/>
        </w:rPr>
      </w:pPr>
      <w:bookmarkStart w:colFirst="0" w:colLast="0" w:name="_mg2pgvyeo6fm" w:id="3"/>
      <w:bookmarkEnd w:id="3"/>
      <w:r w:rsidDel="00000000" w:rsidR="00000000" w:rsidRPr="00000000">
        <w:rPr>
          <w:rFonts w:ascii="Times New Roman" w:cs="Times New Roman" w:eastAsia="Times New Roman" w:hAnsi="Times New Roman"/>
          <w:rtl w:val="0"/>
        </w:rPr>
        <w:t xml:space="preserve">DIGITAL @ Cal Poly Pomona: A Project-Based Engineering Initiative for Interdisciplinary Systems Design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Title"/>
        <w:rPr>
          <w:rFonts w:ascii="Times New Roman" w:cs="Times New Roman" w:eastAsia="Times New Roman" w:hAnsi="Times New Roman"/>
          <w:sz w:val="30"/>
          <w:szCs w:val="30"/>
        </w:rPr>
      </w:pPr>
      <w:bookmarkStart w:colFirst="0" w:colLast="0" w:name="_qqv33fc27ixv" w:id="4"/>
      <w:bookmarkEnd w:id="4"/>
      <w:r w:rsidDel="00000000" w:rsidR="00000000" w:rsidRPr="00000000">
        <w:rPr>
          <w:rtl w:val="0"/>
        </w:rPr>
      </w:r>
    </w:p>
    <w:p w:rsidR="00000000" w:rsidDel="00000000" w:rsidP="00000000" w:rsidRDefault="00000000" w:rsidRPr="00000000" w14:paraId="00000009">
      <w:pPr>
        <w:pStyle w:val="Title"/>
        <w:rPr>
          <w:rFonts w:ascii="Times New Roman" w:cs="Times New Roman" w:eastAsia="Times New Roman" w:hAnsi="Times New Roman"/>
          <w:sz w:val="30"/>
          <w:szCs w:val="30"/>
        </w:rPr>
      </w:pPr>
      <w:bookmarkStart w:colFirst="0" w:colLast="0" w:name="_jdmlcanbpg7l" w:id="5"/>
      <w:bookmarkEnd w:id="5"/>
      <w:r w:rsidDel="00000000" w:rsidR="00000000" w:rsidRPr="00000000">
        <w:rPr>
          <w:rFonts w:ascii="Times New Roman" w:cs="Times New Roman" w:eastAsia="Times New Roman" w:hAnsi="Times New Roman"/>
          <w:sz w:val="30"/>
          <w:szCs w:val="30"/>
          <w:rtl w:val="0"/>
        </w:rPr>
        <w:t xml:space="preserve">Prepared For: Maximizing Engineering Potential (MEP) at California State Polytechnic University, Pomona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p w:rsidR="00000000" w:rsidDel="00000000" w:rsidP="00000000" w:rsidRDefault="00000000" w:rsidRPr="00000000" w14:paraId="00000010">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calpolypomonadigital@gmail.com</w:t>
        </w:r>
      </w:hyperlink>
      <w:r w:rsidDel="00000000" w:rsidR="00000000" w:rsidRPr="00000000">
        <w:rPr>
          <w:rtl w:val="0"/>
        </w:rPr>
      </w:r>
    </w:p>
    <w:p w:rsidR="00000000" w:rsidDel="00000000" w:rsidP="00000000" w:rsidRDefault="00000000" w:rsidRPr="00000000" w14:paraId="00000011">
      <w:pPr>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https://www.linkedin.com/in/the-smartphone-project-58711a371/</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numPr>
          <w:ilvl w:val="0"/>
          <w:numId w:val="3"/>
        </w:numPr>
        <w:ind w:left="720" w:hanging="360"/>
        <w:rPr>
          <w:rFonts w:ascii="Times New Roman" w:cs="Times New Roman" w:eastAsia="Times New Roman" w:hAnsi="Times New Roman"/>
          <w:sz w:val="28"/>
          <w:szCs w:val="28"/>
        </w:rPr>
      </w:pPr>
      <w:bookmarkStart w:colFirst="0" w:colLast="0" w:name="_78shx8n7dvja" w:id="6"/>
      <w:bookmarkEnd w:id="6"/>
      <w:r w:rsidDel="00000000" w:rsidR="00000000" w:rsidRPr="00000000">
        <w:rPr>
          <w:rFonts w:ascii="Times New Roman" w:cs="Times New Roman" w:eastAsia="Times New Roman" w:hAnsi="Times New Roman"/>
          <w:color w:val="000000"/>
          <w:rtl w:val="0"/>
        </w:rPr>
        <w:t xml:space="preserve">Executive Summary</w:t>
      </w: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founding members of </w:t>
      </w:r>
      <w:r w:rsidDel="00000000" w:rsidR="00000000" w:rsidRPr="00000000">
        <w:rPr>
          <w:rFonts w:ascii="Times New Roman" w:cs="Times New Roman" w:eastAsia="Times New Roman" w:hAnsi="Times New Roman"/>
          <w:b w:val="1"/>
          <w:bCs w:val="1"/>
          <w:sz w:val="24"/>
          <w:szCs w:val="24"/>
          <w:rtl w:val="0"/>
        </w:rPr>
        <w:t xml:space="preserve">DIGITAL @ Cal Poly Pomona</w:t>
      </w:r>
      <w:r w:rsidDel="00000000" w:rsidR="00000000" w:rsidRPr="00000000">
        <w:rPr>
          <w:rFonts w:ascii="Times New Roman" w:cs="Times New Roman" w:eastAsia="Times New Roman" w:hAnsi="Times New Roman"/>
          <w:sz w:val="24"/>
          <w:szCs w:val="24"/>
          <w:rtl w:val="0"/>
        </w:rPr>
        <w:t xml:space="preserve">, propose the creation of a project-based engineering organization dedicated to incubating student innovation in cutting-edge technology. Our mission is simple: empower students to explore, design, and build the technologies that define the present and future - not just through theory, but through hands-on engineering, interdisciplinary collaboration, and projects that push the boundaries of what students typically have access to.</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flagship initiative, The Smartphone Project, exemplifies this vision. It challenges students to reimagine the most influential device of the 21st century by designing and prototyping an open source, modular, and upgradeable smartphone from the ground up.</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why a smartphone? Why not another device?</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is simple: smartphones represent the current state of technology and because of that, was the perfect launching pad for our club. Many of us at Cal Poly Pomona were drawn into engineering through a deep-seated passion for smartphones. And while the university already has an impressive array of technical clubs, none directly address our itch of exploring one of the largest industries in engineering: electronics. Furthermore, while automotive programs like FSAE create clear pipelines for student-led development in their industry, no comparable structure exists for electronics - particularly the computer sector - despite its dominance in both everyday life and modern engineering. Because of this, we felt a responsibility to transform our passion into something actionable — not just for ourselves, but for future generations of students at Cal Poly Pomona.</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that, we aim to create a project-focused educational platform - one that lowers the barrier to entry for students curious not only about how each technical field works, but also how they integrate across projects. At the core of this approach is an emphasis on projects that are meaningful; not projects pursued merely for winning a competition's sake, but projects that cultivate genuine comprehension of a discipline and the knowledge gained along the way.</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our initiatives, members will gain experience not only in technical areas but also in skills that extend beyond the lab: teamwork across disciplines, creative problem-solving, communication, and project management. Whether someone’s background is in engineering, design, or business, our club creates space for everyone to contribute meaningfully.</w:t>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true product of DIGITAL @ Cal Poly Pomona is not the devices we build, but the people who build them. Our goal is to develop a pipeline of students equipped with interdisciplinary experience and the confidence to lead in industries that shape the future of technology.</w:t>
      </w:r>
    </w:p>
    <w:p w:rsidR="00000000" w:rsidDel="00000000" w:rsidP="00000000" w:rsidRDefault="00000000" w:rsidRPr="00000000" w14:paraId="00000021">
      <w:pPr>
        <w:pStyle w:val="Heading3"/>
        <w:ind w:left="720" w:firstLine="0"/>
        <w:jc w:val="center"/>
        <w:rPr>
          <w:rFonts w:ascii="Times New Roman" w:cs="Times New Roman" w:eastAsia="Times New Roman" w:hAnsi="Times New Roman"/>
          <w:color w:val="000000"/>
        </w:rPr>
      </w:pPr>
      <w:bookmarkStart w:colFirst="0" w:colLast="0" w:name="_syofezitb2g8" w:id="7"/>
      <w:bookmarkEnd w:id="7"/>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numPr>
          <w:ilvl w:val="0"/>
          <w:numId w:val="3"/>
        </w:numPr>
        <w:ind w:left="720" w:hanging="360"/>
        <w:rPr>
          <w:rFonts w:ascii="Times New Roman" w:cs="Times New Roman" w:eastAsia="Times New Roman" w:hAnsi="Times New Roman"/>
          <w:sz w:val="28"/>
          <w:szCs w:val="28"/>
        </w:rPr>
      </w:pPr>
      <w:bookmarkStart w:colFirst="0" w:colLast="0" w:name="_1zq2d42l70yn" w:id="8"/>
      <w:bookmarkEnd w:id="8"/>
      <w:r w:rsidDel="00000000" w:rsidR="00000000" w:rsidRPr="00000000">
        <w:rPr>
          <w:rFonts w:ascii="Times New Roman" w:cs="Times New Roman" w:eastAsia="Times New Roman" w:hAnsi="Times New Roman"/>
          <w:color w:val="000000"/>
          <w:rtl w:val="0"/>
        </w:rPr>
        <w:t xml:space="preserve">Project Background and Solution</w:t>
      </w: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00" w:line="331.2"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vision outlined in the Executive Summary defines what DIGITAL @ Cal Poly Pomona seeks to achieve, it's equally important to recognize the challenges students face in engineering – particularly in advanced technology. Without a Bachelor's degree in engineering, let alone a Master's, students often lack the ability to effectively apply the knowledge they gain in class, much less innovate early in their academic journey.</w:t>
      </w:r>
    </w:p>
    <w:p w:rsidR="00000000" w:rsidDel="00000000" w:rsidP="00000000" w:rsidRDefault="00000000" w:rsidRPr="00000000" w14:paraId="00000025">
      <w:pPr>
        <w:spacing w:after="200" w:line="331.2"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coursework emphasizes technical details and mathematical problem-solving, yet often neglects the broader engineering process. Cornerstone engineering skills such as project definition, decision matrices, and project dependencies are overlooked in favor of solving Moment Diagrams, applying the Superposition Theorem, and running Laplace Transforms. While these exercises build analytical rigor, they are time-consuming and offer limited value when it comes to large-scale, interdisciplinary projects. As Kang and Liang (2024) note in their analysis of electrical and electronic engineering instruction, “There is a pressing need to incorporate real-world industry cases and hands-on project experience to help students better apply knowledge” [1]. The urgency of their point has only intensified with the rise of Artificial Intelligence (Al). Students trained to calculate a Laplace Transform problem will be left in the dust by computational tools or even conversational AI models that can now solve the same problems in seconds, rather than minutes. Of course, students will still need to check the AI’s work, but by then, that role could be carried out by fewer people with less specialized training. After all, AI is ultimately a predictive model that excels at replicating steps and predicting the next word or calculation, but it cannot truly reason, critically think, or chart the path of a project. Therefore, the skills most resistant and irreplaceable to AI - defining problems, organizing teams, navigating trade-offs, and delivering functional systems under real-world constraints - must be cultivated early. That is precisely why rather than spending their formative years only solving textbook problems, students should also be developing relational and conceptual understanding, creativity, and hands-on experience through interdisciplinary projects – because multi-subsystem design, collaborative development, and systems integration are where the most engineering is being done.</w:t>
      </w:r>
    </w:p>
    <w:p w:rsidR="00000000" w:rsidDel="00000000" w:rsidP="00000000" w:rsidRDefault="00000000" w:rsidRPr="00000000" w14:paraId="00000026">
      <w:pPr>
        <w:spacing w:after="200" w:line="331.2"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00" w:line="331.2"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now that we have clearly laid out the problem, the question becomes: How do we plan to address it? While we cannot solve the entire challenge, we can play a key role in accelerating progress. Our approach is to expose students to concepts as early as possible—both through a rewritten curriculum that emphasizes the connection between theory and practice, and through hands-on mini-projects. Several of our members, for example, have built projects even before taking their first class. By engaging in the full engineering cycle — researching, brainstorming, designing, prototyping, troubleshooting, and iterating—they are already gaining meaningful experience. These opportunities go beyond the simplified “problem-to-solution” exercises in coursework, immersing students in the realities of engineering: conducting research in unfamiliar fields, choosing between design trade-offs like, committing to final designs, coordinating across teams, navigating long-term schedules, and maintaining thorough documentation.</w:t>
      </w:r>
    </w:p>
    <w:p w:rsidR="00000000" w:rsidDel="00000000" w:rsidP="00000000" w:rsidRDefault="00000000" w:rsidRPr="00000000" w14:paraId="00000028">
      <w:pPr>
        <w:spacing w:after="200" w:line="331.2"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established why project-based learning is essential, the next step is to clarify where DIGITAL @ Cal Poly Pomona fits into that ecosystem. After all, Cal Poly Pomona already boasts an impressive array of technical clubs, such as FSAE, Baja, BroncoSpace, UMBRA, Liquid Rocket Lab, and Chem-E Car. While these clubs offer valuable hands-on experience, they fail to directly address one of the largest industries within engineering: electronics, hardware-software integration, and digital processing systems. This leaves a significant gap in opportunities for students, particularly those in Computer Engineering (CE), Electronic Systems Engineering (ESET), Electromechanical Systems Engineering (EMSET), Electrical Engineering (EE), and some of the other related majors on campus. That gap is especially notable considering that in 2024 10% of all of the engineering students at this school are CE, 3% of all of the engineering students at this school are ESET, 6% of the engineering students at this school are EMSET, and 12% of the engineering students at this school are EE [2]. Implementing this club would provide opportunities to 1 in 3 engineering students on a campus that had 6,748 students in 2024. That's a significant target market to draw from, even if it's disingenuous to say that our club would draw this whole population of students.</w:t>
      </w:r>
    </w:p>
    <w:p w:rsidR="00000000" w:rsidDel="00000000" w:rsidP="00000000" w:rsidRDefault="00000000" w:rsidRPr="00000000" w14:paraId="0000002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that’s not the only thing that sets us apart from other clubs — our real distinction lies in how we organize our teams and projects. Other clubs may call themselves interdisciplinary, but in practice, it’s clear where their priorities lie. Traditionally, the “systems engineering team” becomes an afterthought, a place for members who want leadership experience but aren’t positioned to lead.</w:t>
      </w:r>
    </w:p>
    <w:p w:rsidR="00000000" w:rsidDel="00000000" w:rsidP="00000000" w:rsidRDefault="00000000" w:rsidRPr="00000000" w14:paraId="0000002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us, it’s the opposite. Systems Engineering is the foundation on which we built the rest of our club’s structure. Every member is onboarded directly into this team, giving them a complete view of the project and a chance to explore different subteams as they start specializing. It’s the best entry point for learning project management, presentation and communication skills, collaboration, and—most importantly—how to think about execution rather than just theory.</w:t>
      </w:r>
    </w:p>
    <w:p w:rsidR="00000000" w:rsidDel="00000000" w:rsidP="00000000" w:rsidRDefault="00000000" w:rsidRPr="00000000" w14:paraId="0000002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what we work on, it’s about how we work. By combining a top-down perspective at the organizational level with a bottom-up approach in our subteams, we allow members to both dive deeply into one topic and keep sight of the larger project. This balance gives our work a scope and flexibility that other clubs often lack. That’s why when we say we have room for both Mechanical Engineering majors [24% of College of Engineering] and Computer Science majors [30% of the College of Science]— the two largest majors on campus [16% and 12% of the entire university, respectively], we mean it. Unlike other clubs that relegate them to side projects, we treat them as essential contributors, just as vital as every other team. This will become more clear in the next few sections which will go over how exactly we plan on doing that. </w:t>
      </w:r>
    </w:p>
    <w:p w:rsidR="00000000" w:rsidDel="00000000" w:rsidP="00000000" w:rsidRDefault="00000000" w:rsidRPr="00000000" w14:paraId="0000002C">
      <w:pPr>
        <w:spacing w:after="200" w:line="331.2"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education, the project responds to a broader critique of modern mobile design — namely, that closed ecosystems, soldered components, and anti-repair policies have made devices less transparent, less upgradable, and harder to understand. For instance, iFixit’s analysis of the iPhone 15 Pro Max highlights how even small repairability gains are undercut by restrictive part-pairing software, earning the device a provisional score of 4/10 for repairability in 2023 [3]. This philosophy encourages waste and prevents users — and students — from learning how these systems actually work.</w:t>
      </w:r>
    </w:p>
    <w:p w:rsidR="00000000" w:rsidDel="00000000" w:rsidP="00000000" w:rsidRDefault="00000000" w:rsidRPr="00000000" w14:paraId="0000002D">
      <w:pPr>
        <w:spacing w:after="200" w:line="331.2"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tackling both the educational gap of mobile design/service and the scope of project availability on campus, DIGITAL aims to offer a replicable, scalable model for interdisciplinary engineering and offer a blueprint for other campuses. One that is inclusive, forward-thinking, and capable of reshaping how students engage with everyday technology.</w:t>
      </w:r>
    </w:p>
    <w:p w:rsidR="00000000" w:rsidDel="00000000" w:rsidP="00000000" w:rsidRDefault="00000000" w:rsidRPr="00000000" w14:paraId="0000002E">
      <w:pPr>
        <w:pStyle w:val="Heading3"/>
        <w:rPr/>
      </w:pPr>
      <w:bookmarkStart w:colFirst="0" w:colLast="0" w:name="_hj7r4tph7qt8" w:id="9"/>
      <w:bookmarkEnd w:id="9"/>
      <w:r w:rsidDel="00000000" w:rsidR="00000000" w:rsidRPr="00000000">
        <w:rPr>
          <w:rtl w:val="0"/>
        </w:rPr>
      </w:r>
    </w:p>
    <w:p w:rsidR="00000000" w:rsidDel="00000000" w:rsidP="00000000" w:rsidRDefault="00000000" w:rsidRPr="00000000" w14:paraId="0000002F">
      <w:pPr>
        <w:pStyle w:val="Heading3"/>
        <w:ind w:left="720" w:firstLine="0"/>
        <w:rPr>
          <w:rFonts w:ascii="Times New Roman" w:cs="Times New Roman" w:eastAsia="Times New Roman" w:hAnsi="Times New Roman"/>
          <w:color w:val="000000"/>
        </w:rPr>
      </w:pPr>
      <w:bookmarkStart w:colFirst="0" w:colLast="0" w:name="_b2utzsbw4m8v" w:id="10"/>
      <w:bookmarkEnd w:id="10"/>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numPr>
          <w:ilvl w:val="0"/>
          <w:numId w:val="3"/>
        </w:numPr>
        <w:ind w:left="720" w:hanging="360"/>
        <w:rPr>
          <w:rFonts w:ascii="Times New Roman" w:cs="Times New Roman" w:eastAsia="Times New Roman" w:hAnsi="Times New Roman"/>
          <w:sz w:val="28"/>
          <w:szCs w:val="28"/>
        </w:rPr>
      </w:pPr>
      <w:bookmarkStart w:colFirst="0" w:colLast="0" w:name="_gq0b5zxqqeeb" w:id="11"/>
      <w:bookmarkEnd w:id="11"/>
      <w:r w:rsidDel="00000000" w:rsidR="00000000" w:rsidRPr="00000000">
        <w:rPr>
          <w:rFonts w:ascii="Times New Roman" w:cs="Times New Roman" w:eastAsia="Times New Roman" w:hAnsi="Times New Roman"/>
          <w:color w:val="000000"/>
          <w:rtl w:val="0"/>
        </w:rPr>
        <w:t xml:space="preserve">Project Scope, Deliverables, Goals, and Process</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far, we have talked a big game about what we want to accomplish. Ambition is necessary—it signals intent, it inspires, and it gives direction. But ambition without process is fragile. Without an approach that ties our goals to action, everything we have described risks becoming little more than window dressing: attractive on the surface, hollow underneath.</w:t>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why we anchor our vision not just in ideas, but in values. Values are the bedrock—they ensure that no matter the project, the team, or the challenge, there are unifying principles that ensure team alignment and clear the way for innovation. They are both the compass and the foundation: the compass, because they keep us oriented toward our purpose, and the foundation, because they bear the weight of everything we construct on top of them. In other words, they are the framework on which every initiative rests – but beyond that, they are the standards against which we measure our own progress and the culture we want every member to experience. These values form the connective tissue linking individual learning, collaborative teamwork, and ambitious innovation.</w:t>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values alone are not enough. Values articulate intent, but process is what turns intent into reality. Process is the mechanism by which ideas are tested, refined, and ultimately transformed into outcomes. Where values define why we act and what principles guide us when decisions become difficult, process defines how we move forward in a disciplined, repeatable, and productive way.</w:t>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DIGITAL @ Cal Poly Pomona, process is not an afterthought—it is the bridge between ambition and execution. It ensures that our work does not remain aspirational, but becomes tangible, measurable, and enduring. Built upon this framework, everything we do—our curriculum, our projects, our leadership structure, and our community culture—flows directly from our core values. It is through these values, operationalized through deliberate processes, that our ideas become systems, our goals become deliverables, and our members gain experiences that last beyond a single project cycle. </w:t>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DIGITAL @ Cal Poly Pomona is first and foremost a values-driven organization. These values are not aspirational slogans or abstract ideals; they are operating principles that define how we teach, how we collaborate, how we lead, and how we build. They establish expectations for behavior, decision-making, and accountability, ensuring that as projects evolve and leadership changes, the core character of the organization remains intact. In this sense, these values serve as a constitution for DIGITAL—guiding not only what we do, but how and why we do it.</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center of these values is a commitment to education through making. DIGITAL exists to provide students with hands-on exposure to the design, maintenance, and architecture of modern devices. Learning is grounded in direct interaction with real systems, spanning hardware, software, thermals, power delivery, and system integration. Rather than treating engineering as black boxes, members are encouraged to understand how and why systems are constructed the way they are, and what trade-offs shape their design. Knowledge is built through research, experimentation, iteration, and failure, not through passive instruction alone.</w:t>
      </w:r>
    </w:p>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Closely tied to this is DIGITAL’s approach to curriculum as a living system. Curriculum is developed from the bottom up, rooted in the specific technical domains of each subteam, allowing members to build depth within a subject area. At the same time, concepts are continuously connected back to the broader system through analogies, cross-team comparisons, and references to real-world technologies. This ensures that learning remains relatable, contextual, and scoped appropriately, while reinforcing systems thinking across disciplines. Curriculum is not static; it evolves alongside projects and reflects the collective understanding of the organization.</w:t>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foundational value is interdisciplinary collaboration. DIGITAL is intentionally structured to bring together students with diverse technical backgrounds and ways of thinking. Members are encouraged to share perspectives, learn from one another, and recognize that meaningful innovation often emerges at the intersection of disciplines. Collaboration is designed to respect members’ time and effort: organized meetings are structured so that participants are always learning, building, or contributing in a tangible way. Outside of these meetings, members retain autonomy over how and when they engage, with the understanding that intrinsic motivation grows when work feels both productive and rewarding.</w:t>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underpins trust within the organization. DIGITAL operates with open communication and visible decision-making processes. Leadership meetings are open to members, allowing them to observe how challenges are addressed and how trade-offs are navigated. Members are free to participate in multiple organizations, provided they remain accountable and productive within DIGITAL. Regular feedback mechanisms—such as polls and open discussions—are used to assess organizational health and identify opportunities for improvement. Transparency is treated not as a formality, but as a mechanism for shared ownership and continuous growth.</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Equally important is attention to people and detail. DIGITAL recognizes that strong technical outcomes depend on a healthy, inclusive community. New members are actively welcomed and given space to share their backgrounds, interests, and goals. Leadership is expected to listen to member concerns—whether related to time constraints, workload, or engagement—and to work collaboratively toward solutions that sustain participation. Attention to detail extends beyond engineering output to include communication, onboarding, and the overall member experience.</w:t>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DIGITAL values innovation with intent. Innovation is pursued through the application of sound engineering principles, informed experimentation, and creative problem-solving. Members are encouraged to explore new ideas and challenge existing assumptions, but always with a clear understanding of the systems they are working within. Innovation is not an end in itself; it is a means of advancing learning, enabling new projects, and deepening technical and conceptual understanding.</w:t>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values define the culture of DIGITAL @ Cal Poly Pomona. They shape how members engage with one another, how projects are selected and executed, and how success is measured beyond technical output alone. It is from this values-based foundation that DIGITAL’s processes, project scopes, and deliverables emerge—ensuring that ambition is not only pursued, but sustained with purpose, clarity, and integrity.</w:t>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these values established, the next question is not what DIGITAL builds, but how these principles shape what is possible. Values alone do not dictate specific outcomes; rather, they define the constraints within which decisions are made. They determine which projects are worth pursuing, how success is defined, and how trade-offs are navigated when resources, time, or expertise are limited. In this way, values act as the governing layer that informs every structural and operational choice the organization makes.</w:t>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translate values into action without diluting their intent, DIGITAL relies on clearly defined project structures. These structures exist not to impose rigidity, but to preserve alignment between ambition and feasibility. They ensure that projects remain educationally meaningful, technically coherent, and sustainable within a student-led environment. Scope, process, and deliverables are therefore not treated as administrative necessities, but as intentional design decisions—each one shaped by the values outlined above.</w:t>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DIGITAL is built around projects rather than a single product, scope is defined on a project-by-project basis. Each initiative establishes its own boundaries based on educational goals, system complexity, available resources, and team composition. This approach allows the organization to remain flexible while avoiding overextension. Projects are scoped to be ambitious enough to challenge members, yet constrained enough to remain achievable and comprehensible within an academic setting.</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framework, the Smartphone Project serves as a representative example rather than a fixed endpoint. It provides a concrete system through which DIGITAL’s values, culture, and organizational approach can be demonstrated in practice. The lessons learned from this project—both technical and organizational—inform how future projects are scoped, structured, and executed, ensuring continuity without locking the organization into a single trajectory.</w:t>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ambition in process requires a clear and intentional understanding of scope. Scope is not a limitation on creativity; it is the mechanism that allows creativity to be exercised productively. Without well-defined boundaries, even the most compelling ideas risk fragmentation, overextension, or unfinished outcomes. For this reason, DIGITAL @ Cal Poly Pomona does not define its scope around a single artifact or fixed endpoint, but around a project-based framework that adapts to the needs, constraints, and learning objectives of each initiative.</w:t>
      </w:r>
    </w:p>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project undertaken by DIGITAL establishes its own scope based on educational intent, system complexity, available resources, and team capacity. This approach allows projects to remain ambitious while still being achievable within an academic environment. Scope is treated as an intentional design decision—one that balances challenge with feasibility, depth with accessibility, and innovation with sustainability.</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 principle guiding all scoping decisions is comprehensibility. Projects are structured such that individual subsystems can be understood in isolation while still contributing meaningfully to a larger system. This emphasis on modularity allows members to engage deeply within a specific domain—such as hardware, software, mechanical design, or systems engineering—without losing sight of how their work interfaces with others. It also enables effective onboarding, allowing new members to contribute early and grow into more complex responsibilities over time.</w:t>
      </w:r>
    </w:p>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DIGITAL does not define project success by commercial standards. Projects are not scoped to achieve market readiness, mass production, or competitive optimization. Instead, success is measured by clarity of design, quality of documentation, robustness of interfaces, and the extent to which members develop transferable skills and systems-level understanding. By resisting the pressure to overextend, DIGITAL protects both the learning experience and the long-term sustainability of its projects.</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scoped framework, the Smartphone Project serves as a comprehensive reference implementation rather than a fixed endpoint. Its inherent complexity—spanning hardware, software, thermals, power management, digital logic, and system integration—provides a rich environment for demonstrating how DIGITAL approaches scoping decisions in practice. The Smartphone Project illustrates how ambitious systems can be decomposed into manageable components, how interdisciplinary teams collaborate across interfaces, and how educational priorities shape technical trade-offs. At the same time, it does not constrain DIGITAL to a single domain; future projects may differ significantly in form, scale, or focus while adhering to the same scoping principles.</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treating scope as a dynamic, values-informed decision rather than a static constraint, DIGITAL creates space for both ambition and adaptability. This approach ensures that projects remain achievable within a student-led context while still engaging members with real engineering complexity. In doing so, scope becomes a protective structure—one that preserves organizational culture, enables sustained progress, and lays the groundwork for disciplined execution.</w:t>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scope established in this way, the next critical question becomes how projects are executed in a manner that is structured, repeatable, and accessible to students at all experience levels.</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projects are executed in a disciplined, sustainable, and educationally meaningful way, DIGITAL @ Cal Poly Pomona organizes all initiatives around a shared project lifecycle. This lifecycle is not intended to prescribe identical outcomes across projects, but to provide a consistent structure through which ideas are evaluated, executed, and preserved. By emphasizing phases rather than fixed milestones, DIGITAL maintains flexibility while ensuring that every project progresses through a complete and intentional engineering process.</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Phase I — Research, Viability, and Organizational Planning</w:t>
      </w:r>
    </w:p>
    <w:p w:rsidR="00000000" w:rsidDel="00000000" w:rsidP="00000000" w:rsidRDefault="00000000" w:rsidRPr="00000000" w14:paraId="00000061">
      <w:pPr>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I establishes the foundation upon which a project is built. Before technical execution begins, projects undergo a period of research, evaluation, and planning to ensure that ambition is matched with feasibility. This phase includes defining the purpose and educational intent of the project, conducting background research and feasibility analysis, and identifying key technical and organizational risks.</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Equally important, Phase I focuses on planning beyond the technical system itself. This includes financial and budget planning, identifying potential funding sources, and understanding cost constraints. Team structure and leadership roles are established during this phase, with attention given to systems ownership, subteam coordination, and long-term project continuity. Projects are also evaluated with an eye toward their future beyond an initial version, ensuring that early decisions do not limit iteration, scalability, or knowledge transfer.</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I exists to prevent projects from advancing on enthusiasm alone. By requiring clarity of intent, realistic assessment of constraints, and deliberate organizational planning, this phase ensures that resources—both technical and human—are invested responsibly.</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Phase II — Execution, Integration, and Continuous Documentation</w:t>
      </w:r>
    </w:p>
    <w:p w:rsidR="00000000" w:rsidDel="00000000" w:rsidP="00000000" w:rsidRDefault="00000000" w:rsidRPr="00000000" w14:paraId="00000068">
      <w:pPr>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II encompasses the active development of the project. During this phase, teams execute the technical work defined in Phase I, developing subsystems in parallel while maintaining alignment through shared system architecture and interface definitions. Execution is intentionally iterative, allowing designs to evolve as assumptions are tested and trade-offs are revisited.</w:t>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defining characteristic of Phase II is the emphasis on integration as an ongoing process rather than a final event. Subsystems are developed with clear interfaces, and integration considerations are addressed early to reduce late-stage incompatibilities. Validation occurs continuously, ensuring that the system behaves as expected and that technical decisions remain aligned with educational and organizational goals.</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is treated as a first-class responsibility throughout Phase II. Design decisions, failures, revisions, and lessons learned are recorded alongside technical progress. This approach ensures that knowledge is not lost and that the reasoning behind engineering choices remains accessible to current and future members. Regular technical communication—through design reviews, cross-team discussions, and internal presentations—supports transparency and shared understanding across the organization.</w:t>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Phase III — Reflection, Knowledge Transfer, and Sustainability</w:t>
      </w:r>
    </w:p>
    <w:p w:rsidR="00000000" w:rsidDel="00000000" w:rsidP="00000000" w:rsidRDefault="00000000" w:rsidRPr="00000000" w14:paraId="0000006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III ensures that each project concludes with intentional reflection and long-term impact. Although parts of Phase III will be sprinkled throughout the other phases, this is where we can truly reflect on the work we have done. Rather than ending at a demonstration or prototype, projects enter a phase focused on evaluation, consolidation, and dissemination. Teams assess both technical outcomes and organizational processes, identifying what succeeded, what failed, and where assumptions proved incorrect.</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emphasizes systems-level reflection, examining architectural decisions, integration challenges, and coordination dynamics. Documentation is refined and finalized, repositories are organized, and onboarding materials are prepared to support future contributors. When appropriate, projects are shared through showcases, technical write-ups, or educational artifacts that extend their impact beyond the immediate team.</w:t>
      </w:r>
    </w:p>
    <w:p w:rsidR="00000000" w:rsidDel="00000000" w:rsidP="00000000" w:rsidRDefault="00000000" w:rsidRPr="00000000" w14:paraId="0000007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III also provides a structured moment to determine the project’s future. This may include scoping a subsequent version, identifying spin-off initiatives, or formally concluding the project. By explicitly addressing continuity and closure, DIGITAL prevents institutional knowledge loss and ensures that projects contribute to a growing foundation rather than isolated outcomes.</w:t>
      </w:r>
    </w:p>
    <w:p w:rsidR="00000000" w:rsidDel="00000000" w:rsidP="00000000" w:rsidRDefault="00000000" w:rsidRPr="00000000" w14:paraId="0000007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lifecycle allows DIGITAL @ Cal Poly Pomona to balance ambition with sustainability. By progressing through deliberate phases, projects remain aligned with the organization’s values, accessible to members at all experience levels, and capable of leaving lasting educational and organizational impact beyond a single development cycle.</w:t>
      </w:r>
    </w:p>
    <w:p w:rsidR="00000000" w:rsidDel="00000000" w:rsidP="00000000" w:rsidRDefault="00000000" w:rsidRPr="00000000" w14:paraId="0000007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through the combination of Phase I and Phase III that our deliverables become clear. During Phase I, DIGITAL employs the SMART framework to define project deliverables in terms of specific, measurable, achievable, relevant, and time-bound metrics, establishing early clarity around technical goals, documentation expectations, and organizational outcomes. These quantifiable metrics provide an initial benchmark for progress and accountability; however, we recognize that as projects evolve, so too do the assumptions and constraints that shape them. The refinement—or even redefinition—of these metrics over the course of a project is treated not as failure, but as a critical learning outcome in itself, reflecting real-world engineering practice where requirements evolve alongside understanding. It is through this process that the project’s true deliverable emerges: the experience gained by our members. Success is therefore measured not only by artifacts produced, but by the growth of students as engineers, collaborators, and communicators. In the end, we aim to develop engineers who don’t just specialize — they understand the full system. Our curriculum is intentionally designed to teach this mindset from the ground up. From day one, students are exposed to how different parts of a project interact, allowing them to build technical skills while gaining context for how their work impacts others. This ingrained cross-functional approach means that when teams collaborate, they aren’t just aware of each other — they bring new ideas from different schools of thought that wouldn’t emerge in a traditional project environment. Because of this, our members can jump into unfamiliar projects, contribute meaningfully outside their major, and help create truly original work. For example, our System-on-Chip (SoC) team understands both how chips are built and how they’ll function within the larger system, they can actively contribute ideas that the Hardware Design Team might want to implement to optimize the hardware layout and make the entire development process more efficient. To make this growth visible and transferable, DIGITAL actively documents and disseminates work throughout the project lifecycle. LinkedIn posts highlight member contributions, providing individuals the opportunity to reflect publicly on their role, the challenges they faced, and how they overcame them. Planned YouTube content will further this effort by vlogging project progress, capturing team-wide challenges, and explaining complex systems in accessible terms for younger and aspiring engineers. Upon project completion, teams will pursue opportunities to present their work at research conferences and technical showcases; while recognition or awards would be welcome, they are not the primary objective. Beyond individual projects, DIGITAL evaluates success at the organizational level by its ability to strengthen Cal Poly Pomona’s technology ecosystem—building sustained industry connections in areas such as semiconductors, automotive systems, and verification, and fostering a more robust professional network comparable to the established presence of civil and defense industries on campus.</w:t>
      </w:r>
    </w:p>
    <w:p w:rsidR="00000000" w:rsidDel="00000000" w:rsidP="00000000" w:rsidRDefault="00000000" w:rsidRPr="00000000" w14:paraId="00000076">
      <w:pPr>
        <w:pStyle w:val="Heading3"/>
        <w:numPr>
          <w:ilvl w:val="0"/>
          <w:numId w:val="3"/>
        </w:numPr>
        <w:ind w:left="720" w:hanging="360"/>
        <w:rPr>
          <w:rFonts w:ascii="Times New Roman" w:cs="Times New Roman" w:eastAsia="Times New Roman" w:hAnsi="Times New Roman"/>
          <w:sz w:val="28"/>
          <w:szCs w:val="28"/>
        </w:rPr>
      </w:pPr>
      <w:bookmarkStart w:colFirst="0" w:colLast="0" w:name="_xrtkbymrom5l" w:id="12"/>
      <w:bookmarkEnd w:id="12"/>
      <w:r w:rsidDel="00000000" w:rsidR="00000000" w:rsidRPr="00000000">
        <w:rPr>
          <w:rFonts w:ascii="Times New Roman" w:cs="Times New Roman" w:eastAsia="Times New Roman" w:hAnsi="Times New Roman"/>
          <w:color w:val="000000"/>
          <w:rtl w:val="0"/>
        </w:rPr>
        <w:t xml:space="preserve">Risks &amp; Mitigation Strategies</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 Cal Poly Pomona recognizes that ambitious, interdisciplinary, student-led projects introduce inherent risks related to scale, continuity, time, safety, and organization. Rather than viewing these risks as exceptional, DIGITAL treats them as expected challenges that must be addressed through intentional structure, process, and governance.</w:t>
      </w:r>
    </w:p>
    <w:p w:rsidR="00000000" w:rsidDel="00000000" w:rsidP="00000000" w:rsidRDefault="00000000" w:rsidRPr="00000000" w14:paraId="0000007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Membership Scale and Capacity Management</w:t>
      </w:r>
    </w:p>
    <w:p w:rsidR="00000000" w:rsidDel="00000000" w:rsidP="00000000" w:rsidRDefault="00000000" w:rsidRPr="00000000" w14:paraId="0000007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Rapid growth or uneven distribution of members across subteams may reduce instructional quality, strain mentorship capacity, or limit meaningful engagement.</w:t>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DIGITAL maintains a soft cap on active participation within individual subteams to preserve effective mentorship and hands-on learning. New members are initially onboarded through Systems Engineering to assess interests, readiness, and team capacity before placement. When subteams reach capacity, members may be redirected to adjacent areas aligned with their interests. Highly motivated students who proactively engage with leadership may be considered for exceptions. As members gain experience, they are expected to mentor newer participants, enabling responsible scaling.</w:t>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Mentorship and Knowledge Transfer Effectiveness</w:t>
      </w:r>
    </w:p>
    <w:p w:rsidR="00000000" w:rsidDel="00000000" w:rsidP="00000000" w:rsidRDefault="00000000" w:rsidRPr="00000000" w14:paraId="0000008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Peer-led mentorship may be inconsistent, leading to gaps in understanding or stalled progress.</w:t>
      </w:r>
    </w:p>
    <w:p w:rsidR="00000000" w:rsidDel="00000000" w:rsidP="00000000" w:rsidRDefault="00000000" w:rsidRPr="00000000" w14:paraId="0000008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Mentorship is supported by structured curriculum materials and regular curriculum review sessions. If gaps are identified, team leads and Senior Specialists conduct focused curriculum meetings to reinforce foundational concepts. The Curriculum Director ensures consistency across teams, reducing reliance on any single individual.</w:t>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720" w:firstLine="0"/>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87">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Time Constraints and Scheduling Conflicts</w:t>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Conflicting schedules may limit participation of key members, particularly team leads.</w:t>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Each term, leads and highly active members provide availability used to schedule meetings that maximize leadership presence. Schedules are revisited periodically. Asynchronous documentation and communication channels support continuity when full attendance is not possible.</w:t>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Leadership Turnover and Loss of Key Contributors</w:t>
      </w:r>
    </w:p>
    <w:p w:rsidR="00000000" w:rsidDel="00000000" w:rsidP="00000000" w:rsidRDefault="00000000" w:rsidRPr="00000000" w14:paraId="0000008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Graduation, internships, or personal circumstances may lead to sudden loss of subteam leads or project managers.</w:t>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DIGITAL’s tiered mentorship structure creates redundancy. Junior Mentors are prepared to assume greater responsibility, and Systems Engineering can provide temporary oversight. Documentation requirements reduce dependence on institutional memory held by any one individual.</w:t>
      </w:r>
    </w:p>
    <w:p w:rsidR="00000000" w:rsidDel="00000000" w:rsidP="00000000" w:rsidRDefault="00000000" w:rsidRPr="00000000" w14:paraId="0000009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Cross-Team Disorganization and Integration Challenges</w:t>
      </w:r>
    </w:p>
    <w:p w:rsidR="00000000" w:rsidDel="00000000" w:rsidP="00000000" w:rsidRDefault="00000000" w:rsidRPr="00000000" w14:paraId="0000009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Parallel development may lead to incompatible assumptions, duplicated work, or late-stage integration failures.</w:t>
      </w:r>
    </w:p>
    <w:p w:rsidR="00000000" w:rsidDel="00000000" w:rsidP="00000000" w:rsidRDefault="00000000" w:rsidRPr="00000000" w14:paraId="0000009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Systems Engineering coordinates requirements, interfaces, scheduling, and documentation across technical teams. Weekly lead meetings provide visibility into progress and dependencies, ensuring integration is addressed continuously.</w:t>
      </w:r>
    </w:p>
    <w:p w:rsidR="00000000" w:rsidDel="00000000" w:rsidP="00000000" w:rsidRDefault="00000000" w:rsidRPr="00000000" w14:paraId="0000009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Financial Overextension or Resource Misallocation</w:t>
      </w:r>
    </w:p>
    <w:p w:rsidR="00000000" w:rsidDel="00000000" w:rsidP="00000000" w:rsidRDefault="00000000" w:rsidRPr="00000000" w14:paraId="0000009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Uncontrolled spending or premature commitment of funds may jeopardize sustainability.</w:t>
      </w:r>
    </w:p>
    <w:p w:rsidR="00000000" w:rsidDel="00000000" w:rsidP="00000000" w:rsidRDefault="00000000" w:rsidRPr="00000000" w14:paraId="0000009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DIGITAL does not allocate project funding upfront. All projects must complete Phase I evaluation, including feasibility analysis and budget justification, before funds are requested or released. Expenditures are tracked transparently and reviewed regularly.</w:t>
      </w:r>
    </w:p>
    <w:p w:rsidR="00000000" w:rsidDel="00000000" w:rsidP="00000000" w:rsidRDefault="00000000" w:rsidRPr="00000000" w14:paraId="0000009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Safety, Compliance, and Liability</w:t>
      </w:r>
    </w:p>
    <w:p w:rsidR="00000000" w:rsidDel="00000000" w:rsidP="00000000" w:rsidRDefault="00000000" w:rsidRPr="00000000" w14:paraId="0000009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Hands-on engineering projects may introduce safety, compliance, or liability concerns if not properly managed.</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DIGITAL adheres to university policies, restricts access to tools and materials based on training level, and engages faculty advisors/campus resources when appropriate. High-risk activities are scoped intentionally, and safety considerations are incorporated into Phase I planning.</w:t>
      </w:r>
    </w:p>
    <w:p w:rsidR="00000000" w:rsidDel="00000000" w:rsidP="00000000" w:rsidRDefault="00000000" w:rsidRPr="00000000" w14:paraId="000000A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Mission Drift and Overcommitment</w:t>
      </w:r>
    </w:p>
    <w:p w:rsidR="00000000" w:rsidDel="00000000" w:rsidP="00000000" w:rsidRDefault="00000000" w:rsidRPr="00000000" w14:paraId="000000A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 interest grows, DIGITAL may take on too many projects simultaneously, diluting focus and educational quality.</w:t>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DIGITAL limits the number of active flagship projects at a time and prioritizes depth over breadth. Projects are evaluated in Phase I for feasibility, alignment with values, and capacity.</w:t>
      </w:r>
    </w:p>
    <w:p w:rsidR="00000000" w:rsidDel="00000000" w:rsidP="00000000" w:rsidRDefault="00000000" w:rsidRPr="00000000" w14:paraId="000000A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Barriers to Entry for Newer Students</w:t>
      </w:r>
    </w:p>
    <w:p w:rsidR="00000000" w:rsidDel="00000000" w:rsidP="00000000" w:rsidRDefault="00000000" w:rsidRPr="00000000" w14:paraId="000000A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Highly technical projects may unintentionally create barriers to entry for newer or less experienced students.</w:t>
      </w:r>
    </w:p>
    <w:p w:rsidR="00000000" w:rsidDel="00000000" w:rsidP="00000000" w:rsidRDefault="00000000" w:rsidRPr="00000000" w14:paraId="000000A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Structured onboarding, tiered mentorship, and systems-level entry points ensure members can contribute meaningfully regardless of prior experience. Task assignment supports learning progression rather than gatekeeping.</w:t>
      </w:r>
    </w:p>
    <w:p w:rsidR="00000000" w:rsidDel="00000000" w:rsidP="00000000" w:rsidRDefault="00000000" w:rsidRPr="00000000" w14:paraId="000000A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Leadership Accountability and Project Management Discipline</w:t>
      </w:r>
    </w:p>
    <w:p w:rsidR="00000000" w:rsidDel="00000000" w:rsidP="00000000" w:rsidRDefault="00000000" w:rsidRPr="00000000" w14:paraId="000000B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Insufficient project management discipline or unclear accountability can stall progress or allow projects to advance without adequate planning.</w:t>
      </w:r>
    </w:p>
    <w:p w:rsidR="00000000" w:rsidDel="00000000" w:rsidP="00000000" w:rsidRDefault="00000000" w:rsidRPr="00000000" w14:paraId="000000B2">
      <w:pPr>
        <w:ind w:left="720" w:firstLine="0"/>
        <w:rPr/>
      </w:pPr>
      <w:r w:rsidDel="00000000" w:rsidR="00000000" w:rsidRPr="00000000">
        <w:rPr>
          <w:rFonts w:ascii="Times New Roman" w:cs="Times New Roman" w:eastAsia="Times New Roman" w:hAnsi="Times New Roman"/>
          <w:sz w:val="24"/>
          <w:szCs w:val="24"/>
          <w:rtl w:val="0"/>
        </w:rPr>
        <w:t xml:space="preserve">Mitigation: DIGITAL enforces Phase I gatekeeping: no project is greenlit for execution until objectives, feasibility, scope, roles, risks, and a preliminary budget are complete. Project Managers and Systems Engineering verify Phase I readiness. DIGITAL also intends to involve faculty advisors/professors for Phase I planning and technical review when appropriate.</w:t>
      </w:r>
      <w:r w:rsidDel="00000000" w:rsidR="00000000" w:rsidRPr="00000000">
        <w:rPr>
          <w:rtl w:val="0"/>
        </w:rPr>
      </w:r>
    </w:p>
    <w:p w:rsidR="00000000" w:rsidDel="00000000" w:rsidP="00000000" w:rsidRDefault="00000000" w:rsidRPr="00000000" w14:paraId="000000B3">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ind w:left="720" w:firstLine="0"/>
        <w:rPr>
          <w:rFonts w:ascii="Times New Roman" w:cs="Times New Roman" w:eastAsia="Times New Roman" w:hAnsi="Times New Roman"/>
          <w:sz w:val="24"/>
          <w:szCs w:val="24"/>
        </w:rPr>
      </w:pPr>
      <w:bookmarkStart w:colFirst="0" w:colLast="0" w:name="_32h0qc3a0myk" w:id="13"/>
      <w:bookmarkEnd w:id="13"/>
      <w:r w:rsidDel="00000000" w:rsidR="00000000" w:rsidRPr="00000000">
        <w:rPr>
          <w:rtl w:val="0"/>
        </w:rPr>
      </w:r>
    </w:p>
    <w:p w:rsidR="00000000" w:rsidDel="00000000" w:rsidP="00000000" w:rsidRDefault="00000000" w:rsidRPr="00000000" w14:paraId="000000B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3"/>
        <w:numPr>
          <w:ilvl w:val="0"/>
          <w:numId w:val="3"/>
        </w:numPr>
        <w:ind w:left="720" w:hanging="360"/>
        <w:rPr>
          <w:rFonts w:ascii="Times New Roman" w:cs="Times New Roman" w:eastAsia="Times New Roman" w:hAnsi="Times New Roman"/>
          <w:sz w:val="28"/>
          <w:szCs w:val="28"/>
        </w:rPr>
      </w:pPr>
      <w:bookmarkStart w:colFirst="0" w:colLast="0" w:name="_4xpltpy1t70u" w:id="14"/>
      <w:bookmarkEnd w:id="14"/>
      <w:r w:rsidDel="00000000" w:rsidR="00000000" w:rsidRPr="00000000">
        <w:rPr>
          <w:rFonts w:ascii="Times New Roman" w:cs="Times New Roman" w:eastAsia="Times New Roman" w:hAnsi="Times New Roman"/>
          <w:color w:val="000000"/>
          <w:rtl w:val="0"/>
        </w:rPr>
        <w:t xml:space="preserve">Organizational Structure and Governance</w:t>
      </w:r>
    </w:p>
    <w:p w:rsidR="00000000" w:rsidDel="00000000" w:rsidP="00000000" w:rsidRDefault="00000000" w:rsidRPr="00000000" w14:paraId="000000B9">
      <w:pPr>
        <w:ind w:left="720" w:firstLine="0"/>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3429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Now that we have clearly defined who we are, what we value, and how those values are translated into project scope, execution, and deliverables, it becomes necessary to define how DIGITAL @ Cal Poly Pomona is organized to support this work. Organizational structure is not treated as a formality, but as an enabling system—one that ensures accountability, clarity of responsibility, and long-term sustainability as projects evolve and leadership transitions over time.</w:t>
      </w:r>
    </w:p>
    <w:p w:rsidR="00000000" w:rsidDel="00000000" w:rsidP="00000000" w:rsidRDefault="00000000" w:rsidRPr="00000000" w14:paraId="000000B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is organized into two primary branches: the Technical Branch and the Operations Branch. This structure reflects the dual nature of the organization’s mission: to deliver rigorous, interdisciplinary engineering experiences while maintaining the logistical, financial, and community infrastructure required to sustain them.</w:t>
      </w:r>
    </w:p>
    <w:p w:rsidR="00000000" w:rsidDel="00000000" w:rsidP="00000000" w:rsidRDefault="00000000" w:rsidRPr="00000000" w14:paraId="000000B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Technical Branch</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Branch is led by the Chief Technical Officer (CTO) and is responsible for all engineering, development, and technical execution within the organization. The CTO works closely with multiple Project Managers, including those leading flagship initiatives such as the Smartphone Project. Together, they oversee project direction, coordination, and technical alignment across teams.</w:t>
      </w:r>
    </w:p>
    <w:p w:rsidR="00000000" w:rsidDel="00000000" w:rsidP="00000000" w:rsidRDefault="00000000" w:rsidRPr="00000000" w14:paraId="000000C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core of the Technical Branch is the Systems Engineering Team, which is the only standing technical team that persists across all projects. Systems Engineering serves as the connective tissue of the organization, overseeing system requirements, lifecycle planning, scheduling, documentation standards, and coordination between technical teams. This team ensures that individual subsystems are developed with clear interfaces, compatible assumptions, and a shared architectural vision.</w:t>
      </w:r>
    </w:p>
    <w:p w:rsidR="00000000" w:rsidDel="00000000" w:rsidP="00000000" w:rsidRDefault="00000000" w:rsidRPr="00000000" w14:paraId="000000C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other technical teams are formed on a project-by-project basis, allowing the organization to adapt its structure to the needs of each initiative. Depending on project scope, these teams may include: </w:t>
      </w:r>
    </w:p>
    <w:p w:rsidR="00000000" w:rsidDel="00000000" w:rsidP="00000000" w:rsidRDefault="00000000" w:rsidRPr="00000000" w14:paraId="000000C4">
      <w:pPr>
        <w:pStyle w:val="Heading3"/>
        <w:numPr>
          <w:ilvl w:val="0"/>
          <w:numId w:val="1"/>
        </w:numPr>
        <w:spacing w:after="0" w:afterAutospacing="0" w:line="240" w:lineRule="auto"/>
        <w:ind w:left="1440" w:hanging="360"/>
        <w:rPr>
          <w:rFonts w:ascii="Times New Roman" w:cs="Times New Roman" w:eastAsia="Times New Roman" w:hAnsi="Times New Roman"/>
          <w:sz w:val="24"/>
          <w:szCs w:val="24"/>
        </w:rPr>
      </w:pPr>
      <w:bookmarkStart w:colFirst="0" w:colLast="0" w:name="_skqy5y8vkoyl" w:id="15"/>
      <w:bookmarkEnd w:id="15"/>
      <w:r w:rsidDel="00000000" w:rsidR="00000000" w:rsidRPr="00000000">
        <w:rPr>
          <w:rFonts w:ascii="Times New Roman" w:cs="Times New Roman" w:eastAsia="Times New Roman" w:hAnsi="Times New Roman"/>
          <w:color w:val="000000"/>
          <w:sz w:val="24"/>
          <w:szCs w:val="24"/>
          <w:rtl w:val="0"/>
        </w:rPr>
        <w:t xml:space="preserve">Enclosure Director – responsible for physical housing and mechanical integration</w:t>
      </w:r>
    </w:p>
    <w:p w:rsidR="00000000" w:rsidDel="00000000" w:rsidP="00000000" w:rsidRDefault="00000000" w:rsidRPr="00000000" w14:paraId="000000C5">
      <w:pPr>
        <w:pStyle w:val="Heading3"/>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cmlj4sfi1nh7" w:id="16"/>
      <w:bookmarkEnd w:id="16"/>
      <w:r w:rsidDel="00000000" w:rsidR="00000000" w:rsidRPr="00000000">
        <w:rPr>
          <w:rFonts w:ascii="Times New Roman" w:cs="Times New Roman" w:eastAsia="Times New Roman" w:hAnsi="Times New Roman"/>
          <w:color w:val="000000"/>
          <w:sz w:val="24"/>
          <w:szCs w:val="24"/>
          <w:rtl w:val="0"/>
        </w:rPr>
        <w:t xml:space="preserve">Thermals Director – responsible for cooling strategies and thermal management</w:t>
      </w:r>
    </w:p>
    <w:p w:rsidR="00000000" w:rsidDel="00000000" w:rsidP="00000000" w:rsidRDefault="00000000" w:rsidRPr="00000000" w14:paraId="000000C6">
      <w:pPr>
        <w:pStyle w:val="Heading3"/>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qewoz8o6cbwo" w:id="17"/>
      <w:bookmarkEnd w:id="17"/>
      <w:r w:rsidDel="00000000" w:rsidR="00000000" w:rsidRPr="00000000">
        <w:rPr>
          <w:rFonts w:ascii="Times New Roman" w:cs="Times New Roman" w:eastAsia="Times New Roman" w:hAnsi="Times New Roman"/>
          <w:color w:val="000000"/>
          <w:sz w:val="24"/>
          <w:szCs w:val="24"/>
          <w:rtl w:val="0"/>
        </w:rPr>
        <w:t xml:space="preserve">Hardware Design Director – responsible for circuit design, PCB development, and hardware validation</w:t>
      </w:r>
    </w:p>
    <w:p w:rsidR="00000000" w:rsidDel="00000000" w:rsidP="00000000" w:rsidRDefault="00000000" w:rsidRPr="00000000" w14:paraId="000000C7">
      <w:pPr>
        <w:pStyle w:val="Heading3"/>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gne6kuk3hhul" w:id="18"/>
      <w:bookmarkEnd w:id="18"/>
      <w:r w:rsidDel="00000000" w:rsidR="00000000" w:rsidRPr="00000000">
        <w:rPr>
          <w:rFonts w:ascii="Times New Roman" w:cs="Times New Roman" w:eastAsia="Times New Roman" w:hAnsi="Times New Roman"/>
          <w:color w:val="000000"/>
          <w:sz w:val="24"/>
          <w:szCs w:val="24"/>
          <w:rtl w:val="0"/>
        </w:rPr>
        <w:t xml:space="preserve">System-on-Chip (SoC) Director – responsible for FPGA, ASIC, or SoC-level design and logic integration</w:t>
      </w:r>
    </w:p>
    <w:p w:rsidR="00000000" w:rsidDel="00000000" w:rsidP="00000000" w:rsidRDefault="00000000" w:rsidRPr="00000000" w14:paraId="000000C8">
      <w:pPr>
        <w:pStyle w:val="Heading3"/>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z9x33zb26rou" w:id="19"/>
      <w:bookmarkEnd w:id="19"/>
      <w:r w:rsidDel="00000000" w:rsidR="00000000" w:rsidRPr="00000000">
        <w:rPr>
          <w:rFonts w:ascii="Times New Roman" w:cs="Times New Roman" w:eastAsia="Times New Roman" w:hAnsi="Times New Roman"/>
          <w:color w:val="000000"/>
          <w:sz w:val="24"/>
          <w:szCs w:val="24"/>
          <w:rtl w:val="0"/>
        </w:rPr>
        <w:t xml:space="preserve">Low-Level Programming Director – responsible for firmware, drivers, and operating system development</w:t>
      </w:r>
    </w:p>
    <w:p w:rsidR="00000000" w:rsidDel="00000000" w:rsidP="00000000" w:rsidRDefault="00000000" w:rsidRPr="00000000" w14:paraId="000000C9">
      <w:pPr>
        <w:pStyle w:val="Heading3"/>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873xjddk2qmq" w:id="20"/>
      <w:bookmarkEnd w:id="20"/>
      <w:r w:rsidDel="00000000" w:rsidR="00000000" w:rsidRPr="00000000">
        <w:rPr>
          <w:rFonts w:ascii="Times New Roman" w:cs="Times New Roman" w:eastAsia="Times New Roman" w:hAnsi="Times New Roman"/>
          <w:color w:val="000000"/>
          <w:sz w:val="24"/>
          <w:szCs w:val="24"/>
          <w:rtl w:val="0"/>
        </w:rPr>
        <w:t xml:space="preserve">High-Level Programming Director – responsible for application development, UI/UX, and user-facing software</w:t>
      </w:r>
    </w:p>
    <w:p w:rsidR="00000000" w:rsidDel="00000000" w:rsidP="00000000" w:rsidRDefault="00000000" w:rsidRPr="00000000" w14:paraId="000000CA">
      <w:pPr>
        <w:pStyle w:val="Heading3"/>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v8fu6r8mu32c" w:id="21"/>
      <w:bookmarkEnd w:id="21"/>
      <w:r w:rsidDel="00000000" w:rsidR="00000000" w:rsidRPr="00000000">
        <w:rPr>
          <w:rFonts w:ascii="Times New Roman" w:cs="Times New Roman" w:eastAsia="Times New Roman" w:hAnsi="Times New Roman"/>
          <w:color w:val="000000"/>
          <w:sz w:val="24"/>
          <w:szCs w:val="24"/>
          <w:rtl w:val="0"/>
        </w:rPr>
        <w:t xml:space="preserve">Each technical director is supported by a tiered mentorship structure designed to promote growth, continuity, and accessibility:</w:t>
      </w:r>
    </w:p>
    <w:p w:rsidR="00000000" w:rsidDel="00000000" w:rsidP="00000000" w:rsidRDefault="00000000" w:rsidRPr="00000000" w14:paraId="000000CB">
      <w:pPr>
        <w:pStyle w:val="Heading3"/>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yjzm868ro2h" w:id="22"/>
      <w:bookmarkEnd w:id="22"/>
      <w:r w:rsidDel="00000000" w:rsidR="00000000" w:rsidRPr="00000000">
        <w:rPr>
          <w:rFonts w:ascii="Times New Roman" w:cs="Times New Roman" w:eastAsia="Times New Roman" w:hAnsi="Times New Roman"/>
          <w:color w:val="000000"/>
          <w:sz w:val="24"/>
          <w:szCs w:val="24"/>
          <w:rtl w:val="0"/>
        </w:rPr>
        <w:t xml:space="preserve">Senior Specialists – experienced members who provide technical leadership and mentorship</w:t>
      </w:r>
    </w:p>
    <w:p w:rsidR="00000000" w:rsidDel="00000000" w:rsidP="00000000" w:rsidRDefault="00000000" w:rsidRPr="00000000" w14:paraId="000000CC">
      <w:pPr>
        <w:pStyle w:val="Heading3"/>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o3if8cwobamt" w:id="23"/>
      <w:bookmarkEnd w:id="23"/>
      <w:r w:rsidDel="00000000" w:rsidR="00000000" w:rsidRPr="00000000">
        <w:rPr>
          <w:rFonts w:ascii="Times New Roman" w:cs="Times New Roman" w:eastAsia="Times New Roman" w:hAnsi="Times New Roman"/>
          <w:color w:val="000000"/>
          <w:sz w:val="24"/>
          <w:szCs w:val="24"/>
          <w:rtl w:val="0"/>
        </w:rPr>
        <w:t xml:space="preserve">Junior Mentors – intermediate members who contribute actively while supporting newer members</w:t>
      </w:r>
    </w:p>
    <w:p w:rsidR="00000000" w:rsidDel="00000000" w:rsidP="00000000" w:rsidRDefault="00000000" w:rsidRPr="00000000" w14:paraId="000000CD">
      <w:pPr>
        <w:pStyle w:val="Heading3"/>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jfuvjomhykt4" w:id="24"/>
      <w:bookmarkEnd w:id="24"/>
      <w:r w:rsidDel="00000000" w:rsidR="00000000" w:rsidRPr="00000000">
        <w:rPr>
          <w:rFonts w:ascii="Times New Roman" w:cs="Times New Roman" w:eastAsia="Times New Roman" w:hAnsi="Times New Roman"/>
          <w:color w:val="000000"/>
          <w:sz w:val="24"/>
          <w:szCs w:val="24"/>
          <w:rtl w:val="0"/>
        </w:rPr>
        <w:t xml:space="preserve">Prospective Members – learners preparing to transition into formal project roles</w:t>
      </w:r>
    </w:p>
    <w:p w:rsidR="00000000" w:rsidDel="00000000" w:rsidP="00000000" w:rsidRDefault="00000000" w:rsidRPr="00000000" w14:paraId="000000CE">
      <w:pPr>
        <w:pStyle w:val="Heading3"/>
        <w:numPr>
          <w:ilvl w:val="0"/>
          <w:numId w:val="1"/>
        </w:numPr>
        <w:spacing w:before="0" w:beforeAutospacing="0" w:line="240" w:lineRule="auto"/>
        <w:ind w:left="1440" w:hanging="360"/>
        <w:rPr>
          <w:rFonts w:ascii="Times New Roman" w:cs="Times New Roman" w:eastAsia="Times New Roman" w:hAnsi="Times New Roman"/>
          <w:sz w:val="24"/>
          <w:szCs w:val="24"/>
        </w:rPr>
      </w:pPr>
      <w:bookmarkStart w:colFirst="0" w:colLast="0" w:name="_42lnrnj1czhz" w:id="25"/>
      <w:bookmarkEnd w:id="25"/>
      <w:r w:rsidDel="00000000" w:rsidR="00000000" w:rsidRPr="00000000">
        <w:rPr>
          <w:rFonts w:ascii="Times New Roman" w:cs="Times New Roman" w:eastAsia="Times New Roman" w:hAnsi="Times New Roman"/>
          <w:color w:val="000000"/>
          <w:sz w:val="24"/>
          <w:szCs w:val="24"/>
          <w:rtl w:val="0"/>
        </w:rPr>
        <w:t xml:space="preserve">Unofficial Members – early-stage participants exploring the organization</w:t>
      </w:r>
      <w:r w:rsidDel="00000000" w:rsidR="00000000" w:rsidRPr="00000000">
        <w:rPr>
          <w:rtl w:val="0"/>
        </w:rPr>
      </w:r>
    </w:p>
    <w:p w:rsidR="00000000" w:rsidDel="00000000" w:rsidP="00000000" w:rsidRDefault="00000000" w:rsidRPr="00000000" w14:paraId="000000CF">
      <w:pPr>
        <w:pStyle w:val="Heading3"/>
        <w:ind w:left="720" w:firstLine="0"/>
        <w:rPr>
          <w:rFonts w:ascii="Times New Roman" w:cs="Times New Roman" w:eastAsia="Times New Roman" w:hAnsi="Times New Roman"/>
          <w:color w:val="000000"/>
          <w:sz w:val="24"/>
          <w:szCs w:val="24"/>
        </w:rPr>
      </w:pPr>
      <w:bookmarkStart w:colFirst="0" w:colLast="0" w:name="_dc80gatodvwv" w:id="26"/>
      <w:bookmarkEnd w:id="26"/>
      <w:r w:rsidDel="00000000" w:rsidR="00000000" w:rsidRPr="00000000">
        <w:rPr>
          <w:rFonts w:ascii="Times New Roman" w:cs="Times New Roman" w:eastAsia="Times New Roman" w:hAnsi="Times New Roman"/>
          <w:color w:val="000000"/>
          <w:sz w:val="24"/>
          <w:szCs w:val="24"/>
          <w:rtl w:val="0"/>
        </w:rPr>
        <w:t xml:space="preserve">Senior Specialists are encouraged to serve concurrently as Curriculum Contributors, working with the Curriculum Director to develop onboarding materials and training content. The Curriculum Director bridges both the Technical and Operations branches, ensuring that learning objectives, documentation standards, and educational consistency are maintained across the organization.</w:t>
      </w:r>
    </w:p>
    <w:p w:rsidR="00000000" w:rsidDel="00000000" w:rsidP="00000000" w:rsidRDefault="00000000" w:rsidRPr="00000000" w14:paraId="000000D0">
      <w:pPr>
        <w:pStyle w:val="Heading3"/>
        <w:rPr>
          <w:rFonts w:ascii="Times New Roman" w:cs="Times New Roman" w:eastAsia="Times New Roman" w:hAnsi="Times New Roman"/>
          <w:color w:val="000000"/>
          <w:sz w:val="24"/>
          <w:szCs w:val="24"/>
          <w:u w:val="single"/>
        </w:rPr>
      </w:pPr>
      <w:bookmarkStart w:colFirst="0" w:colLast="0" w:name="_dgm6ibey11bl" w:id="27"/>
      <w:bookmarkEnd w:id="27"/>
      <w:r w:rsidDel="00000000" w:rsidR="00000000" w:rsidRPr="00000000">
        <w:rPr>
          <w:rFonts w:ascii="Times New Roman" w:cs="Times New Roman" w:eastAsia="Times New Roman" w:hAnsi="Times New Roman"/>
          <w:color w:val="000000"/>
          <w:sz w:val="24"/>
          <w:szCs w:val="24"/>
          <w:u w:val="single"/>
          <w:rtl w:val="0"/>
        </w:rPr>
        <w:t xml:space="preserve">Operations Branch</w:t>
      </w:r>
    </w:p>
    <w:p w:rsidR="00000000" w:rsidDel="00000000" w:rsidP="00000000" w:rsidRDefault="00000000" w:rsidRPr="00000000" w14:paraId="000000D1">
      <w:pPr>
        <w:pStyle w:val="Heading3"/>
        <w:ind w:left="720" w:firstLine="0"/>
        <w:rPr>
          <w:rFonts w:ascii="Times New Roman" w:cs="Times New Roman" w:eastAsia="Times New Roman" w:hAnsi="Times New Roman"/>
          <w:color w:val="000000"/>
          <w:sz w:val="24"/>
          <w:szCs w:val="24"/>
        </w:rPr>
      </w:pPr>
      <w:bookmarkStart w:colFirst="0" w:colLast="0" w:name="_k0wserpks6ax" w:id="28"/>
      <w:bookmarkEnd w:id="28"/>
      <w:r w:rsidDel="00000000" w:rsidR="00000000" w:rsidRPr="00000000">
        <w:rPr>
          <w:rFonts w:ascii="Times New Roman" w:cs="Times New Roman" w:eastAsia="Times New Roman" w:hAnsi="Times New Roman"/>
          <w:color w:val="000000"/>
          <w:sz w:val="24"/>
          <w:szCs w:val="24"/>
          <w:rtl w:val="0"/>
        </w:rPr>
        <w:t xml:space="preserve">The Operations Branch is led by the Chief Operations Officer (COO) and is responsible for the logistical, financial, and community-facing functions that enable technical work to occur effectively. This branch ensures that DIGITAL remains visible, financially stable, and well-coordinated both on and off campus.</w:t>
      </w:r>
    </w:p>
    <w:p w:rsidR="00000000" w:rsidDel="00000000" w:rsidP="00000000" w:rsidRDefault="00000000" w:rsidRPr="00000000" w14:paraId="000000D2">
      <w:pPr>
        <w:pStyle w:val="Heading3"/>
        <w:ind w:left="720" w:firstLine="0"/>
        <w:rPr>
          <w:rFonts w:ascii="Times New Roman" w:cs="Times New Roman" w:eastAsia="Times New Roman" w:hAnsi="Times New Roman"/>
          <w:color w:val="000000"/>
          <w:sz w:val="24"/>
          <w:szCs w:val="24"/>
        </w:rPr>
      </w:pPr>
      <w:bookmarkStart w:colFirst="0" w:colLast="0" w:name="_sl8yhbd55ltf" w:id="29"/>
      <w:bookmarkEnd w:id="29"/>
      <w:r w:rsidDel="00000000" w:rsidR="00000000" w:rsidRPr="00000000">
        <w:rPr>
          <w:rFonts w:ascii="Times New Roman" w:cs="Times New Roman" w:eastAsia="Times New Roman" w:hAnsi="Times New Roman"/>
          <w:color w:val="000000"/>
          <w:sz w:val="24"/>
          <w:szCs w:val="24"/>
          <w:rtl w:val="0"/>
        </w:rPr>
        <w:t xml:space="preserve">The COO oversees several operational directorates, each led by a Director and supported by Associates who gain hands-on experience by contributing directly to their respective areas:</w:t>
      </w:r>
    </w:p>
    <w:p w:rsidR="00000000" w:rsidDel="00000000" w:rsidP="00000000" w:rsidRDefault="00000000" w:rsidRPr="00000000" w14:paraId="000000D3">
      <w:pPr>
        <w:pStyle w:val="Heading3"/>
        <w:ind w:left="720" w:firstLine="0"/>
        <w:rPr>
          <w:rFonts w:ascii="Times New Roman" w:cs="Times New Roman" w:eastAsia="Times New Roman" w:hAnsi="Times New Roman"/>
          <w:color w:val="000000"/>
          <w:sz w:val="24"/>
          <w:szCs w:val="24"/>
        </w:rPr>
      </w:pPr>
      <w:bookmarkStart w:colFirst="0" w:colLast="0" w:name="_pyzwb7g7t22b" w:id="30"/>
      <w:bookmarkEnd w:id="30"/>
      <w:r w:rsidDel="00000000" w:rsidR="00000000" w:rsidRPr="00000000">
        <w:rPr>
          <w:rFonts w:ascii="Times New Roman" w:cs="Times New Roman" w:eastAsia="Times New Roman" w:hAnsi="Times New Roman"/>
          <w:color w:val="000000"/>
          <w:sz w:val="24"/>
          <w:szCs w:val="24"/>
          <w:rtl w:val="0"/>
        </w:rPr>
        <w:t xml:space="preserve">Sponsorship &amp; Fundraising Director – develops industry partnerships, secures sponsorships, coordinates with university funding bodies, and explores additional revenue sources</w:t>
      </w:r>
    </w:p>
    <w:p w:rsidR="00000000" w:rsidDel="00000000" w:rsidP="00000000" w:rsidRDefault="00000000" w:rsidRPr="00000000" w14:paraId="000000D4">
      <w:pPr>
        <w:pStyle w:val="Heading3"/>
        <w:ind w:left="720" w:firstLine="0"/>
        <w:rPr>
          <w:rFonts w:ascii="Times New Roman" w:cs="Times New Roman" w:eastAsia="Times New Roman" w:hAnsi="Times New Roman"/>
          <w:color w:val="000000"/>
          <w:sz w:val="24"/>
          <w:szCs w:val="24"/>
        </w:rPr>
      </w:pPr>
      <w:bookmarkStart w:colFirst="0" w:colLast="0" w:name="_1ba7mu6vhyx4" w:id="31"/>
      <w:bookmarkEnd w:id="31"/>
      <w:r w:rsidDel="00000000" w:rsidR="00000000" w:rsidRPr="00000000">
        <w:rPr>
          <w:rFonts w:ascii="Times New Roman" w:cs="Times New Roman" w:eastAsia="Times New Roman" w:hAnsi="Times New Roman"/>
          <w:color w:val="000000"/>
          <w:sz w:val="24"/>
          <w:szCs w:val="24"/>
          <w:rtl w:val="0"/>
        </w:rPr>
        <w:t xml:space="preserve">Marketing &amp; Event Planning Director – manages outreach efforts, recruitment, and participation in on-campus and external events to connect with both industry and the student community</w:t>
      </w:r>
    </w:p>
    <w:p w:rsidR="00000000" w:rsidDel="00000000" w:rsidP="00000000" w:rsidRDefault="00000000" w:rsidRPr="00000000" w14:paraId="000000D5">
      <w:pPr>
        <w:pStyle w:val="Heading3"/>
        <w:ind w:left="720" w:firstLine="0"/>
        <w:rPr>
          <w:rFonts w:ascii="Times New Roman" w:cs="Times New Roman" w:eastAsia="Times New Roman" w:hAnsi="Times New Roman"/>
          <w:color w:val="000000"/>
          <w:sz w:val="24"/>
          <w:szCs w:val="24"/>
        </w:rPr>
      </w:pPr>
      <w:bookmarkStart w:colFirst="0" w:colLast="0" w:name="_vdi5ggoai2mq" w:id="32"/>
      <w:bookmarkEnd w:id="32"/>
      <w:r w:rsidDel="00000000" w:rsidR="00000000" w:rsidRPr="00000000">
        <w:rPr>
          <w:rFonts w:ascii="Times New Roman" w:cs="Times New Roman" w:eastAsia="Times New Roman" w:hAnsi="Times New Roman"/>
          <w:color w:val="000000"/>
          <w:sz w:val="24"/>
          <w:szCs w:val="24"/>
          <w:rtl w:val="0"/>
        </w:rPr>
        <w:t xml:space="preserve">Merch &amp; Branding Director – develops and maintains the club’s visual identity, including logos, merchandise, and branded materials</w:t>
      </w:r>
    </w:p>
    <w:p w:rsidR="00000000" w:rsidDel="00000000" w:rsidP="00000000" w:rsidRDefault="00000000" w:rsidRPr="00000000" w14:paraId="000000D6">
      <w:pPr>
        <w:pStyle w:val="Heading3"/>
        <w:ind w:left="720" w:firstLine="0"/>
        <w:rPr>
          <w:rFonts w:ascii="Times New Roman" w:cs="Times New Roman" w:eastAsia="Times New Roman" w:hAnsi="Times New Roman"/>
          <w:color w:val="000000"/>
          <w:sz w:val="24"/>
          <w:szCs w:val="24"/>
        </w:rPr>
      </w:pPr>
      <w:bookmarkStart w:colFirst="0" w:colLast="0" w:name="_dot58ggkfsco" w:id="33"/>
      <w:bookmarkEnd w:id="33"/>
      <w:r w:rsidDel="00000000" w:rsidR="00000000" w:rsidRPr="00000000">
        <w:rPr>
          <w:rFonts w:ascii="Times New Roman" w:cs="Times New Roman" w:eastAsia="Times New Roman" w:hAnsi="Times New Roman"/>
          <w:color w:val="000000"/>
          <w:sz w:val="24"/>
          <w:szCs w:val="24"/>
          <w:rtl w:val="0"/>
        </w:rPr>
        <w:t xml:space="preserve">Socials &amp; Community Engagement Director – manages the club’s public presence across platforms such as LinkedIn, YouTube, Instagram, and others, producing content that educates, documents the engineering process, and builds excitement around projects and events</w:t>
      </w:r>
    </w:p>
    <w:p w:rsidR="00000000" w:rsidDel="00000000" w:rsidP="00000000" w:rsidRDefault="00000000" w:rsidRPr="00000000" w14:paraId="000000D7">
      <w:pPr>
        <w:pStyle w:val="Heading3"/>
        <w:ind w:left="720" w:firstLine="0"/>
        <w:rPr>
          <w:rFonts w:ascii="Times New Roman" w:cs="Times New Roman" w:eastAsia="Times New Roman" w:hAnsi="Times New Roman"/>
          <w:color w:val="000000"/>
          <w:sz w:val="24"/>
          <w:szCs w:val="24"/>
        </w:rPr>
      </w:pPr>
      <w:bookmarkStart w:colFirst="0" w:colLast="0" w:name="_w7voft3xvsss" w:id="34"/>
      <w:bookmarkEnd w:id="34"/>
      <w:r w:rsidDel="00000000" w:rsidR="00000000" w:rsidRPr="00000000">
        <w:rPr>
          <w:rFonts w:ascii="Times New Roman" w:cs="Times New Roman" w:eastAsia="Times New Roman" w:hAnsi="Times New Roman"/>
          <w:color w:val="000000"/>
          <w:sz w:val="24"/>
          <w:szCs w:val="24"/>
          <w:rtl w:val="0"/>
        </w:rPr>
        <w:t xml:space="preserve">Budget Planning Director – oversees financial planning, budgeting, and expenditure tracking in coordination with Systems Engineering and other operational teams.</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Analytics Director – collects and analyzes data on how the organization functions, including project timelines, onboarding processes, communication workflows, and resource utilization. This role evaluates organizational performance and recommends improvements to increase efficiency, coordination, and long-term sustainability of DIGITAL’s project ecosystem.</w:t>
      </w:r>
    </w:p>
    <w:p w:rsidR="00000000" w:rsidDel="00000000" w:rsidP="00000000" w:rsidRDefault="00000000" w:rsidRPr="00000000" w14:paraId="000000DA">
      <w:pPr>
        <w:pStyle w:val="Heading3"/>
        <w:ind w:left="720" w:firstLine="0"/>
        <w:rPr>
          <w:rFonts w:ascii="Times New Roman" w:cs="Times New Roman" w:eastAsia="Times New Roman" w:hAnsi="Times New Roman"/>
          <w:color w:val="000000"/>
          <w:sz w:val="24"/>
          <w:szCs w:val="24"/>
        </w:rPr>
      </w:pPr>
      <w:bookmarkStart w:colFirst="0" w:colLast="0" w:name="_2mqwwucixl1v" w:id="35"/>
      <w:bookmarkEnd w:id="35"/>
      <w:r w:rsidDel="00000000" w:rsidR="00000000" w:rsidRPr="00000000">
        <w:rPr>
          <w:rFonts w:ascii="Times New Roman" w:cs="Times New Roman" w:eastAsia="Times New Roman" w:hAnsi="Times New Roman"/>
          <w:color w:val="000000"/>
          <w:sz w:val="24"/>
          <w:szCs w:val="24"/>
          <w:rtl w:val="0"/>
        </w:rPr>
        <w:t xml:space="preserve">In addition to these directorates, the Operations Branch maintains a Communications Team that functions analogously to Systems Engineering on the technical side. This team ensures that messaging, branding, and external communication remain coherent, aligned with the organization’s values, and consistent across platforms and initiatives.</w:t>
      </w:r>
    </w:p>
    <w:p w:rsidR="00000000" w:rsidDel="00000000" w:rsidP="00000000" w:rsidRDefault="00000000" w:rsidRPr="00000000" w14:paraId="000000DB">
      <w:pPr>
        <w:pStyle w:val="Heading3"/>
        <w:ind w:left="720" w:firstLine="0"/>
        <w:rPr>
          <w:rFonts w:ascii="Times New Roman" w:cs="Times New Roman" w:eastAsia="Times New Roman" w:hAnsi="Times New Roman"/>
          <w:color w:val="000000"/>
          <w:sz w:val="24"/>
          <w:szCs w:val="24"/>
          <w:u w:val="single"/>
        </w:rPr>
      </w:pPr>
      <w:bookmarkStart w:colFirst="0" w:colLast="0" w:name="_b2lh2s6yk3a8" w:id="36"/>
      <w:bookmarkEnd w:id="36"/>
      <w:r w:rsidDel="00000000" w:rsidR="00000000" w:rsidRPr="00000000">
        <w:rPr>
          <w:rFonts w:ascii="Times New Roman" w:cs="Times New Roman" w:eastAsia="Times New Roman" w:hAnsi="Times New Roman"/>
          <w:color w:val="000000"/>
          <w:sz w:val="24"/>
          <w:szCs w:val="24"/>
          <w:u w:val="single"/>
          <w:rtl w:val="0"/>
        </w:rPr>
        <w:t xml:space="preserve">Cross-Functional Integration</w:t>
      </w:r>
    </w:p>
    <w:p w:rsidR="00000000" w:rsidDel="00000000" w:rsidP="00000000" w:rsidRDefault="00000000" w:rsidRPr="00000000" w14:paraId="000000DC">
      <w:pPr>
        <w:pStyle w:val="Heading3"/>
        <w:ind w:left="720" w:firstLine="0"/>
        <w:rPr>
          <w:rFonts w:ascii="Times New Roman" w:cs="Times New Roman" w:eastAsia="Times New Roman" w:hAnsi="Times New Roman"/>
          <w:color w:val="000000"/>
          <w:sz w:val="24"/>
          <w:szCs w:val="24"/>
        </w:rPr>
      </w:pPr>
      <w:bookmarkStart w:colFirst="0" w:colLast="0" w:name="_90gmshv2e0g5" w:id="37"/>
      <w:bookmarkEnd w:id="37"/>
      <w:r w:rsidDel="00000000" w:rsidR="00000000" w:rsidRPr="00000000">
        <w:rPr>
          <w:rFonts w:ascii="Times New Roman" w:cs="Times New Roman" w:eastAsia="Times New Roman" w:hAnsi="Times New Roman"/>
          <w:color w:val="000000"/>
          <w:sz w:val="24"/>
          <w:szCs w:val="24"/>
          <w:rtl w:val="0"/>
        </w:rPr>
        <w:t xml:space="preserve">To ensure alignment between the Technical and Operations branches, Liaisons facilitate communication between Systems Engineering and operational teams. This structure ensures that technical decisions remain informed by logistical and financial realities, and that outreach, fundraising, and documentation accurately reflect the work being done.</w:t>
      </w:r>
    </w:p>
    <w:p w:rsidR="00000000" w:rsidDel="00000000" w:rsidP="00000000" w:rsidRDefault="00000000" w:rsidRPr="00000000" w14:paraId="000000DD">
      <w:pPr>
        <w:pStyle w:val="Heading3"/>
        <w:ind w:left="720" w:firstLine="0"/>
        <w:rPr>
          <w:rFonts w:ascii="Times New Roman" w:cs="Times New Roman" w:eastAsia="Times New Roman" w:hAnsi="Times New Roman"/>
          <w:color w:val="000000"/>
          <w:sz w:val="24"/>
          <w:szCs w:val="24"/>
          <w:u w:val="single"/>
        </w:rPr>
      </w:pPr>
      <w:bookmarkStart w:colFirst="0" w:colLast="0" w:name="_e22khtljep5c" w:id="38"/>
      <w:bookmarkEnd w:id="38"/>
      <w:r w:rsidDel="00000000" w:rsidR="00000000" w:rsidRPr="00000000">
        <w:rPr>
          <w:rFonts w:ascii="Times New Roman" w:cs="Times New Roman" w:eastAsia="Times New Roman" w:hAnsi="Times New Roman"/>
          <w:color w:val="000000"/>
          <w:sz w:val="24"/>
          <w:szCs w:val="24"/>
          <w:u w:val="single"/>
          <w:rtl w:val="0"/>
        </w:rPr>
        <w:t xml:space="preserve">Why This Structure Matters</w:t>
      </w:r>
    </w:p>
    <w:p w:rsidR="00000000" w:rsidDel="00000000" w:rsidP="00000000" w:rsidRDefault="00000000" w:rsidRPr="00000000" w14:paraId="000000DE">
      <w:pPr>
        <w:pStyle w:val="Heading3"/>
        <w:ind w:left="720" w:firstLine="0"/>
        <w:rPr>
          <w:rFonts w:ascii="Times New Roman" w:cs="Times New Roman" w:eastAsia="Times New Roman" w:hAnsi="Times New Roman"/>
          <w:color w:val="000000"/>
          <w:sz w:val="24"/>
          <w:szCs w:val="24"/>
        </w:rPr>
      </w:pPr>
      <w:bookmarkStart w:colFirst="0" w:colLast="0" w:name="_ywiubf112x43" w:id="39"/>
      <w:bookmarkEnd w:id="39"/>
      <w:r w:rsidDel="00000000" w:rsidR="00000000" w:rsidRPr="00000000">
        <w:rPr>
          <w:rFonts w:ascii="Times New Roman" w:cs="Times New Roman" w:eastAsia="Times New Roman" w:hAnsi="Times New Roman"/>
          <w:color w:val="000000"/>
          <w:sz w:val="24"/>
          <w:szCs w:val="24"/>
          <w:rtl w:val="0"/>
        </w:rPr>
        <w:t xml:space="preserve">This two-branch organizational model balances technical depth with operational stability. The Technical Branch provides members with real-world engineering experience across multiple disciplines, while the Operations Branch ensures that this work is supported, visible, and sustainable. The layered mentorship system promotes knowledge transfer, leadership development, and continuity, enabling DIGITAL to grow year over year without sacrificing culture or technical rigor.</w:t>
      </w:r>
    </w:p>
    <w:p w:rsidR="00000000" w:rsidDel="00000000" w:rsidP="00000000" w:rsidRDefault="00000000" w:rsidRPr="00000000" w14:paraId="000000DF">
      <w:pPr>
        <w:pStyle w:val="Heading3"/>
        <w:ind w:left="720" w:firstLine="0"/>
        <w:rPr>
          <w:rFonts w:ascii="Times New Roman" w:cs="Times New Roman" w:eastAsia="Times New Roman" w:hAnsi="Times New Roman"/>
          <w:color w:val="000000"/>
          <w:sz w:val="24"/>
          <w:szCs w:val="24"/>
        </w:rPr>
      </w:pPr>
      <w:bookmarkStart w:colFirst="0" w:colLast="0" w:name="_gfmrfhl514w1" w:id="40"/>
      <w:bookmarkEnd w:id="40"/>
      <w:r w:rsidDel="00000000" w:rsidR="00000000" w:rsidRPr="00000000">
        <w:rPr>
          <w:rFonts w:ascii="Times New Roman" w:cs="Times New Roman" w:eastAsia="Times New Roman" w:hAnsi="Times New Roman"/>
          <w:color w:val="000000"/>
          <w:sz w:val="24"/>
          <w:szCs w:val="24"/>
          <w:rtl w:val="0"/>
        </w:rPr>
        <w:t xml:space="preserve">Together, this structure reinforces DIGITAL @ Cal Poly Pomona’s core mission: not merely to build projects, but to develop people capable of leading complex, interdisciplinary engineering efforts long after a single project concludes.</w:t>
      </w:r>
    </w:p>
    <w:p w:rsidR="00000000" w:rsidDel="00000000" w:rsidP="00000000" w:rsidRDefault="00000000" w:rsidRPr="00000000" w14:paraId="000000E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ind w:left="720" w:firstLine="0"/>
        <w:rPr>
          <w:rFonts w:ascii="Times New Roman" w:cs="Times New Roman" w:eastAsia="Times New Roman" w:hAnsi="Times New Roman"/>
          <w:color w:val="000000"/>
        </w:rPr>
      </w:pPr>
      <w:bookmarkStart w:colFirst="0" w:colLast="0" w:name="_saljusaguqpo" w:id="41"/>
      <w:bookmarkEnd w:id="41"/>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3"/>
        <w:numPr>
          <w:ilvl w:val="0"/>
          <w:numId w:val="3"/>
        </w:numPr>
        <w:ind w:left="720" w:hanging="360"/>
        <w:rPr>
          <w:rFonts w:ascii="Times New Roman" w:cs="Times New Roman" w:eastAsia="Times New Roman" w:hAnsi="Times New Roman"/>
          <w:sz w:val="28"/>
          <w:szCs w:val="28"/>
        </w:rPr>
      </w:pPr>
      <w:bookmarkStart w:colFirst="0" w:colLast="0" w:name="_qydg5slb3tm2" w:id="42"/>
      <w:bookmarkEnd w:id="42"/>
      <w:r w:rsidDel="00000000" w:rsidR="00000000" w:rsidRPr="00000000">
        <w:rPr>
          <w:rFonts w:ascii="Times New Roman" w:cs="Times New Roman" w:eastAsia="Times New Roman" w:hAnsi="Times New Roman"/>
          <w:color w:val="000000"/>
          <w:rtl w:val="0"/>
        </w:rPr>
        <w:t xml:space="preserve">Operational Needs, Why We Need MEP</w:t>
      </w:r>
    </w:p>
    <w:p w:rsidR="00000000" w:rsidDel="00000000" w:rsidP="00000000" w:rsidRDefault="00000000" w:rsidRPr="00000000" w14:paraId="000000E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 values, and structure outlined in this proposal are intentionally ambitious, but they are not designed to exist in isolation. DIGITAL @ Cal Poly Pomona is fundamentally aligned with the mission of the Maximizing Engineering Program (MEP): to support, retain, and empower engineering students through community, professional development, and access to opportunity. At its core, DIGITAL seeks to provide students—particularly those navigating engineering pathways without extensive prior exposure—with the experiences, networks, and confidence necessary to thrive in technical industries. This alignment makes MEP not only a natural partner, but a critical one.</w:t>
      </w:r>
    </w:p>
    <w:p w:rsidR="00000000" w:rsidDel="00000000" w:rsidP="00000000" w:rsidRDefault="00000000" w:rsidRPr="00000000" w14:paraId="000000E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DIGITAL’s emphasis on hands-on learning, interdisciplinary collaboration, mentorship, and long-term professional growth mirrors the values that underpin MEP’s work across the College of Engineering. Where MEP provides exposure, guidance, and community, </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offers a structured environment in which students can immediately apply that inspiration to real systems, real teams, and real engineering challenges. Together, they form a pipeline that moves students from interest, to engagement, to execution.</w:t>
      </w:r>
    </w:p>
    <w:p w:rsidR="00000000" w:rsidDel="00000000" w:rsidP="00000000" w:rsidRDefault="00000000" w:rsidRPr="00000000" w14:paraId="000000E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realize this vision at scale, DIGITAL requires institutional support in several key areas—areas in which MEP is uniquely positioned to provide impact.</w:t>
      </w:r>
    </w:p>
    <w:p w:rsidR="00000000" w:rsidDel="00000000" w:rsidP="00000000" w:rsidRDefault="00000000" w:rsidRPr="00000000" w14:paraId="000000E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Requested Support From MEP</w:t>
      </w:r>
    </w:p>
    <w:p w:rsidR="00000000" w:rsidDel="00000000" w:rsidP="00000000" w:rsidRDefault="00000000" w:rsidRPr="00000000" w14:paraId="000000EB">
      <w:pPr>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realize the vision outlined in this proposal at a sustainable scale, DIGITAL @ Cal Poly Pomona requests targeted support from MEP in five areas. These requests are intentionally designed to reinforce MEP’s mission—retention, belonging, professional readiness, and access—while enabling DIGITAL to deliver consistent, high-quality project-based engineering experiences.</w:t>
      </w:r>
    </w:p>
    <w:p w:rsidR="00000000" w:rsidDel="00000000" w:rsidP="00000000" w:rsidRDefault="00000000" w:rsidRPr="00000000" w14:paraId="000000E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Engagement Pipeline Through MEP Programming.</w:t>
      </w:r>
    </w:p>
    <w:p w:rsidR="00000000" w:rsidDel="00000000" w:rsidP="00000000" w:rsidRDefault="00000000" w:rsidRPr="00000000" w14:paraId="000000F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requests the ability to recruit directly from MEP’s strong cohort of prepared engineering students—especially those already energized by MEP industry speakers, alumni engagement, and professional development activities. Concretely, this includes opportunities to present DIGITAL during MEP events, share announcements through MEP communication channels, and invite students into DIGITAL’s Systems onboarding pathway. This creates a direct bridge from inspiration to action, allowing students who are already motivated to immediately apply their interests in a structured environment.</w:t>
      </w:r>
    </w:p>
    <w:p w:rsidR="00000000" w:rsidDel="00000000" w:rsidP="00000000" w:rsidRDefault="00000000" w:rsidRPr="00000000" w14:paraId="000000F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Alumni and Industry Networking Support.</w:t>
      </w:r>
    </w:p>
    <w:p w:rsidR="00000000" w:rsidDel="00000000" w:rsidP="00000000" w:rsidRDefault="00000000" w:rsidRPr="00000000" w14:paraId="000000F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requests support in leveraging MEP’s alumni and industry network—particularly in technology-focused industries such as semiconductors, verification, and automotive electronics. Alumni and industry members can contribute through design reviews, mentorship office hours, guest talks, and feedback sessions. This support strengthens project realism, accelerates student learning, and builds the long-term professional network that DIGITAL aims to expand on campus.</w:t>
      </w:r>
    </w:p>
    <w:p w:rsidR="00000000" w:rsidDel="00000000" w:rsidP="00000000" w:rsidRDefault="00000000" w:rsidRPr="00000000" w14:paraId="000000F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Workspace and Physical Infrastructure.</w:t>
      </w:r>
    </w:p>
    <w:p w:rsidR="00000000" w:rsidDel="00000000" w:rsidP="00000000" w:rsidRDefault="00000000" w:rsidRPr="00000000" w14:paraId="000000F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requests access to a consistent workspace that supports prototyping, integration, meetings, and documentation. A stable physical environment is essential for interdisciplinary engineering work, particularly for hardware-centered projects that require storage, controlled work surfaces, and recurring collaboration. This workspace would function as the operational “home base” for onboarding, team coordination, and integration work, ensuring that progress is not limited by ad hoc room availability.</w:t>
      </w:r>
    </w:p>
    <w:p w:rsidR="00000000" w:rsidDel="00000000" w:rsidP="00000000" w:rsidRDefault="00000000" w:rsidRPr="00000000" w14:paraId="000000F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Conferences, and Community-Building Support</w:t>
      </w:r>
    </w:p>
    <w:p w:rsidR="00000000" w:rsidDel="00000000" w:rsidP="00000000" w:rsidRDefault="00000000" w:rsidRPr="00000000" w14:paraId="000000F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also requests funding in travel support to enable student participation in research conferences, competitions, and technical showcases where members can present their work and represent Cal Poly Pomona. These experiences play a critical role in professional development by providing exposure to broader engineering communities, strengthening technical communication skills, and validating student effort beyond the classroom.</w:t>
      </w:r>
    </w:p>
    <w:p w:rsidR="00000000" w:rsidDel="00000000" w:rsidP="00000000" w:rsidRDefault="00000000" w:rsidRPr="00000000" w14:paraId="000000F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recognition or awards would be welcomed, they are not the primary objective. The focus of travel support is learning, presentation experience, and professional growth. Where possible, DIGITAL plans to pair this support with additional travel funding from sources such as ASI to further reduce the financial burden on any single department.</w:t>
      </w:r>
    </w:p>
    <w:p w:rsidR="00000000" w:rsidDel="00000000" w:rsidP="00000000" w:rsidRDefault="00000000" w:rsidRPr="00000000" w14:paraId="000000F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limited travel and event support contributes directly to community-building within the organization. Shared experiences outside of routine meetings help strengthen team cohesion, improve retention, and prevent projects from becoming isolated efforts. </w:t>
      </w:r>
    </w:p>
    <w:p w:rsidR="00000000" w:rsidDel="00000000" w:rsidP="00000000" w:rsidRDefault="00000000" w:rsidRPr="00000000" w14:paraId="0000010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supporting both technical dissemination and community engagement, this funding ensures that DIGITAL remains a cohesive, collaborative learning environment rather than a collection of disconnected project teams.</w:t>
      </w:r>
    </w:p>
    <w:p w:rsidR="00000000" w:rsidDel="00000000" w:rsidP="00000000" w:rsidRDefault="00000000" w:rsidRPr="00000000" w14:paraId="0000010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Funding and Purchasing Support</w:t>
      </w:r>
    </w:p>
    <w:p w:rsidR="00000000" w:rsidDel="00000000" w:rsidP="00000000" w:rsidRDefault="00000000" w:rsidRPr="00000000" w14:paraId="0000010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DIGITAL @ Cal Poly Pomona operates as a project-based organization rather than a single-artifact team, detailed project budgets are intentionally developed on a case-by-case basis. Each project differs in scope, technical depth, tooling requirements, and team composition, making a single predefined project budget both impractical and potentially misleading.</w:t>
      </w:r>
    </w:p>
    <w:p w:rsidR="00000000" w:rsidDel="00000000" w:rsidP="00000000" w:rsidRDefault="00000000" w:rsidRPr="00000000" w14:paraId="0000010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DIGITAL does not pre-commit funding at the project level. Instead, all projects undergo a structured Phase I evaluation, during which technical feasibility, educational value, and financial requirements are assessed. As part of this phase, each project produces a scoped budget proposal outlining anticipated costs, justifications, and risk considerations. Only after this review are funding requests submitted for approval. This approach ensures that financial resources are allocated intentionally, transparently, and in alignment with organizational priorities, while avoiding overcommitment or premature expenditure. It also reflects real-world engineering practice, where budgets evolve alongside requirements and understanding.</w:t>
      </w:r>
    </w:p>
    <w:p w:rsidR="00000000" w:rsidDel="00000000" w:rsidP="00000000" w:rsidRDefault="00000000" w:rsidRPr="00000000" w14:paraId="0000010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concrete example of DIGITAL’s approach to financial discipline, the Smartphone Project is currently operating on a total budget of under $5,000. These costs are almost entirely attributable to tangible engineering needs—specifically electronic components and external manufacturing services such as PCB fabrication and limited machining. No funds are allocated toward overhead, stipends, or non-essential expenditures; every expense is tied directly to prototyping, validation, or system integration.</w:t>
      </w:r>
    </w:p>
    <w:p w:rsidR="00000000" w:rsidDel="00000000" w:rsidP="00000000" w:rsidRDefault="00000000" w:rsidRPr="00000000" w14:paraId="0000010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Smartphone Project demonstrates that complex, interdisciplinary systems can be developed within a modest budget, DIGITAL recognizes that not all projects will operate under the same financial constraints. Project scale and cost are inherently tied to technical domain and material requirements. Certain applications—particularly those involving robotics, electromechanical systems, or large-scale physical integration—require higher expenditures due to the combined cost of electronic components, sensors, actuators, power systems, and mechanical materials.</w:t>
      </w:r>
    </w:p>
    <w:p w:rsidR="00000000" w:rsidDel="00000000" w:rsidP="00000000" w:rsidRDefault="00000000" w:rsidRPr="00000000" w14:paraId="0000010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 recognize that institutional budgeting requires advance planning and that allocated funds represent a real commitment of limited resources, DIGITAL is intentionally taking a phased approach to funding. Rather than requesting support for multiple concurrent initiatives, we aim to first demonstrate impact, discipline, and return on investment through a single flagship project.</w:t>
      </w:r>
    </w:p>
    <w:p w:rsidR="00000000" w:rsidDel="00000000" w:rsidP="00000000" w:rsidRDefault="00000000" w:rsidRPr="00000000" w14:paraId="0000010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this framework, DIGITAL is requesting $7,000 in project funding to support one carefully scoped project following Phase I evaluation. This initial funding allows DIGITAL to prove the effectiveness of its project lifecycle, financial governance, and educational impact before pursuing broader expansion.</w:t>
      </w:r>
    </w:p>
    <w:p w:rsidR="00000000" w:rsidDel="00000000" w:rsidP="00000000" w:rsidRDefault="00000000" w:rsidRPr="00000000" w14:paraId="0000011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projects demonstrate success—measured through student engagement, deliverables, documentation quality, and professional outcomes—DIGITAL anticipates that future funding requests, if any, would be made incrementally and in close coordination with MEP, aligned with demonstrated impact and available institutional capacity. Comparable project-based funding programs on campus, such as Projects Hatchery, have historically supported student engineering initiatives at similar scales. DIGITAL’s request for $7,000 reflects a proven funding range for well-scoped, student-led technical projects, while remaining intentionally conservative given current budget constraints.</w:t>
      </w:r>
    </w:p>
    <w:p w:rsidR="00000000" w:rsidDel="00000000" w:rsidP="00000000" w:rsidRDefault="00000000" w:rsidRPr="00000000" w14:paraId="000001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3"/>
        <w:numPr>
          <w:ilvl w:val="0"/>
          <w:numId w:val="3"/>
        </w:numPr>
        <w:ind w:left="720" w:hanging="360"/>
        <w:rPr>
          <w:rFonts w:ascii="Times New Roman" w:cs="Times New Roman" w:eastAsia="Times New Roman" w:hAnsi="Times New Roman"/>
          <w:sz w:val="28"/>
          <w:szCs w:val="28"/>
        </w:rPr>
      </w:pPr>
      <w:bookmarkStart w:colFirst="0" w:colLast="0" w:name="_liigrsd6i6xl" w:id="43"/>
      <w:bookmarkEnd w:id="43"/>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initiative, we will teach the fundamentals of mobile architecture, from hardware and software to thermals and power systems. Students will gain experience that bridges classroom theory with real-world engineering challenges, building not just devices but also professional readiness. By uniting diverse perspectives, we will create a collaborative environment where fresh ideas can flourish. And by applying the principles of engineering design to a complex, meaningful project, we aim to spark innovations that challenge assumptions about what technology can be and who gets to build it.</w:t>
      </w:r>
    </w:p>
    <w:p w:rsidR="00000000" w:rsidDel="00000000" w:rsidP="00000000" w:rsidRDefault="00000000" w:rsidRPr="00000000" w14:paraId="00000116">
      <w:pPr>
        <w:pStyle w:val="Heading3"/>
        <w:ind w:left="720" w:firstLine="0"/>
        <w:rPr>
          <w:rFonts w:ascii="Times New Roman" w:cs="Times New Roman" w:eastAsia="Times New Roman" w:hAnsi="Times New Roman"/>
          <w:color w:val="000000"/>
        </w:rPr>
      </w:pPr>
      <w:bookmarkStart w:colFirst="0" w:colLast="0" w:name="_sz423vfscs4s" w:id="44"/>
      <w:bookmarkEnd w:id="44"/>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3"/>
        <w:ind w:left="720" w:firstLine="0"/>
        <w:rPr>
          <w:rFonts w:ascii="Times New Roman" w:cs="Times New Roman" w:eastAsia="Times New Roman" w:hAnsi="Times New Roman"/>
          <w:sz w:val="24"/>
          <w:szCs w:val="24"/>
        </w:rPr>
      </w:pPr>
      <w:bookmarkStart w:colFirst="0" w:colLast="0" w:name="_qrrg5u3kcr6e" w:id="45"/>
      <w:bookmarkEnd w:id="45"/>
      <w:r w:rsidDel="00000000" w:rsidR="00000000" w:rsidRPr="00000000">
        <w:rPr>
          <w:rFonts w:ascii="Times New Roman" w:cs="Times New Roman" w:eastAsia="Times New Roman" w:hAnsi="Times New Roman"/>
          <w:color w:val="000000"/>
          <w:rtl w:val="0"/>
        </w:rPr>
        <w:t xml:space="preserve">References</w:t>
      </w:r>
      <w:r w:rsidDel="00000000" w:rsidR="00000000" w:rsidRPr="00000000">
        <w:rPr>
          <w:rtl w:val="0"/>
        </w:rPr>
      </w:r>
    </w:p>
    <w:p w:rsidR="00000000" w:rsidDel="00000000" w:rsidP="00000000" w:rsidRDefault="00000000" w:rsidRPr="00000000" w14:paraId="000001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“Fall Student Characteristics,” </w:t>
      </w:r>
      <w:r w:rsidDel="00000000" w:rsidR="00000000" w:rsidRPr="00000000">
        <w:rPr>
          <w:rFonts w:ascii="Times New Roman" w:cs="Times New Roman" w:eastAsia="Times New Roman" w:hAnsi="Times New Roman"/>
          <w:i w:val="1"/>
          <w:iCs w:val="1"/>
          <w:sz w:val="24"/>
          <w:szCs w:val="24"/>
          <w:rtl w:val="0"/>
        </w:rPr>
        <w:t xml:space="preserve">www.cpp.edu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ind w:left="108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https://www.cpp.edu/data/dashboards/fall-term-characteristics.shtml</w:t>
        </w:r>
      </w:hyperlink>
      <w:r w:rsidDel="00000000" w:rsidR="00000000" w:rsidRPr="00000000">
        <w:rPr>
          <w:rtl w:val="0"/>
        </w:rPr>
      </w:r>
    </w:p>
    <w:p w:rsidR="00000000" w:rsidDel="00000000" w:rsidP="00000000" w:rsidRDefault="00000000" w:rsidRPr="00000000" w14:paraId="000001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“Membership Benefits,” </w:t>
      </w:r>
      <w:r w:rsidDel="00000000" w:rsidR="00000000" w:rsidRPr="00000000">
        <w:rPr>
          <w:rFonts w:ascii="Times New Roman" w:cs="Times New Roman" w:eastAsia="Times New Roman" w:hAnsi="Times New Roman"/>
          <w:i w:val="1"/>
          <w:iCs w:val="1"/>
          <w:sz w:val="24"/>
          <w:szCs w:val="24"/>
          <w:rtl w:val="0"/>
        </w:rPr>
        <w:t xml:space="preserve">Ieee.org</w:t>
      </w:r>
      <w:r w:rsidDel="00000000" w:rsidR="00000000" w:rsidRPr="00000000">
        <w:rPr>
          <w:rFonts w:ascii="Times New Roman" w:cs="Times New Roman" w:eastAsia="Times New Roman" w:hAnsi="Times New Roman"/>
          <w:sz w:val="24"/>
          <w:szCs w:val="24"/>
          <w:rtl w:val="0"/>
        </w:rPr>
        <w:t xml:space="preserve">, 2025. </w:t>
      </w:r>
    </w:p>
    <w:p w:rsidR="00000000" w:rsidDel="00000000" w:rsidP="00000000" w:rsidRDefault="00000000" w:rsidRPr="00000000" w14:paraId="0000011D">
      <w:pPr>
        <w:ind w:left="108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https://www.ieee.org/membership/membership-benefits</w:t>
        </w:r>
      </w:hyperlink>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Device, “iPhone 15 Pro Max Repair Help: Learn How to Fix It Yourself.,” </w:t>
      </w:r>
      <w:r w:rsidDel="00000000" w:rsidR="00000000" w:rsidRPr="00000000">
        <w:rPr>
          <w:rFonts w:ascii="Times New Roman" w:cs="Times New Roman" w:eastAsia="Times New Roman" w:hAnsi="Times New Roman"/>
          <w:i w:val="1"/>
          <w:iCs w:val="1"/>
          <w:sz w:val="24"/>
          <w:szCs w:val="24"/>
          <w:rtl w:val="0"/>
        </w:rPr>
        <w:t xml:space="preserve">iFixit</w:t>
      </w:r>
      <w:r w:rsidDel="00000000" w:rsidR="00000000" w:rsidRPr="00000000">
        <w:rPr>
          <w:rFonts w:ascii="Times New Roman" w:cs="Times New Roman" w:eastAsia="Times New Roman" w:hAnsi="Times New Roman"/>
          <w:sz w:val="24"/>
          <w:szCs w:val="24"/>
          <w:rtl w:val="0"/>
        </w:rPr>
        <w:t xml:space="preserve">, 2017. </w:t>
      </w:r>
      <w:hyperlink r:id="rId11">
        <w:r w:rsidDel="00000000" w:rsidR="00000000" w:rsidRPr="00000000">
          <w:rPr>
            <w:rFonts w:ascii="Times New Roman" w:cs="Times New Roman" w:eastAsia="Times New Roman" w:hAnsi="Times New Roman"/>
            <w:color w:val="1155cc"/>
            <w:sz w:val="24"/>
            <w:szCs w:val="24"/>
            <w:u w:val="single"/>
            <w:rtl w:val="0"/>
          </w:rPr>
          <w:t xml:space="preserve">https://www.ifixit.com/Device/iPhone_15_Pro_Max</w:t>
        </w:r>
      </w:hyperlink>
      <w:r w:rsidDel="00000000" w:rsidR="00000000" w:rsidRPr="00000000">
        <w:rPr>
          <w:rFonts w:ascii="Times New Roman" w:cs="Times New Roman" w:eastAsia="Times New Roman" w:hAnsi="Times New Roman"/>
          <w:sz w:val="24"/>
          <w:szCs w:val="24"/>
          <w:rtl w:val="0"/>
        </w:rPr>
        <w:t xml:space="preserve"> (accessed Aug. 19, 2025).</w:t>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fixit.com/Device/iPhone_15_Pro_Max" TargetMode="External"/><Relationship Id="rId10" Type="http://schemas.openxmlformats.org/officeDocument/2006/relationships/hyperlink" Target="https://www.ieee.org/membership/membership-benefits" TargetMode="External"/><Relationship Id="rId9" Type="http://schemas.openxmlformats.org/officeDocument/2006/relationships/hyperlink" Target="https://www.cpp.edu/data/dashboards/fall-term-characteristics.shtml" TargetMode="External"/><Relationship Id="rId5" Type="http://schemas.openxmlformats.org/officeDocument/2006/relationships/styles" Target="styles.xml"/><Relationship Id="rId6" Type="http://schemas.openxmlformats.org/officeDocument/2006/relationships/hyperlink" Target="mailto:calpolypomonadigital@gmail.com" TargetMode="External"/><Relationship Id="rId7" Type="http://schemas.openxmlformats.org/officeDocument/2006/relationships/hyperlink" Target="https://www.linkedin.com/in/the-smartphone-project-58711a371/"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