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rPr>
          <w:sz w:val="28"/>
          <w:szCs w:val="28"/>
        </w:rPr>
      </w:pPr>
      <w:bookmarkStart w:colFirst="0" w:colLast="0" w:name="_4wx7ciruw2f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SLR Protocol - iOS Architecture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z75u7ijkea98" w:id="1"/>
      <w:bookmarkEnd w:id="1"/>
      <w:r w:rsidDel="00000000" w:rsidR="00000000" w:rsidRPr="00000000">
        <w:rPr>
          <w:rtl w:val="0"/>
        </w:rPr>
        <w:t xml:space="preserve">1. Research Questions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RQ1. Які архітектурні патерни для iOS-застосунків, розроблених мовою Swift, розглядаються в академічній літературі?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RQ2. Які критерії та метрики використовують дослідники для порівняння цих патернів?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RQ3. Які переваги та обмеження кожного патерну підтверджено емпірично?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RQ4. Які прогалини (research gaps) існують у поточних дослідженнях і які напрями майбутніх робіт пропонують автори?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6lr7hnkbwek" w:id="2"/>
      <w:bookmarkEnd w:id="2"/>
      <w:r w:rsidDel="00000000" w:rsidR="00000000" w:rsidRPr="00000000">
        <w:rPr>
          <w:rtl w:val="0"/>
        </w:rPr>
        <w:t xml:space="preserve">2. PICOC framework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tm36tp1gfddt" w:id="3"/>
      <w:bookmarkEnd w:id="3"/>
      <w:r w:rsidDel="00000000" w:rsidR="00000000" w:rsidRPr="00000000">
        <w:rPr>
          <w:rtl w:val="0"/>
        </w:rPr>
        <w:t xml:space="preserve">3. Keywords and synonyms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77gy5v8vhk" w:id="4"/>
      <w:bookmarkEnd w:id="4"/>
      <w:r w:rsidDel="00000000" w:rsidR="00000000" w:rsidRPr="00000000">
        <w:rPr>
          <w:rtl w:val="0"/>
        </w:rPr>
        <w:t xml:space="preserve">4. Search strings per database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yw9dw97oul5x" w:id="5"/>
      <w:bookmarkEnd w:id="5"/>
      <w:r w:rsidDel="00000000" w:rsidR="00000000" w:rsidRPr="00000000">
        <w:rPr>
          <w:rtl w:val="0"/>
        </w:rPr>
        <w:t xml:space="preserve">5. Inclusion criteria</w:t>
      </w:r>
    </w:p>
    <w:p w:rsidR="00000000" w:rsidDel="00000000" w:rsidP="00000000" w:rsidRDefault="00000000" w:rsidRPr="00000000" w14:paraId="0000000B">
      <w:pPr>
        <w:pStyle w:val="Heading1"/>
        <w:rPr>
          <w:b w:val="1"/>
          <w:bCs w:val="1"/>
        </w:rPr>
      </w:pPr>
      <w:bookmarkStart w:colFirst="0" w:colLast="0" w:name="_nh30jhh1zzui" w:id="6"/>
      <w:bookmarkEnd w:id="6"/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Exclusion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criteria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cdcoxx9bc3j" w:id="7"/>
      <w:bookmarkEnd w:id="7"/>
      <w:r w:rsidDel="00000000" w:rsidR="00000000" w:rsidRPr="00000000">
        <w:rPr>
          <w:rtl w:val="0"/>
        </w:rPr>
        <w:t xml:space="preserve">7. Time range and language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brxx34eh9og8" w:id="8"/>
      <w:bookmarkEnd w:id="8"/>
      <w:r w:rsidDel="00000000" w:rsidR="00000000" w:rsidRPr="00000000">
        <w:rPr>
          <w:rtl w:val="0"/>
        </w:rPr>
        <w:t xml:space="preserve">8. Screening procedure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r2cuc684h2ah" w:id="9"/>
      <w:bookmarkEnd w:id="9"/>
      <w:r w:rsidDel="00000000" w:rsidR="00000000" w:rsidRPr="00000000">
        <w:rPr>
          <w:rtl w:val="0"/>
        </w:rPr>
        <w:t xml:space="preserve">9. Quality assessment checklist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xagt4c21ini0" w:id="10"/>
      <w:bookmarkEnd w:id="10"/>
      <w:r w:rsidDel="00000000" w:rsidR="00000000" w:rsidRPr="00000000">
        <w:rPr>
          <w:rtl w:val="0"/>
        </w:rPr>
        <w:t xml:space="preserve">10. Data extraction form</w:t>
      </w:r>
    </w:p>
    <w:p w:rsidR="00000000" w:rsidDel="00000000" w:rsidP="00000000" w:rsidRDefault="00000000" w:rsidRPr="00000000" w14:paraId="00000010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6mhwzpuhj37" w:id="11"/>
      <w:bookmarkEnd w:id="11"/>
      <w:r w:rsidDel="00000000" w:rsidR="00000000" w:rsidRPr="00000000">
        <w:rPr>
          <w:rtl w:val="0"/>
        </w:rPr>
        <w:t xml:space="preserve">11. Synthesis approach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360" w:lineRule="auto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36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360" w:lineRule="auto"/>
    </w:pPr>
    <w:rPr>
      <w:rFonts w:ascii="Times New Roman" w:cs="Times New Roman" w:eastAsia="Times New Roman" w:hAnsi="Times New Roman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