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Báo Cáo Nghiên Cứu: Kiến Trúc Truy Xuất Nguồn Gốc Chuỗi Cung Ứng Thông Minh Kết Hợp Trí Tuệ Nhân Tạo, Chuỗi Khối Và Internet Vạn Vật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Tổng quan kiến trúc hệ thống giám sát chuỗi cung ứng lạnh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Sự gia tăng về quy mô và tính phân mảnh của các chuỗi cung ứng toàn cầu đối với dược phẩm nhạy cảm nhiệt độ và nông sản chất lượng cao đặt ra những đòi hỏi khắt khe về độ tin cậy của dữ liệu truy xuất</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Trong chuỗi cung ứng lạnh truyền thống, việc giám sát chủ yếu dựa trên các thiết bị ghi dữ liệu ngoại tuyến hoặc hệ thống máy chủ tập trung của từng doanh nghiệp logistics riêng lẻ</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Cấu trúc này bộc lộ những điểm yếu chí tử: nguy cơ sửa đổi nhật ký nhằm trốn tránh trách nhiệm pháp lý khi xảy ra hư hỏng, sự thiếu đồng bộ dữ liệu giữa các bên liên quan, và độ trễ lớn trong việc phát hiện sự cố vi khí hậu</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 Khi sự cố đứt gãy nhiệt độ xảy ra đối với vắc-xin hay sinh phẩm y tế, việc truy cứu trách nhiệm thường kéo dài do các đơn vị tham gia từ chối cung cấp dữ liệu nội bộ</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khắc phục những hạn chế mang tính hệ thống này, mô hình tích hợp đa tầng giữa Internet vạn vật (IoT), trí tuệ nhân tạo (AI) và sổ cái phân tán (Blockchain) đã được thiết lập nhằm xây dựng một môi trường giám sát minh bạch, tức thời và không thể đảo ngược</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 Hệ thống vận hành dựa trên cơ chế liên kết xuyên suốt bốn phân tầng kỹ thuật, biến các luồng dữ liệu vật lý thành bằng chứng số có giá trị pháp lý</w:t>
      </w:r>
      <w:r w:rsidDel="00000000" w:rsidR="00000000" w:rsidRPr="00000000">
        <w:rPr>
          <w:rFonts w:ascii="Times New Roman" w:cs="Times New Roman" w:eastAsia="Times New Roman" w:hAnsi="Times New Roman"/>
          <w:color w:val="444746"/>
          <w:sz w:val="24"/>
          <w:szCs w:val="24"/>
          <w:vertAlign w:val="superscript"/>
          <w:rtl w:val="0"/>
        </w:rPr>
        <w:t xml:space="preserve">8</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Tầng cảm nhận triển khai các nút cảm biến IoT chuyên dụng gắn trực tiếp vào từng đơn vị đóng gói hoặc thùng chứa container</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Các cảm biến thu thập liên tục các chỉ số nhiệt độ, độ ẩm tương đối, áp suất, độ rung động và tọa độ địa lý toàn cầu (GPS)</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 Tầng suy luận trí tuệ nhân tạo tiếp nhận luồng dữ liệu này để thực hiện lọc nhiễu, phân tích ngữ cảnh không - thời gian và phát hiện các sai lệch so với điều kiện vận hành chuẩn hóa</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Nhằm hóa giải giới hạn về dung lượng và chi phí lưu trữ của các khối dữ liệu chuỗi thời gian lớn, tầng lưu trữ ngoài chuỗi áp dụng hệ thống tệp tin phân tán InterPlanetary File System (IPFS) để lưu trữ toàn bộ gói dữ liệu gốc đã được mã hóa, chỉ cung cấp mã định danh nội dung (CID) duy nhất cho mỗi khối</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Cuối cùng, tầng chuỗi khối đóng vai trò là một mỏ neo tin cậy bất biến: mã băm mật mã học của dữ liệu cảm biến cùng mã CID từ IPFS được neo trực tiếp lên các hợp đồng thông minh, ghi nhận các mốc bàn giao quyền lưu ký và tự động xử lý các vi phạm thỏa thuận dịch vụ</w:t>
      </w:r>
      <w:r w:rsidDel="00000000" w:rsidR="00000000" w:rsidRPr="00000000">
        <w:rPr>
          <w:rFonts w:ascii="Times New Roman" w:cs="Times New Roman" w:eastAsia="Times New Roman" w:hAnsi="Times New Roman"/>
          <w:color w:val="444746"/>
          <w:sz w:val="24"/>
          <w:szCs w:val="24"/>
          <w:vertAlign w:val="superscript"/>
          <w:rtl w:val="0"/>
        </w:rPr>
        <w:t xml:space="preserve">8</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Phân tầng kiến trúc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Công nghệ triển khai chủ đạo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Chức năng kỹ thuật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Vấn đề hệ thống được giải quyết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Cảm nhận &amp; Thu thập (Perception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 điều khiển siêu tiết kiệm điện, mảng cảm biến SHT3x, gia tốc kế IMU, 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Thu thập định kỳ dữ liệu vi khí hậu và tọa độ địa lý thực địa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Số hóa liên tục các điều kiện vật lý thực tế của hàng hóa</w:t>
            </w:r>
            <w:r w:rsidDel="00000000" w:rsidR="00000000" w:rsidRPr="00000000">
              <w:rPr>
                <w:rFonts w:ascii="Times New Roman" w:cs="Times New Roman" w:eastAsia="Times New Roman" w:hAnsi="Times New Roman"/>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Phân tích thông minh (Analytics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LSTM Autoencoder, Isolation Forest, Anomaly Transformer, ST-GCN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Suy luận đa biến, phát hiện vi phạm nhiệt độ và độ lệch lộ trình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Loại bỏ cảnh báo giả, chủ động dự báo rủi ro hư hỏng</w:t>
            </w:r>
            <w:r w:rsidDel="00000000" w:rsidR="00000000" w:rsidRPr="00000000">
              <w:rPr>
                <w:rFonts w:ascii="Times New Roman" w:cs="Times New Roman" w:eastAsia="Times New Roman" w:hAnsi="Times New Roman"/>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Lưu trữ ngoài chuỗi (Off-chain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IPFS Cluster phân tán, mã hóa đối xứng AES-GCM, định dạng 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tán tệp dữ liệu thô lớn và xuất mã định danh nội dung (CID)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Ngăn ngừa hiện tượng phình to dữ liệu sổ cái phân tán</w:t>
            </w:r>
            <w:r w:rsidDel="00000000" w:rsidR="00000000" w:rsidRPr="00000000">
              <w:rPr>
                <w:rFonts w:ascii="Times New Roman" w:cs="Times New Roman" w:eastAsia="Times New Roman" w:hAnsi="Times New Roman"/>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Đồng thuận &amp; Hợp đồng (Blockchain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Hợp đồng thông minh Solidity, Polygon CDK, Arbitrum Orbit, Hyperledger Fabric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nhận bất biến hàm băm Merkle, xác thực chữ ký số, thực thi SLA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Thiết lập tính bất biến, chống chối bỏ trách nhiệm liên đới</w:t>
            </w:r>
            <w:r w:rsidDel="00000000" w:rsidR="00000000" w:rsidRPr="00000000">
              <w:rPr>
                <w:rFonts w:ascii="Times New Roman" w:cs="Times New Roman" w:eastAsia="Times New Roman" w:hAnsi="Times New Roman"/>
                <w:color w:val="444746"/>
                <w:sz w:val="24"/>
                <w:szCs w:val="24"/>
                <w:vertAlign w:val="superscript"/>
                <w:rtl w:val="0"/>
              </w:rPr>
              <w:t xml:space="preserve">8</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Phương pháp trí tuệ nhân tạo trong phát hiện bất thường đa biến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Quá trình vận chuyển hàng hóa nhạy cảm yêu cầu hệ thống giám sát phân tích đồng thời hai không gian dữ liệu dị thể: dữ liệu chuỗi thời gian của các tham số môi trường vi khí hậu và dữ liệu không - thời gian của lộ trình phương tiện</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 Sự kết hợp này đòi hỏi các mô hình học máy và học sâu phải được thiết kế riêng biệt để trích xuất các mẫu hình sai lệch phức tạp</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tích bất thường chuỗi thời gian đối với điều kiện vi khí hậu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chuỗi thời gian vi khí hậu trong kho lạnh chịu sự chi phối của các hiện tượng vật lý có chu kỳ tự nhiên (như chu kỳ rã đông định kỳ của giàn lạnh, chu kỳ nhiệt bức xạ ngày và đêm) đan xen với các biến động ngẫu nhiên khi phương tiện di chuyển qua các vùng khí hậu khác nhau</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 Các thuật toán kiểm tra ngưỡng cố định truyền thống thường bộc lộ sự kém hiệu quả: chúng dễ dàng kích hoạt cảnh báo giả khi cửa kho mở thoáng qua để chuyển hàng, nhưng lại hoàn toàn bỏ sót các dao động nhiệt độ tần số cao nguy hiểm dù các dao động này vẫn nằm trong giới hạn trần và sàn</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Phương pháp học máy không giám sát dựa trên Isolation Forest được sử dụng phổ biến nhằm phát hiện nhanh các điểm ngoại lai cục bộ</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Thuật toán này phân tách không gian đa chiều của các thuộc tính cảm biến thông qua các cây nhị phân ngẫu nhiên</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Do dữ liệu bất thường có đặc tính số lượng ít và nằm cách biệt với cụm phân phối chuẩn, chúng sẽ bị cô lập ở những độ sâu rất nông của cây</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 Độ phức tạp tính toán thấp </w:t>
      </w:r>
      <w:r w:rsidDel="00000000" w:rsidR="00000000" w:rsidRPr="00000000">
        <w:rPr>
          <w:rFonts w:ascii="Times New Roman" w:cs="Times New Roman" w:eastAsia="Times New Roman" w:hAnsi="Times New Roman"/>
          <w:color w:val="1f1f1f"/>
        </w:rPr>
        <w:drawing>
          <wp:inline distB="19050" distT="19050" distL="19050" distR="19050">
            <wp:extent cx="867172" cy="192705"/>
            <wp:effectExtent b="0" l="0" r="0" t="0"/>
            <wp:docPr id="53"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867172" cy="19270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giúp Isolation Forest xử lý khối lượng bản ghi lớn trong thời gian thực</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Tuy nhiên, điểm yếu cốt tử của giải pháp này là việc coi các điểm dữ liệu là độc lập tĩnh, bỏ qua tính phụ thuộc tuần tự theo chiều thời gian giữa các mẫu đo kế tiếp nhau</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nắm bắt được mối quan hệ tuần tự dài hạn, kiến trúc mạng nơ-ron hồi quy LSTM Autoencoder được áp dụng để học phân phối trạng thái vận hành chuẩn của khoang lạnh</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Mạng bao gồm hai thành phần đối xứng: bộ mã hóa (Encoder) tiếp nhận chuỗi quan trắc đầu vào </w:t>
      </w:r>
      <w:r w:rsidDel="00000000" w:rsidR="00000000" w:rsidRPr="00000000">
        <w:rPr>
          <w:rFonts w:ascii="Times New Roman" w:cs="Times New Roman" w:eastAsia="Times New Roman" w:hAnsi="Times New Roman"/>
          <w:color w:val="1f1f1f"/>
        </w:rPr>
        <w:drawing>
          <wp:inline distB="19050" distT="19050" distL="19050" distR="19050">
            <wp:extent cx="1760801" cy="190930"/>
            <wp:effectExtent b="0" l="0" r="0" t="0"/>
            <wp:docPr id="55"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760801" cy="19093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nén thông tin thành một vector biểu diễn tiềm ẩn có số chiều thấp; bộ giải mã (Decoder) tiếp tục tái lập chuỗi tín hiệu gốc </w:t>
      </w:r>
      <w:r w:rsidDel="00000000" w:rsidR="00000000" w:rsidRPr="00000000">
        <w:rPr>
          <w:rFonts w:ascii="Times New Roman" w:cs="Times New Roman" w:eastAsia="Times New Roman" w:hAnsi="Times New Roman"/>
          <w:color w:val="1f1f1f"/>
        </w:rPr>
        <w:drawing>
          <wp:inline distB="19050" distT="19050" distL="19050" distR="19050">
            <wp:extent cx="1760801" cy="190930"/>
            <wp:effectExtent b="0" l="0" r="0" t="0"/>
            <wp:docPr id="54"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760801" cy="19093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từ vector này</w:t>
      </w:r>
      <w:r w:rsidDel="00000000" w:rsidR="00000000" w:rsidRPr="00000000">
        <w:rPr>
          <w:rFonts w:ascii="Times New Roman" w:cs="Times New Roman" w:eastAsia="Times New Roman" w:hAnsi="Times New Roman"/>
          <w:color w:val="444746"/>
          <w:sz w:val="24"/>
          <w:szCs w:val="24"/>
          <w:vertAlign w:val="superscript"/>
          <w:rtl w:val="0"/>
        </w:rPr>
        <w:t xml:space="preserve">20</w:t>
      </w:r>
      <w:r w:rsidDel="00000000" w:rsidR="00000000" w:rsidRPr="00000000">
        <w:rPr>
          <w:rFonts w:ascii="Times New Roman" w:cs="Times New Roman" w:eastAsia="Times New Roman" w:hAnsi="Times New Roman"/>
          <w:color w:val="1f1f1f"/>
          <w:rtl w:val="0"/>
        </w:rPr>
        <w:t xml:space="preserve">. Sai số tái thiết (Reconstruction Loss) được định nghĩa qua hàm tổn thất bình phương trung bình: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719217"/>
            <wp:effectExtent b="0" l="0" r="0" t="0"/>
            <wp:docPr id="57"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5905500" cy="71921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Mô hình được huấn luyện hoàn toàn trên các chuỗi dữ liệu vận hành chuẩn, do đó nó chỉ có khả năng tái thiết chính xác các chuỗi có hành vi quen thuộc</w:t>
      </w:r>
      <w:r w:rsidDel="00000000" w:rsidR="00000000" w:rsidRPr="00000000">
        <w:rPr>
          <w:rFonts w:ascii="Times New Roman" w:cs="Times New Roman" w:eastAsia="Times New Roman" w:hAnsi="Times New Roman"/>
          <w:color w:val="444746"/>
          <w:sz w:val="24"/>
          <w:szCs w:val="24"/>
          <w:vertAlign w:val="superscript"/>
          <w:rtl w:val="0"/>
        </w:rPr>
        <w:t xml:space="preserve">19</w:t>
      </w:r>
      <w:r w:rsidDel="00000000" w:rsidR="00000000" w:rsidRPr="00000000">
        <w:rPr>
          <w:rFonts w:ascii="Times New Roman" w:cs="Times New Roman" w:eastAsia="Times New Roman" w:hAnsi="Times New Roman"/>
          <w:color w:val="1f1f1f"/>
          <w:rtl w:val="0"/>
        </w:rPr>
        <w:t xml:space="preserve">. Khi xuất hiện sự cố rò rỉ khí làm lạnh hoặc đứt dây truyền nhiệt, sai số tái thiết sẽ tăng vọt vượt qua ngưỡng dung sai thích nghi </w:t>
      </w:r>
      <w:r w:rsidDel="00000000" w:rsidR="00000000" w:rsidRPr="00000000">
        <w:rPr>
          <w:rFonts w:ascii="Times New Roman" w:cs="Times New Roman" w:eastAsia="Times New Roman" w:hAnsi="Times New Roman"/>
          <w:color w:val="1f1f1f"/>
        </w:rPr>
        <w:drawing>
          <wp:inline distB="19050" distT="19050" distL="19050" distR="19050">
            <wp:extent cx="1244537" cy="191467"/>
            <wp:effectExtent b="0" l="0" r="0" t="0"/>
            <wp:docPr id="56"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1244537" cy="19146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(trong đó </w:t>
      </w:r>
      <w:r w:rsidDel="00000000" w:rsidR="00000000" w:rsidRPr="00000000">
        <w:rPr>
          <w:rFonts w:ascii="Times New Roman" w:cs="Times New Roman" w:eastAsia="Times New Roman" w:hAnsi="Times New Roman"/>
          <w:color w:val="1f1f1f"/>
        </w:rPr>
        <w:drawing>
          <wp:inline distB="19050" distT="19050" distL="19050" distR="19050">
            <wp:extent cx="177601" cy="188048"/>
            <wp:effectExtent b="0" l="0" r="0" t="0"/>
            <wp:docPr id="61"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77601" cy="18804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color w:val="1f1f1f"/>
        </w:rPr>
        <w:drawing>
          <wp:inline distB="19050" distT="19050" distL="19050" distR="19050">
            <wp:extent cx="171318" cy="192732"/>
            <wp:effectExtent b="0" l="0" r="0" t="0"/>
            <wp:docPr id="60"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71318" cy="19273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lần lượt là giá trị trung bình và độ lệch chuẩn của sai số trượt theo thời gian), cho phép hệ thống gắn cờ sự cố một cách tất định</w:t>
      </w:r>
      <w:r w:rsidDel="00000000" w:rsidR="00000000" w:rsidRPr="00000000">
        <w:rPr>
          <w:rFonts w:ascii="Times New Roman" w:cs="Times New Roman" w:eastAsia="Times New Roman" w:hAnsi="Times New Roman"/>
          <w:color w:val="444746"/>
          <w:sz w:val="24"/>
          <w:szCs w:val="24"/>
          <w:vertAlign w:val="superscript"/>
          <w:rtl w:val="0"/>
        </w:rPr>
        <w:t xml:space="preserve">20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Đối với các cấu trúc cảm biến đa chiều phức hợp, kiến trúc Anomaly Transformer cung cấp khả năng phân tích sâu hơn nhờ cơ chế chú ý liên kết (Association Discrepancy)</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Thay vì chỉ dựa trên sai số tái thiết đơn thuần, mô hình này tính toán sự khác biệt phân kỳ Kullback-Leibler giữa mẫu hình chú ý cục bộ theo thứ tự thời gian và mẫu hình chú ý toàn cục trên toàn bộ chuỗi quan trắc</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Nhờ đó, Anomaly Transformer phân biệt rành mạch giữa các hiện tượng tăng nhiệt thoáng qua được phép và các xu hướng suy giảm công suất làm lạnh từ từ của động cơ nén</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tích chuỗi không - thời gian đối với quỹ đạo vận chuyển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Lộ trình vận chuyển thực địa của một phương tiện logistics được biểu diễn bởi một chuỗi quỹ đạo rời rạc </w:t>
      </w:r>
      <w:r w:rsidDel="00000000" w:rsidR="00000000" w:rsidRPr="00000000">
        <w:rPr>
          <w:rFonts w:ascii="Times New Roman" w:cs="Times New Roman" w:eastAsia="Times New Roman" w:hAnsi="Times New Roman"/>
          <w:color w:val="1f1f1f"/>
        </w:rPr>
        <w:drawing>
          <wp:inline distB="19050" distT="19050" distL="19050" distR="19050">
            <wp:extent cx="2872216" cy="190775"/>
            <wp:effectExtent b="0" l="0" r="0" t="0"/>
            <wp:docPr id="66"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2872216" cy="19077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với </w:t>
      </w:r>
      <w:r w:rsidDel="00000000" w:rsidR="00000000" w:rsidRPr="00000000">
        <w:rPr>
          <w:rFonts w:ascii="Times New Roman" w:cs="Times New Roman" w:eastAsia="Times New Roman" w:hAnsi="Times New Roman"/>
          <w:color w:val="1f1f1f"/>
        </w:rPr>
        <w:drawing>
          <wp:inline distB="19050" distT="19050" distL="19050" distR="19050">
            <wp:extent cx="1227668" cy="190500"/>
            <wp:effectExtent b="0" l="0" r="0" t="0"/>
            <wp:docPr id="64"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227668" cy="1905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phản ánh tọa độ GPS và </w:t>
      </w:r>
      <w:r w:rsidDel="00000000" w:rsidR="00000000" w:rsidRPr="00000000">
        <w:rPr>
          <w:rFonts w:ascii="Times New Roman" w:cs="Times New Roman" w:eastAsia="Times New Roman" w:hAnsi="Times New Roman"/>
          <w:color w:val="1f1f1f"/>
        </w:rPr>
        <w:drawing>
          <wp:inline distB="19050" distT="19050" distL="19050" distR="19050">
            <wp:extent cx="145025" cy="200804"/>
            <wp:effectExtent b="0" l="0" r="0" t="0"/>
            <wp:docPr id="71"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145025" cy="20080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là nhãn thời gian tương ứng</w:t>
      </w:r>
      <w:r w:rsidDel="00000000" w:rsidR="00000000" w:rsidRPr="00000000">
        <w:rPr>
          <w:rFonts w:ascii="Times New Roman" w:cs="Times New Roman" w:eastAsia="Times New Roman" w:hAnsi="Times New Roman"/>
          <w:color w:val="444746"/>
          <w:sz w:val="24"/>
          <w:szCs w:val="24"/>
          <w:vertAlign w:val="superscript"/>
          <w:rtl w:val="0"/>
        </w:rPr>
        <w:t xml:space="preserve">10</w:t>
      </w:r>
      <w:r w:rsidDel="00000000" w:rsidR="00000000" w:rsidRPr="00000000">
        <w:rPr>
          <w:rFonts w:ascii="Times New Roman" w:cs="Times New Roman" w:eastAsia="Times New Roman" w:hAnsi="Times New Roman"/>
          <w:color w:val="1f1f1f"/>
          <w:rtl w:val="0"/>
        </w:rPr>
        <w:t xml:space="preserve">. Sự cố quỹ đạo không chỉ đơn thuần là việc xe đi lệch tuyến (detour), mà còn bao gồm các hành vi dừng đỗ trái phép tại các vị trí không nằm trong kế hoạch giao nhận hoặc kéo dài thời gian di chuyển vượt định mức</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Thuật toán phát hiện bất thường quỹ đạo dựa trên phân hoạch lưới iBAT (Isolation-based Anomaly Trajectory) ánh xạ các tọa độ GPS liên tục vào các ô lưới không gian </w:t>
      </w:r>
      <w:r w:rsidDel="00000000" w:rsidR="00000000" w:rsidRPr="00000000">
        <w:rPr>
          <w:rFonts w:ascii="Times New Roman" w:cs="Times New Roman" w:eastAsia="Times New Roman" w:hAnsi="Times New Roman"/>
          <w:color w:val="1f1f1f"/>
        </w:rPr>
        <w:drawing>
          <wp:inline distB="19050" distT="19050" distL="19050" distR="19050">
            <wp:extent cx="583737" cy="194579"/>
            <wp:effectExtent b="0" l="0" r="0" t="0"/>
            <wp:docPr id="67"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583737" cy="194579"/>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 Bằng cách khai thác đặc tính cô lập của cây nhị phân, thuật toán gán cho mỗi quỹ đạo </w:t>
      </w:r>
      <w:r w:rsidDel="00000000" w:rsidR="00000000" w:rsidRPr="00000000">
        <w:rPr>
          <w:rFonts w:ascii="Times New Roman" w:cs="Times New Roman" w:eastAsia="Times New Roman" w:hAnsi="Times New Roman"/>
          <w:color w:val="1f1f1f"/>
        </w:rPr>
        <w:drawing>
          <wp:inline distB="19050" distT="19050" distL="19050" distR="19050">
            <wp:extent cx="112117" cy="201810"/>
            <wp:effectExtent b="0" l="0" r="0" t="0"/>
            <wp:docPr id="69"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112117" cy="20181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một điểm số bất thường: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514669"/>
            <wp:effectExtent b="0" l="0" r="0" t="0"/>
            <wp:docPr id="72"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5905500" cy="51466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đó </w:t>
      </w:r>
      <w:r w:rsidDel="00000000" w:rsidR="00000000" w:rsidRPr="00000000">
        <w:rPr>
          <w:rFonts w:ascii="Times New Roman" w:cs="Times New Roman" w:eastAsia="Times New Roman" w:hAnsi="Times New Roman"/>
          <w:color w:val="1f1f1f"/>
        </w:rPr>
        <w:drawing>
          <wp:inline distB="19050" distT="19050" distL="19050" distR="19050">
            <wp:extent cx="618629" cy="191988"/>
            <wp:effectExtent b="0" l="0" r="0" t="0"/>
            <wp:docPr id="74"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618629" cy="19198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đại diện cho độ sâu trung bình của quỹ đạo </w:t>
      </w:r>
      <w:r w:rsidDel="00000000" w:rsidR="00000000" w:rsidRPr="00000000">
        <w:rPr>
          <w:rFonts w:ascii="Times New Roman" w:cs="Times New Roman" w:eastAsia="Times New Roman" w:hAnsi="Times New Roman"/>
          <w:color w:val="1f1f1f"/>
        </w:rPr>
        <w:drawing>
          <wp:inline distB="19050" distT="19050" distL="19050" distR="19050">
            <wp:extent cx="112117" cy="201810"/>
            <wp:effectExtent b="0" l="0" r="0" t="0"/>
            <wp:docPr id="76"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112117" cy="20181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khi bị cô lập trên tập cây ngẫu nhiên, và </w:t>
      </w:r>
      <w:r w:rsidDel="00000000" w:rsidR="00000000" w:rsidRPr="00000000">
        <w:rPr>
          <w:rFonts w:ascii="Times New Roman" w:cs="Times New Roman" w:eastAsia="Times New Roman" w:hAnsi="Times New Roman"/>
          <w:color w:val="1f1f1f"/>
        </w:rPr>
        <w:drawing>
          <wp:inline distB="19050" distT="19050" distL="19050" distR="19050">
            <wp:extent cx="354872" cy="193567"/>
            <wp:effectExtent b="0" l="0" r="0" t="0"/>
            <wp:docPr id="7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354872" cy="19356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là hệ số chuẩn hóa đối với tập mẫu kích thước </w:t>
      </w:r>
      <w:r w:rsidDel="00000000" w:rsidR="00000000" w:rsidRPr="00000000">
        <w:rPr>
          <w:rFonts w:ascii="Times New Roman" w:cs="Times New Roman" w:eastAsia="Times New Roman" w:hAnsi="Times New Roman"/>
          <w:color w:val="1f1f1f"/>
        </w:rPr>
        <w:drawing>
          <wp:inline distB="19050" distT="19050" distL="19050" distR="19050">
            <wp:extent cx="117575" cy="211634"/>
            <wp:effectExtent b="0" l="0" r="0" t="0"/>
            <wp:docPr id="80"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117575" cy="211634"/>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 Khi chỉ số này tiệm cận giá trị 1, hành vi di chuyển bị nhận diện là sự cố lệch tuyến nghiêm trọng, phản ánh khả năng tài xế cố tình né tránh các trạm cân kiểm định hoặc thực hiện bốc dỡ hàng hóa trái phép</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mô hình hóa chính xác hơn cấu trúc mạng lưới giao thông phức tạp, kiến trúc mạng nơ-ron đồ thị không - thời gian (Spatio-Temporal Graph Convolutional Networks - ST-GCN, điển hình như GNN-RMNet) xem bản đồ giao thông là một đồ thị định hướng </w:t>
      </w:r>
      <w:r w:rsidDel="00000000" w:rsidR="00000000" w:rsidRPr="00000000">
        <w:rPr>
          <w:rFonts w:ascii="Times New Roman" w:cs="Times New Roman" w:eastAsia="Times New Roman" w:hAnsi="Times New Roman"/>
          <w:color w:val="1f1f1f"/>
        </w:rPr>
        <w:drawing>
          <wp:inline distB="19050" distT="19050" distL="19050" distR="19050">
            <wp:extent cx="968702" cy="191611"/>
            <wp:effectExtent b="0" l="0" r="0" t="0"/>
            <wp:docPr id="81" name="image71.png"/>
            <a:graphic>
              <a:graphicData uri="http://schemas.openxmlformats.org/drawingml/2006/picture">
                <pic:pic>
                  <pic:nvPicPr>
                    <pic:cNvPr id="0" name="image71.png"/>
                    <pic:cNvPicPr preferRelativeResize="0"/>
                  </pic:nvPicPr>
                  <pic:blipFill>
                    <a:blip r:embed="rId22"/>
                    <a:srcRect b="0" l="0" r="0" t="0"/>
                    <a:stretch>
                      <a:fillRect/>
                    </a:stretch>
                  </pic:blipFill>
                  <pic:spPr>
                    <a:xfrm>
                      <a:off x="0" y="0"/>
                      <a:ext cx="968702" cy="19161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với các nút </w:t>
      </w:r>
      <w:r w:rsidDel="00000000" w:rsidR="00000000" w:rsidRPr="00000000">
        <w:rPr>
          <w:rFonts w:ascii="Times New Roman" w:cs="Times New Roman" w:eastAsia="Times New Roman" w:hAnsi="Times New Roman"/>
          <w:color w:val="1f1f1f"/>
        </w:rPr>
        <w:drawing>
          <wp:inline distB="19050" distT="19050" distL="19050" distR="19050">
            <wp:extent cx="157758" cy="189309"/>
            <wp:effectExtent b="0" l="0" r="0" t="0"/>
            <wp:docPr id="82"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157758" cy="18930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là các điểm giao cắt và các cạnh </w:t>
      </w:r>
      <w:r w:rsidDel="00000000" w:rsidR="00000000" w:rsidRPr="00000000">
        <w:rPr>
          <w:rFonts w:ascii="Times New Roman" w:cs="Times New Roman" w:eastAsia="Times New Roman" w:hAnsi="Times New Roman"/>
          <w:color w:val="1f1f1f"/>
        </w:rPr>
        <w:drawing>
          <wp:inline distB="19050" distT="19050" distL="19050" distR="19050">
            <wp:extent cx="155939" cy="200492"/>
            <wp:effectExtent b="0" l="0" r="0" t="0"/>
            <wp:docPr id="83"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155939" cy="20049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là các đoạn đường kết nối</w:t>
      </w:r>
      <w:r w:rsidDel="00000000" w:rsidR="00000000" w:rsidRPr="00000000">
        <w:rPr>
          <w:rFonts w:ascii="Times New Roman" w:cs="Times New Roman" w:eastAsia="Times New Roman" w:hAnsi="Times New Roman"/>
          <w:color w:val="444746"/>
          <w:sz w:val="24"/>
          <w:szCs w:val="24"/>
          <w:vertAlign w:val="superscript"/>
          <w:rtl w:val="0"/>
        </w:rPr>
        <w:t xml:space="preserve">22</w:t>
      </w:r>
      <w:r w:rsidDel="00000000" w:rsidR="00000000" w:rsidRPr="00000000">
        <w:rPr>
          <w:rFonts w:ascii="Times New Roman" w:cs="Times New Roman" w:eastAsia="Times New Roman" w:hAnsi="Times New Roman"/>
          <w:color w:val="1f1f1f"/>
          <w:rtl w:val="0"/>
        </w:rPr>
        <w:t xml:space="preserve">. Bằng cách lồng ghép các lớp tích chập đồ thị (GCN) để trích xuất đặc trưng hình thái không gian cùng các lớp tích chập 1D theo chiều thời gian, ST-GCN học được đồng thời vận tốc di chuyển kỳ vọng và mật độ giao thông theo ngữ cảnh</w:t>
      </w:r>
      <w:r w:rsidDel="00000000" w:rsidR="00000000" w:rsidRPr="00000000">
        <w:rPr>
          <w:rFonts w:ascii="Times New Roman" w:cs="Times New Roman" w:eastAsia="Times New Roman" w:hAnsi="Times New Roman"/>
          <w:color w:val="444746"/>
          <w:sz w:val="24"/>
          <w:szCs w:val="24"/>
          <w:vertAlign w:val="superscript"/>
          <w:rtl w:val="0"/>
        </w:rPr>
        <w:t xml:space="preserve">22</w:t>
      </w:r>
      <w:r w:rsidDel="00000000" w:rsidR="00000000" w:rsidRPr="00000000">
        <w:rPr>
          <w:rFonts w:ascii="Times New Roman" w:cs="Times New Roman" w:eastAsia="Times New Roman" w:hAnsi="Times New Roman"/>
          <w:color w:val="1f1f1f"/>
          <w:rtl w:val="0"/>
        </w:rPr>
        <w:t xml:space="preserve">. Giải pháp này khắc phục tình trạng nhận diện nhầm khi phương tiện buộc phải chuyển hướng do ùn tắc đột xuất, đồng thời duy trì khả năng truy vết ngay cả khi tín hiệu vệ tinh bị che khuất trong các khu vực đô thị có mật độ nhà cao tầng dày đặc</w:t>
      </w:r>
      <w:r w:rsidDel="00000000" w:rsidR="00000000" w:rsidRPr="00000000">
        <w:rPr>
          <w:rFonts w:ascii="Times New Roman" w:cs="Times New Roman" w:eastAsia="Times New Roman" w:hAnsi="Times New Roman"/>
          <w:color w:val="444746"/>
          <w:sz w:val="24"/>
          <w:szCs w:val="24"/>
          <w:vertAlign w:val="superscript"/>
          <w:rtl w:val="0"/>
        </w:rPr>
        <w:t xml:space="preserve">10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Mô hình phân tích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Miền dữ liệu đích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Cơ chế tính toán đặc trưng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Ưu thế triển khai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Thách thức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Isolation Forest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Chuỗi điểm đo vi khí hậu đa biến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Phân chia không gian thuộc tính ngẫu nhiên bằng cấu trúc cây</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Tốc độ suy luận tính bằng mili-giây, tốn rất ít bộ nhớ RAM</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Không nắm bắt được tương quan thời gian tuần tự</w:t>
            </w:r>
            <w:r w:rsidDel="00000000" w:rsidR="00000000" w:rsidRPr="00000000">
              <w:rPr>
                <w:rFonts w:ascii="Times New Roman" w:cs="Times New Roman" w:eastAsia="Times New Roman" w:hAnsi="Times New Roman"/>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LSTM Autoencoder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Chuỗi thời gian nhiệt độ, độ 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Nén đặc trưng tiềm ẩn và đo sai số tái thiết tín hiệu</w:t>
            </w:r>
            <w:r w:rsidDel="00000000" w:rsidR="00000000" w:rsidRPr="00000000">
              <w:rPr>
                <w:rFonts w:ascii="Times New Roman" w:cs="Times New Roman" w:eastAsia="Times New Roman" w:hAnsi="Times New Roman"/>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Học tốt các biến động phi tuyến tính dài hạn của chuỗi tín hiệu</w:t>
            </w:r>
            <w:r w:rsidDel="00000000" w:rsidR="00000000" w:rsidRPr="00000000">
              <w:rPr>
                <w:rFonts w:ascii="Times New Roman" w:cs="Times New Roman" w:eastAsia="Times New Roman" w:hAnsi="Times New Roman"/>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Đòi hỏi năng lực xử lý đáng kể khi huấn luyện mô hình</w:t>
            </w:r>
            <w:r w:rsidDel="00000000" w:rsidR="00000000" w:rsidRPr="00000000">
              <w:rPr>
                <w:rFonts w:ascii="Times New Roman" w:cs="Times New Roman" w:eastAsia="Times New Roman" w:hAnsi="Times New Roman"/>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Anomaly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Chuỗi tham số cảm biến phức hợp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Đo độ phân kỳ Kullback-Leibler giữa chú ý cục bộ và toàn cục</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Độ nhạy cao, loại bỏ triệt để các cảnh báo giả tự nhiên</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 trận chú ý tiêu tốn nhiều tài nguyên bộ nhớ đệm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iBAT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tọa độ GPS rời rạc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Lưới hóa không gian và cô lập chuỗi di chuyển dị biệt</w:t>
            </w:r>
            <w:r w:rsidDel="00000000" w:rsidR="00000000" w:rsidRPr="00000000">
              <w:rPr>
                <w:rFonts w:ascii="Times New Roman" w:cs="Times New Roman" w:eastAsia="Times New Roman" w:hAnsi="Times New Roman"/>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Không cần gán nhãn trước tập dữ liệu huấn luyện</w:t>
            </w:r>
            <w:r w:rsidDel="00000000" w:rsidR="00000000" w:rsidRPr="00000000">
              <w:rPr>
                <w:rFonts w:ascii="Times New Roman" w:cs="Times New Roman" w:eastAsia="Times New Roman" w:hAnsi="Times New Roman"/>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Phụ thuộc chặt chẽ vào tham số kích thước ô lưới</w:t>
            </w:r>
            <w:r w:rsidDel="00000000" w:rsidR="00000000" w:rsidRPr="00000000">
              <w:rPr>
                <w:rFonts w:ascii="Times New Roman" w:cs="Times New Roman" w:eastAsia="Times New Roman" w:hAnsi="Times New Roman"/>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ST-GCN / GNN-RMNet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Chuỗi GPS kết hợp hình thái bản đồ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Tích chập đồng thời trên cấu trúc đồ thị đường bộ và thời gian</w:t>
            </w:r>
            <w:r w:rsidDel="00000000" w:rsidR="00000000" w:rsidRPr="00000000">
              <w:rPr>
                <w:rFonts w:ascii="Times New Roman" w:cs="Times New Roman" w:eastAsia="Times New Roman" w:hAnsi="Times New Roman"/>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Bắt trọn hành vi lệch tuyến và điểm dừng đỗ trái phép</w:t>
            </w:r>
            <w:r w:rsidDel="00000000" w:rsidR="00000000" w:rsidRPr="00000000">
              <w:rPr>
                <w:rFonts w:ascii="Times New Roman" w:cs="Times New Roman" w:eastAsia="Times New Roman" w:hAnsi="Times New Roman"/>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Chi phí xây dựng và cập nhật topo đồ thị mạng đường bộ lớn</w:t>
            </w:r>
            <w:r w:rsidDel="00000000" w:rsidR="00000000" w:rsidRPr="00000000">
              <w:rPr>
                <w:rFonts w:ascii="Times New Roman" w:cs="Times New Roman" w:eastAsia="Times New Roman" w:hAnsi="Times New Roman"/>
                <w:color w:val="444746"/>
                <w:sz w:val="24"/>
                <w:szCs w:val="24"/>
                <w:vertAlign w:val="superscript"/>
                <w:rtl w:val="0"/>
              </w:rPr>
              <w:t xml:space="preserve">10</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Cơ chế mật mã học tối ưu hóa lưu trữ và neo dữ liệu lên sổ cái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thách thức lớn trong việc tích hợp cảm biến IoT với công nghệ chuỗi khối là sự chênh lệch về tốc độ và chi phí: một đoàn xe logistics lạnh có thể tạo ra hàng triệu điểm dữ liệu môi trường trong một hải trình, trong khi thông lượng của các mạng chuỗi khối công khai chỉ dao động từ vài chục đến hàng trăm giao dịch mỗi giây với chi phí phí gas rất đắt đỏ</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Việc ghi nhận trực tiếp từng bản ghi đơn lẻ lên sổ cái sẽ nhanh chóng làm tắc nghẽn mạng lưới và gây ra tình trạng phình to sổ cái (Blockchain Bloat)</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Do đó, hệ thống bắt buộc phải sử dụng các cơ chế cam kết mật mã học phân cấp nhằm gom cụm dữ liệu</w:t>
      </w:r>
      <w:r w:rsidDel="00000000" w:rsidR="00000000" w:rsidRPr="00000000">
        <w:rPr>
          <w:rFonts w:ascii="Times New Roman" w:cs="Times New Roman" w:eastAsia="Times New Roman" w:hAnsi="Times New Roman"/>
          <w:color w:val="444746"/>
          <w:sz w:val="24"/>
          <w:szCs w:val="24"/>
          <w:vertAlign w:val="superscript"/>
          <w:rtl w:val="0"/>
        </w:rPr>
        <w:t xml:space="preserve">14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triển khai cấu trúc cây Merkle Tree để tổng hợp dữ liệu theo các lô thời gian xác định (Batch Commitments)</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 Tại thiết bị biên hoặc cổng thu thập trung gian (Gateway), tập hợp </w:t>
      </w:r>
      <w:r w:rsidDel="00000000" w:rsidR="00000000" w:rsidRPr="00000000">
        <w:rPr>
          <w:rFonts w:ascii="Times New Roman" w:cs="Times New Roman" w:eastAsia="Times New Roman" w:hAnsi="Times New Roman"/>
          <w:color w:val="1f1f1f"/>
        </w:rPr>
        <w:drawing>
          <wp:inline distB="19050" distT="19050" distL="19050" distR="19050">
            <wp:extent cx="157592" cy="178604"/>
            <wp:effectExtent b="0" l="0" r="0" t="0"/>
            <wp:docPr id="3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57592" cy="17860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bản ghi dữ liệu cảm biến đo đạc liên tiếp </w:t>
      </w:r>
      <w:r w:rsidDel="00000000" w:rsidR="00000000" w:rsidRPr="00000000">
        <w:rPr>
          <w:rFonts w:ascii="Times New Roman" w:cs="Times New Roman" w:eastAsia="Times New Roman" w:hAnsi="Times New Roman"/>
          <w:color w:val="1f1f1f"/>
        </w:rPr>
        <w:drawing>
          <wp:inline distB="19050" distT="19050" distL="19050" distR="19050">
            <wp:extent cx="2102110" cy="191101"/>
            <wp:effectExtent b="0" l="0" r="0" t="0"/>
            <wp:docPr id="39"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102110" cy="19110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được xử lý qua hàm băm mật mã một chiều (chẳng hạn Keccak-256 hoặc SHA-256) để tạo thành các nút lá </w:t>
      </w:r>
      <w:r w:rsidDel="00000000" w:rsidR="00000000" w:rsidRPr="00000000">
        <w:rPr>
          <w:rFonts w:ascii="Times New Roman" w:cs="Times New Roman" w:eastAsia="Times New Roman" w:hAnsi="Times New Roman"/>
          <w:color w:val="1f1f1f"/>
        </w:rPr>
        <w:drawing>
          <wp:inline distB="19050" distT="19050" distL="19050" distR="19050">
            <wp:extent cx="991029" cy="191812"/>
            <wp:effectExtent b="0" l="0" r="0" t="0"/>
            <wp:docPr id="4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991029" cy="191812"/>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28</w:t>
      </w:r>
      <w:r w:rsidDel="00000000" w:rsidR="00000000" w:rsidRPr="00000000">
        <w:rPr>
          <w:rFonts w:ascii="Times New Roman" w:cs="Times New Roman" w:eastAsia="Times New Roman" w:hAnsi="Times New Roman"/>
          <w:color w:val="1f1f1f"/>
          <w:rtl w:val="0"/>
        </w:rPr>
        <w:t xml:space="preserve">. Các giá trị băm này được ghép cặp và băm liên tục theo dạng cây nhị phân cân bằng: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468481"/>
            <wp:effectExtent b="0" l="0" r="0" t="0"/>
            <wp:docPr id="43"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905500" cy="46848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Quá trình này quy tụ toàn bộ tập dữ liệu thành một giá trị gốc duy nhất đại diện cho lô dữ liệu là Merkle Root (</w:t>
      </w:r>
      <w:r w:rsidDel="00000000" w:rsidR="00000000" w:rsidRPr="00000000">
        <w:rPr>
          <w:rFonts w:ascii="Times New Roman" w:cs="Times New Roman" w:eastAsia="Times New Roman" w:hAnsi="Times New Roman"/>
          <w:color w:val="1f1f1f"/>
        </w:rPr>
        <w:drawing>
          <wp:inline distB="19050" distT="19050" distL="19050" distR="19050">
            <wp:extent cx="132622" cy="187882"/>
            <wp:effectExtent b="0" l="0" r="0" t="0"/>
            <wp:docPr id="45"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132622" cy="18788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có kích thước cố định chỉ 32 bytes</w:t>
      </w:r>
      <w:r w:rsidDel="00000000" w:rsidR="00000000" w:rsidRPr="00000000">
        <w:rPr>
          <w:rFonts w:ascii="Times New Roman" w:cs="Times New Roman" w:eastAsia="Times New Roman" w:hAnsi="Times New Roman"/>
          <w:color w:val="444746"/>
          <w:sz w:val="24"/>
          <w:szCs w:val="24"/>
          <w:vertAlign w:val="superscript"/>
          <w:rtl w:val="0"/>
        </w:rPr>
        <w:t xml:space="preserve">28</w:t>
      </w:r>
      <w:r w:rsidDel="00000000" w:rsidR="00000000" w:rsidRPr="00000000">
        <w:rPr>
          <w:rFonts w:ascii="Times New Roman" w:cs="Times New Roman" w:eastAsia="Times New Roman" w:hAnsi="Times New Roman"/>
          <w:color w:val="1f1f1f"/>
          <w:rtl w:val="0"/>
        </w:rPr>
        <w:t xml:space="preserve">. Việc xác minh tính toàn vẹn của một bản ghi dữ liệu bất kỳ trong lô chỉ cần một đường dẫn kiểm toán (Merkle Audit Path) có độ phức tạp thuật toán là </w:t>
      </w:r>
      <w:r w:rsidDel="00000000" w:rsidR="00000000" w:rsidRPr="00000000">
        <w:rPr>
          <w:rFonts w:ascii="Times New Roman" w:cs="Times New Roman" w:eastAsia="Times New Roman" w:hAnsi="Times New Roman"/>
          <w:color w:val="1f1f1f"/>
        </w:rPr>
        <w:drawing>
          <wp:inline distB="19050" distT="19050" distL="19050" distR="19050">
            <wp:extent cx="686759" cy="182420"/>
            <wp:effectExtent b="0" l="0" r="0" t="0"/>
            <wp:docPr id="4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686759" cy="18242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giúp các bên kiểm định chứng minh được tính nguyên bản của bản ghi mà không cần phải truy xuất toàn bộ tập dữ liệu của hành trình</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quản lý trạng thái cảm biến theo thời gian thực và cung cấp khả năng chứng minh một bản ghi dữ liệu chưa từng tồn tại (Non-membership Proof), cấu trúc cây Merkle Thưa (Sparse Merkle Tree - SMT) được đưa vào vận hành</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 Khác với cây Merkle thông thường, SMT có độ sâu cố định (thường là 256 tầng tương ứng với không gian khóa băm 256-bit), trong đó mọi vị trí lá đều được định chỉ mục từ trước</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 Một vị trí lá trống được gán giá trị mặc định được tính toán sẵn</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 SMT cho phép chứng minh một mốc thời gian cụ thể không phát sinh dữ liệu (chẳng hạn như thời điểm thiết bị bị mất điện hoặc bị ngắt kết nối có chủ ý) bằng cách cung cấp một bằng chứng chứng minh vị trí khóa tương ứng chứa giá trị rỗng, loại trừ khả năng bên vận tải cố tình xóa bỏ các bản ghi nhiệt độ vi phạm</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Song song với việc tạo gốc Merkle, toàn bộ tệp dữ liệu thô của lô đo đạc được mã hóa bằng thuật toán đối xứng AES-256-GCM và đẩy lên mạng lưu trữ phân tán IPFS</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IPFS phân rã tệp dữ liệu thành các khối nhỏ và trả về một mã định danh nội dung (CID) duy nhất dựa trên băm đa tầng (Multihash)</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 Thiết bị chỉ cần gửi một giao dịch duy nhất lên hợp đồng thông minh để neo bộ ba tham số:</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455284"/>
            <wp:effectExtent b="0" l="0" r="0" t="0"/>
            <wp:docPr id="49"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5905500" cy="45528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lai này phân tách rõ ràng trách nhiệm: chuỗi khối chỉ đóng vai trò là tầng bảo đảm tính toàn vẹn và mốc thời gian không thể sửa đổi, trong khi IPFS chịu trách nhiệm lưu trữ lượng dữ liệu phân tích chi tiết, tối ưu hóa triệt để chi phí vận hành của toàn hệ thống</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Tham số kinh tế &amp;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Neo dữ liệu trực tiếp trên chuỗi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Mô hình lai (Merkle Tree + IPFS)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Biên độ cải thiện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Dung lượng lưu trữ trên sổ cái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Tuyến tính theo dữ liệu: </w:t>
            </w:r>
            <w:r w:rsidDel="00000000" w:rsidR="00000000" w:rsidRPr="00000000">
              <w:rPr>
                <w:rFonts w:ascii="Times New Roman" w:cs="Times New Roman" w:eastAsia="Times New Roman" w:hAnsi="Times New Roman"/>
                <w:color w:val="1f1f1f"/>
              </w:rPr>
              <w:drawing>
                <wp:inline distB="19050" distT="19050" distL="19050" distR="19050">
                  <wp:extent cx="1253461" cy="180583"/>
                  <wp:effectExtent b="0" l="0" r="0" t="0"/>
                  <wp:docPr id="5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1253461" cy="1805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Cố định: 32 bytes (</w:t>
            </w:r>
            <w:r w:rsidDel="00000000" w:rsidR="00000000" w:rsidRPr="00000000">
              <w:rPr>
                <w:rFonts w:ascii="Times New Roman" w:cs="Times New Roman" w:eastAsia="Times New Roman" w:hAnsi="Times New Roman"/>
                <w:color w:val="1f1f1f"/>
              </w:rPr>
              <w:drawing>
                <wp:inline distB="19050" distT="19050" distL="19050" distR="19050">
                  <wp:extent cx="132622" cy="187882"/>
                  <wp:effectExtent b="0" l="0" r="0" t="0"/>
                  <wp:docPr id="51"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132622" cy="18788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+ 34 bytes (CID)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Giảm thiểu </w:t>
            </w:r>
            <w:r w:rsidDel="00000000" w:rsidR="00000000" w:rsidRPr="00000000">
              <w:rPr>
                <w:rFonts w:ascii="Times New Roman" w:cs="Times New Roman" w:eastAsia="Times New Roman" w:hAnsi="Times New Roman"/>
                <w:color w:val="1f1f1f"/>
              </w:rPr>
              <w:drawing>
                <wp:inline distB="19050" distT="19050" distL="19050" distR="19050">
                  <wp:extent cx="633842" cy="179589"/>
                  <wp:effectExtent b="0" l="0" r="0" t="0"/>
                  <wp:docPr id="5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33842" cy="1795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dung lượng khối</w:t>
            </w:r>
            <w:r w:rsidDel="00000000" w:rsidR="00000000" w:rsidRPr="00000000">
              <w:rPr>
                <w:rFonts w:ascii="Times New Roman" w:cs="Times New Roman" w:eastAsia="Times New Roman" w:hAnsi="Times New Roman"/>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Mức tiêu hao tài nguyên Gas (EVM)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975979" cy="182326"/>
                  <wp:effectExtent b="0" l="0" r="0" t="0"/>
                  <wp:docPr id="1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975979" cy="18232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cho mỗi bản ghi riêng lẻ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1696479" cy="180251"/>
                  <wp:effectExtent b="0" l="0" r="0" t="0"/>
                  <wp:docPr id="1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696479" cy="18025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cho một lô </w:t>
            </w:r>
            <w:r w:rsidDel="00000000" w:rsidR="00000000" w:rsidRPr="00000000">
              <w:rPr>
                <w:rFonts w:ascii="Times New Roman" w:cs="Times New Roman" w:eastAsia="Times New Roman" w:hAnsi="Times New Roman"/>
                <w:color w:val="1f1f1f"/>
              </w:rPr>
              <w:drawing>
                <wp:inline distB="19050" distT="19050" distL="19050" distR="19050">
                  <wp:extent cx="157592" cy="178604"/>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57592" cy="17860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Tiết kiệm chi phí theo hệ số </w:t>
            </w:r>
            <w:r w:rsidDel="00000000" w:rsidR="00000000" w:rsidRPr="00000000">
              <w:rPr>
                <w:rFonts w:ascii="Times New Roman" w:cs="Times New Roman" w:eastAsia="Times New Roman" w:hAnsi="Times New Roman"/>
                <w:color w:val="1f1f1f"/>
              </w:rPr>
              <w:drawing>
                <wp:inline distB="19050" distT="19050" distL="19050" distR="19050">
                  <wp:extent cx="330564" cy="181277"/>
                  <wp:effectExtent b="0" l="0" r="0" t="0"/>
                  <wp:docPr id="22"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30564" cy="1812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[cite: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Độ phức tạp xác minh tính toàn vẹn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363471" cy="181736"/>
                  <wp:effectExtent b="0" l="0" r="0" t="0"/>
                  <wp:docPr id="24"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363471" cy="18173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truy xuất biến trạng thái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686759" cy="182420"/>
                  <wp:effectExtent b="0" l="0" r="0" t="0"/>
                  <wp:docPr id="2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686759" cy="18242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tính toán lại nhánh băm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Duy trì thời gian xác minh mức mili-giây</w:t>
            </w:r>
            <w:r w:rsidDel="00000000" w:rsidR="00000000" w:rsidRPr="00000000">
              <w:rPr>
                <w:rFonts w:ascii="Times New Roman" w:cs="Times New Roman" w:eastAsia="Times New Roman" w:hAnsi="Times New Roman"/>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Bảo mật quyền riêng tư thương mại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Toàn bộ dữ liệu phơi bày công khai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Nội dung mã hóa, chỉ giải mã với khóa riêng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Phân quyền truy cập đa cấp an toàn</w:t>
            </w:r>
            <w:r w:rsidDel="00000000" w:rsidR="00000000" w:rsidRPr="00000000">
              <w:rPr>
                <w:rFonts w:ascii="Times New Roman" w:cs="Times New Roman" w:eastAsia="Times New Roman" w:hAnsi="Times New Roman"/>
                <w:color w:val="444746"/>
                <w:sz w:val="24"/>
                <w:szCs w:val="24"/>
                <w:vertAlign w:val="superscript"/>
                <w:rtl w:val="0"/>
              </w:rPr>
              <w:t xml:space="preserve">13</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rào cản kỹ thuật và thách thức cố hữu</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Mặc dù mô hình kết hợp Blockchain, IoT và AI mang lại nền tảng lý thuyết vững chắc, việc triển khai trên quy mô công nghiệp thực tế đang vấp phải những rào cản kỹ thuật phức tạp đòi hỏi các giải pháp xử lý triệt để</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Rào cản đầu tiên xuất phát từ sự bất đối xứng giữa năng lực xử lý giao dịch của mạng chuỗi khối và tần suất sinh dữ liệu của mạng lưới IoT công nghiệp</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Mặc dù các kỹ thuật gom lô đã giảm thiểu đáng kể số lượng giao dịch, áp lực mở rộng vẫn gia tăng khi hàng chục nghìn container vận tải cùng lúc neo dữ liệu về mạng lưới trung tâm</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 Kích thước sổ cái tăng trưởng liên tục tạo ra gánh nặng phần cứng cho các nút tham gia mạng, gián tiếp dẫn đến xu hướng tập trung hóa các nút xác thực và làm suy yếu khả năng chống kiểm duyệt của hệ thống</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Rào cản thứ hai nằm ở bài toán Oracle vật lý (The Physical Oracle Problem)</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Chuỗi khối và các hợp đồng thông minh vận hành dựa trên nguyên lý tất định: chúng chỉ có thể đảm bảo tính toàn vẹn của dữ liệu sau khi dữ liệu đó đã được ghi vào sổ cái, chứ hoàn toàn bất lực trong việc xác thực tính chân thực của dữ liệu tại thời điểm thu thập từ thế giới vật lý</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Nếu một mắt xích vận chuyển thiếu trung thực cố tình tháo rời đầu dò nhiệt độ khỏi kiện hàng dược phẩm và đặt vào một hộp xốp chứa đá lạnh riêng biệt, cảm biến vẫn thu thập các chỉ số nhiệt độ hoàn toàn hợp lệ</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 Luồng dữ liệu ngụy tạo này sau đó vẫn được băm, đóng gói và neo một cách hợp thức lên chuỗi khối mà hợp đồng thông minh không hề phát hiện ra sự can thiệp</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Rào cản thứ ba liên quan trực tiếp đến tính an toàn phần cứng của các nút IoT thực địa</w:t>
      </w:r>
      <w:r w:rsidDel="00000000" w:rsidR="00000000" w:rsidRPr="00000000">
        <w:rPr>
          <w:rFonts w:ascii="Times New Roman" w:cs="Times New Roman" w:eastAsia="Times New Roman" w:hAnsi="Times New Roman"/>
          <w:color w:val="444746"/>
          <w:sz w:val="24"/>
          <w:szCs w:val="24"/>
          <w:vertAlign w:val="superscript"/>
          <w:rtl w:val="0"/>
        </w:rPr>
        <w:t xml:space="preserve">34</w:t>
      </w:r>
      <w:r w:rsidDel="00000000" w:rsidR="00000000" w:rsidRPr="00000000">
        <w:rPr>
          <w:rFonts w:ascii="Times New Roman" w:cs="Times New Roman" w:eastAsia="Times New Roman" w:hAnsi="Times New Roman"/>
          <w:color w:val="1f1f1f"/>
          <w:rtl w:val="0"/>
        </w:rPr>
        <w:t xml:space="preserve">. Thiết bị giám sát hành trình hoạt động trong không gian mở, dễ dàng bị tiếp cận vật lý bởi các đối tượng có động cơ gian lận</w:t>
      </w:r>
      <w:r w:rsidDel="00000000" w:rsidR="00000000" w:rsidRPr="00000000">
        <w:rPr>
          <w:rFonts w:ascii="Times New Roman" w:cs="Times New Roman" w:eastAsia="Times New Roman" w:hAnsi="Times New Roman"/>
          <w:color w:val="444746"/>
          <w:sz w:val="24"/>
          <w:szCs w:val="24"/>
          <w:vertAlign w:val="superscript"/>
          <w:rtl w:val="0"/>
        </w:rPr>
        <w:t xml:space="preserve">34</w:t>
      </w:r>
      <w:r w:rsidDel="00000000" w:rsidR="00000000" w:rsidRPr="00000000">
        <w:rPr>
          <w:rFonts w:ascii="Times New Roman" w:cs="Times New Roman" w:eastAsia="Times New Roman" w:hAnsi="Times New Roman"/>
          <w:color w:val="1f1f1f"/>
          <w:rtl w:val="0"/>
        </w:rPr>
        <w:t xml:space="preserve">. Bằng cách khai thác các kênh phụ (Side-Channel Attacks) hoặc trích xuất dữ liệu trực tiếp từ các chip nhớ EEPROM/Flash không được mã hóa bảo vệ, kẻ tấn công có thể đánh cắp các khóa riêng tư dùng để ký số các gói tin cảm biến</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Khi các khóa bảo mật này bị lộ, đối tượng xấu hoàn toàn có thể nhân bản thiết bị cảm biến, thiết lập các nút phát dữ liệu ảo nhằm ngụy tạo các hành trình vận chuyển giả mạo và che giấu các sai phạm vận hành nghiêm trọng</w:t>
      </w:r>
      <w:r w:rsidDel="00000000" w:rsidR="00000000" w:rsidRPr="00000000">
        <w:rPr>
          <w:rFonts w:ascii="Times New Roman" w:cs="Times New Roman" w:eastAsia="Times New Roman" w:hAnsi="Times New Roman"/>
          <w:color w:val="444746"/>
          <w:sz w:val="24"/>
          <w:szCs w:val="24"/>
          <w:vertAlign w:val="superscript"/>
          <w:rtl w:val="0"/>
        </w:rPr>
        <w:t xml:space="preserve">34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nghiên cứu đột phá nhằm nâng cấp hệ thống truy xuất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Nhằm vượt qua các nút thắt kỹ thuật trên, hệ sinh thái truy xuất nguồn gốc cần tích hợp các công nghệ mật mã học và trí tuệ nhân tạo thế hệ mới, chuyển đổi hệ thống từ cơ chế "ghi chép và phân tích thụ động" sang mô hình "tự quản mật mã học chủ động"</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Trí tuệ nhân tạo siêu nhẹ tại biên (TinyML) và suy luận phân tán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Thay vì phụ thuộc vào việc truyền tải liên tục toàn bộ dữ liệu thô lên máy chủ đám mây, hướng tiếp cận TinyML nhúng trực tiếp các mô hình học máy nén gọn vào bộ nhớ tĩnh của các vi điều khiển cấp nguồn pin gắn trên kiện hàng</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trình tối ưu hóa mô hình bắt đầu bằng kỹ thuật lượng hóa sau huấn luyện (Post-Training Quantization) hoặc lượng hóa có nhận thức trong huấn luyện (Quantization-Aware Training - QAT)</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 Thông qua QAT, trọng số và các hàm kích hoạt của mô hình mạng nơ-ron (như 1D-CNN hoặc Shallow LSTM) được ánh xạ từ biểu diễn số thực 32-bit (FP32) sang số nguyên có dấu 8-bit (INT8)</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 Phép chuyển đổi này giúp giảm kích thước tệp trọng số đi bốn lần, cho phép mô hình thu nhỏ xuống dưới </w:t>
      </w:r>
      <w:r w:rsidDel="00000000" w:rsidR="00000000" w:rsidRPr="00000000">
        <w:rPr>
          <w:rFonts w:ascii="Times New Roman" w:cs="Times New Roman" w:eastAsia="Times New Roman" w:hAnsi="Times New Roman"/>
          <w:color w:val="1f1f1f"/>
        </w:rPr>
        <w:drawing>
          <wp:inline distB="19050" distT="19050" distL="19050" distR="19050">
            <wp:extent cx="634008" cy="190202"/>
            <wp:effectExtent b="0" l="0" r="0" t="0"/>
            <wp:docPr id="2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634008" cy="19020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để nằm trọn trong vùng nhớ SRAM giới hạn của các dòng vi điều khiển công nghiệp như STM32 (lõi Arm Cortex-M4/M55 tích hợp vi xử lý nơ-ron chuyên dụng) hoặc ESP32-S3 (lõi kép Xtensa LX7 với tập lệnh SIMD)</w:t>
      </w:r>
      <w:r w:rsidDel="00000000" w:rsidR="00000000" w:rsidRPr="00000000">
        <w:rPr>
          <w:rFonts w:ascii="Times New Roman" w:cs="Times New Roman" w:eastAsia="Times New Roman" w:hAnsi="Times New Roman"/>
          <w:color w:val="444746"/>
          <w:sz w:val="24"/>
          <w:szCs w:val="24"/>
          <w:vertAlign w:val="superscript"/>
          <w:rtl w:val="0"/>
        </w:rPr>
        <w:t xml:space="preserve">25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Cơ chế thực thi được thiết kế phân tầng theo sự kiện: vi điều khiển thực hiện suy luận cục bộ liên tục theo chu kỳ mili-giây với mức tiêu thụ điện năng chỉ vài mili-oát</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 Khi các chỉ số cảm biến nằm trong phạm vi dự báo an toàn của mô hình, thiết bị duy trì trạng thái ngủ sâu (Deep Sleep) và chỉ tích lũy các bản ghi vào bộ nhớ đệm</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 Chỉ khi TinyML phát hiện sự suy giảm chất lượng hoặc xuất hiện các dị thường nhiệt độ mang tính cấu trúc, thiết bị mới kích hoạt mô-đun truyền thông vô tuyến để phát cảnh báo tức thời và gửi bằng chứng vi phạm lên chuỗi khối</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 Cách tiếp cận này giúp cắt giảm tới </w:t>
      </w:r>
      <w:r w:rsidDel="00000000" w:rsidR="00000000" w:rsidRPr="00000000">
        <w:rPr>
          <w:rFonts w:ascii="Times New Roman" w:cs="Times New Roman" w:eastAsia="Times New Roman" w:hAnsi="Times New Roman"/>
          <w:color w:val="1f1f1f"/>
        </w:rPr>
        <w:drawing>
          <wp:inline distB="19050" distT="19050" distL="19050" distR="19050">
            <wp:extent cx="359172" cy="190150"/>
            <wp:effectExtent b="0" l="0" r="0" t="0"/>
            <wp:docPr id="29"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59172" cy="19015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lưu lượng truyền thông không dây, kéo dài tuổi thọ pin của thiết bị lên gấp nhiều lần và cho phép thiết bị hoạt động độc lập ngay cả khi di chuyển qua các vùng mất sóng vô tuyến kéo dài</w:t>
      </w:r>
      <w:r w:rsidDel="00000000" w:rsidR="00000000" w:rsidRPr="00000000">
        <w:rPr>
          <w:rFonts w:ascii="Times New Roman" w:cs="Times New Roman" w:eastAsia="Times New Roman" w:hAnsi="Times New Roman"/>
          <w:color w:val="444746"/>
          <w:sz w:val="24"/>
          <w:szCs w:val="24"/>
          <w:vertAlign w:val="superscript"/>
          <w:rtl w:val="0"/>
        </w:rPr>
        <w:t xml:space="preserve">40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Bằng chứng không tiết lộ tri thức (Zero-Knowledge Proofs) bảo vệ bí mật kinh doanh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Mâu thuẫn lớn nhất trong việc ứng dụng chuỗi khối vào chuỗi cung ứng thương mại là xung đột giữa tính minh bạch công khai của sổ cái và yêu cầu bảo vệ bí mật kinh doanh</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 Các doanh nghiệp dược phẩm và đơn vị vận chuyển không muốn công khai các thông tin độc quyền như: ngưỡng nhiệt độ tới hạn của hoạt chất đặc thù, công thức bảo quản, biểu đồ lộ trình chi tiết, hay danh tính các nhà thầu phụ</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 Tuy nhiên, cơ quan hải quan, đơn vị quản lý y tế và người tiêu dùng cuối cùng lại yêu cầu phải có sự đảm bảo chắc chắn rằng sản phẩm không bị biến chất trong suốt quá trình lưu chuyển</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Giải pháp mang tính đột phá cho nghịch lý này là ứng dụng hệ thống bằng chứng không tiết lộ tri thức ngắn gọn (zk-SNARKs)</w:t>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 Thông qua việc lập trình các mạch số học (Arithmetic Circuits) bằng ngôn ngữ Circom, thiết bị giám sát hoặc nút cổng có thể tạo ra bằng chứng mật mã chứng minh rằng các tham số môi trường luôn tuân thủ tiêu chuẩn kỹ thuật mà hoàn toàn không để lộ dữ liệu đo lường cụ thể</w:t>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 sử điều kiện bảo quản của một loại vắc-xin đòi hỏi nhiệt độ </w:t>
      </w:r>
      <w:r w:rsidDel="00000000" w:rsidR="00000000" w:rsidRPr="00000000">
        <w:rPr>
          <w:rFonts w:ascii="Times New Roman" w:cs="Times New Roman" w:eastAsia="Times New Roman" w:hAnsi="Times New Roman"/>
          <w:color w:val="1f1f1f"/>
        </w:rPr>
        <w:drawing>
          <wp:inline distB="19050" distT="19050" distL="19050" distR="19050">
            <wp:extent cx="141552" cy="195995"/>
            <wp:effectExtent b="0" l="0" r="0" t="0"/>
            <wp:docPr id="30"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141552" cy="19599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phải nằm trong ngưỡng </w:t>
      </w:r>
      <w:r w:rsidDel="00000000" w:rsidR="00000000" w:rsidRPr="00000000">
        <w:rPr>
          <w:rFonts w:ascii="Times New Roman" w:cs="Times New Roman" w:eastAsia="Times New Roman" w:hAnsi="Times New Roman"/>
          <w:color w:val="1f1f1f"/>
        </w:rPr>
        <w:drawing>
          <wp:inline distB="19050" distT="19050" distL="19050" distR="19050">
            <wp:extent cx="928357" cy="192074"/>
            <wp:effectExtent b="0" l="0" r="0" t="0"/>
            <wp:docPr id="31"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928357" cy="192074"/>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 Thay vì gửi giá trị nhiệt độ thô </w:t>
      </w:r>
      <w:r w:rsidDel="00000000" w:rsidR="00000000" w:rsidRPr="00000000">
        <w:rPr>
          <w:rFonts w:ascii="Times New Roman" w:cs="Times New Roman" w:eastAsia="Times New Roman" w:hAnsi="Times New Roman"/>
          <w:color w:val="1f1f1f"/>
        </w:rPr>
        <w:drawing>
          <wp:inline distB="19050" distT="19050" distL="19050" distR="19050">
            <wp:extent cx="491629" cy="192377"/>
            <wp:effectExtent b="0" l="0" r="0" t="0"/>
            <wp:docPr id="1"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491629" cy="19237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lên chuỗi, mạch số học zk-SNARKs thực hiện kiểm tra khoảng (Range Proof)</w:t>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 Mạch tiếp nhận </w:t>
      </w:r>
      <w:r w:rsidDel="00000000" w:rsidR="00000000" w:rsidRPr="00000000">
        <w:rPr>
          <w:rFonts w:ascii="Times New Roman" w:cs="Times New Roman" w:eastAsia="Times New Roman" w:hAnsi="Times New Roman"/>
          <w:color w:val="1f1f1f"/>
        </w:rPr>
        <w:drawing>
          <wp:inline distB="19050" distT="19050" distL="19050" distR="19050">
            <wp:extent cx="491629" cy="192377"/>
            <wp:effectExtent b="0" l="0" r="0" t="0"/>
            <wp:docPr id="2"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491629" cy="19237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dưới dạng một biến bí mật (Private Input), đồng thời nhận </w:t>
      </w:r>
      <w:r w:rsidDel="00000000" w:rsidR="00000000" w:rsidRPr="00000000">
        <w:rPr>
          <w:rFonts w:ascii="Times New Roman" w:cs="Times New Roman" w:eastAsia="Times New Roman" w:hAnsi="Times New Roman"/>
          <w:color w:val="1f1f1f"/>
        </w:rPr>
        <w:drawing>
          <wp:inline distB="19050" distT="19050" distL="19050" distR="19050">
            <wp:extent cx="352722" cy="192394"/>
            <wp:effectExtent b="0" l="0" r="0" t="0"/>
            <wp:docPr id="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352722" cy="19239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color w:val="1f1f1f"/>
        </w:rPr>
        <w:drawing>
          <wp:inline distB="19050" distT="19050" distL="19050" distR="19050">
            <wp:extent cx="379346" cy="195092"/>
            <wp:effectExtent b="0" l="0" r="0" t="0"/>
            <wp:docPr id="4"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379346" cy="19509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làm tham số công khai (Public Inputs)</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 Bằng cách phân rã giá trị hiệu số thành chuỗi nhị phân </w:t>
      </w:r>
      <w:r w:rsidDel="00000000" w:rsidR="00000000" w:rsidRPr="00000000">
        <w:rPr>
          <w:rFonts w:ascii="Times New Roman" w:cs="Times New Roman" w:eastAsia="Times New Roman" w:hAnsi="Times New Roman"/>
          <w:color w:val="1f1f1f"/>
        </w:rPr>
        <w:drawing>
          <wp:inline distB="19050" distT="19050" distL="19050" distR="19050">
            <wp:extent cx="108314" cy="216627"/>
            <wp:effectExtent b="0" l="0" r="0" t="0"/>
            <wp:docPr id="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8314" cy="21662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-bit trong trường hữu hạn </w:t>
      </w:r>
      <w:r w:rsidDel="00000000" w:rsidR="00000000" w:rsidRPr="00000000">
        <w:rPr>
          <w:rFonts w:ascii="Times New Roman" w:cs="Times New Roman" w:eastAsia="Times New Roman" w:hAnsi="Times New Roman"/>
          <w:color w:val="1f1f1f"/>
        </w:rPr>
        <w:drawing>
          <wp:inline distB="19050" distT="19050" distL="19050" distR="19050">
            <wp:extent cx="195130" cy="206608"/>
            <wp:effectExtent b="0" l="0" r="0" t="0"/>
            <wp:docPr id="6"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95130" cy="20660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mạch thiết lập các ràng buộc hệ thống Rank-1 Constraint System (R1CS):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725816"/>
            <wp:effectExtent b="0" l="0" r="0" t="0"/>
            <wp:docPr id="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905500" cy="72581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Mạch tương tự được thiết lập để chứng minh </w:t>
      </w:r>
      <w:r w:rsidDel="00000000" w:rsidR="00000000" w:rsidRPr="00000000">
        <w:rPr>
          <w:rFonts w:ascii="Times New Roman" w:cs="Times New Roman" w:eastAsia="Times New Roman" w:hAnsi="Times New Roman"/>
          <w:color w:val="1f1f1f"/>
        </w:rPr>
        <w:drawing>
          <wp:inline distB="19050" distT="19050" distL="19050" distR="19050">
            <wp:extent cx="1469765" cy="191708"/>
            <wp:effectExtent b="0" l="0" r="0" t="0"/>
            <wp:docPr id="8"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1469765" cy="191708"/>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 Bằng chứng mật mã </w:t>
      </w:r>
      <w:r w:rsidDel="00000000" w:rsidR="00000000" w:rsidRPr="00000000">
        <w:rPr>
          <w:rFonts w:ascii="Times New Roman" w:cs="Times New Roman" w:eastAsia="Times New Roman" w:hAnsi="Times New Roman"/>
          <w:color w:val="1f1f1f"/>
        </w:rPr>
        <w:drawing>
          <wp:inline distB="19050" distT="19050" distL="19050" distR="19050">
            <wp:extent cx="118732" cy="213718"/>
            <wp:effectExtent b="0" l="0" r="0" t="0"/>
            <wp:docPr id="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18732" cy="21371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sinh ra từ hệ chứng minh Groth16 có kích thước cố định chỉ </w:t>
      </w:r>
      <w:r w:rsidDel="00000000" w:rsidR="00000000" w:rsidRPr="00000000">
        <w:rPr>
          <w:rFonts w:ascii="Times New Roman" w:cs="Times New Roman" w:eastAsia="Times New Roman" w:hAnsi="Times New Roman"/>
          <w:color w:val="1f1f1f"/>
        </w:rPr>
        <w:drawing>
          <wp:inline distB="19050" distT="19050" distL="19050" distR="19050">
            <wp:extent cx="795569" cy="190937"/>
            <wp:effectExtent b="0" l="0" r="0" t="0"/>
            <wp:docPr id="10"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795569" cy="190937"/>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43</w:t>
      </w:r>
      <w:r w:rsidDel="00000000" w:rsidR="00000000" w:rsidRPr="00000000">
        <w:rPr>
          <w:rFonts w:ascii="Times New Roman" w:cs="Times New Roman" w:eastAsia="Times New Roman" w:hAnsi="Times New Roman"/>
          <w:color w:val="1f1f1f"/>
          <w:rtl w:val="0"/>
        </w:rPr>
        <w:t xml:space="preserve">. Hợp đồng thông minh trên mạng chuỗi khối (Verifier Contract) chỉ cần thực hiện phép kiểm tra ghép cặp song tuyến tính (Bilinear Pairing Check) trên đường cong elliptic BN254 để xác minh tính hợp lệ của bằng chứng với chi phí cố định khoảng </w:t>
      </w:r>
      <w:r w:rsidDel="00000000" w:rsidR="00000000" w:rsidRPr="00000000">
        <w:rPr>
          <w:rFonts w:ascii="Times New Roman" w:cs="Times New Roman" w:eastAsia="Times New Roman" w:hAnsi="Times New Roman"/>
          <w:color w:val="1f1f1f"/>
        </w:rPr>
        <w:drawing>
          <wp:inline distB="19050" distT="19050" distL="19050" distR="19050">
            <wp:extent cx="996982" cy="190911"/>
            <wp:effectExtent b="0" l="0" r="0" t="0"/>
            <wp:docPr id="59"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996982" cy="190911"/>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 Quá trình này chứng minh được sản phẩm luôn nằm trong ngưỡng an toàn mà không làm rò rỉ bất kỳ thông tin nhiệt độ thực tế hay thời gian đo lường cụ thể nào ra sổ cái công khai</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Định danh phi tập trung (DID) kết hợp Hàm vật lý bất khả sao chép (PUF)</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giải quyết tận gốc nguy cơ giả mạo phần cứng và cung cấp sự bảo đảm chắc chắn cho bài toán Oracle vật lý, thiết bị cảm biến cần được định danh dựa trên chính các thuộc tính vật lý lượng tử không thể sao chép của silicon</w:t>
      </w:r>
      <w:r w:rsidDel="00000000" w:rsidR="00000000" w:rsidRPr="00000000">
        <w:rPr>
          <w:rFonts w:ascii="Times New Roman" w:cs="Times New Roman" w:eastAsia="Times New Roman" w:hAnsi="Times New Roman"/>
          <w:color w:val="444746"/>
          <w:sz w:val="24"/>
          <w:szCs w:val="24"/>
          <w:vertAlign w:val="superscript"/>
          <w:rtl w:val="0"/>
        </w:rPr>
        <w:t xml:space="preserve">33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Công nghệ Hàm vật lý bất khả sao chép (Physical Unclonable Functions - PUF) khai thác những sai số vi mô không thể kiểm soát xuất hiện tự nhiên trong quá trình quang khắc và lắng đọng bán dẫn của vi mạch (như sai số thời gian trễ của các cổng logic chéo, hoặc trạng thái khởi động ngẫu nhiên của các ô nhớ tĩnh SRAM)</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Khi được kích thích bởi một chuỗi tín hiệu thử thách đầu vào </w:t>
      </w:r>
      <w:r w:rsidDel="00000000" w:rsidR="00000000" w:rsidRPr="00000000">
        <w:rPr>
          <w:rFonts w:ascii="Times New Roman" w:cs="Times New Roman" w:eastAsia="Times New Roman" w:hAnsi="Times New Roman"/>
          <w:color w:val="1f1f1f"/>
        </w:rPr>
        <w:drawing>
          <wp:inline distB="19050" distT="19050" distL="19050" distR="19050">
            <wp:extent cx="154120" cy="198155"/>
            <wp:effectExtent b="0" l="0" r="0" t="0"/>
            <wp:docPr id="62"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154120" cy="19815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(Challenge), cấu trúc PUF sản sinh một chuỗi phản hồi đặc trưng duy nhất </w:t>
      </w:r>
      <w:r w:rsidDel="00000000" w:rsidR="00000000" w:rsidRPr="00000000">
        <w:rPr>
          <w:rFonts w:ascii="Times New Roman" w:cs="Times New Roman" w:eastAsia="Times New Roman" w:hAnsi="Times New Roman"/>
          <w:color w:val="1f1f1f"/>
        </w:rPr>
        <w:drawing>
          <wp:inline distB="19050" distT="19050" distL="19050" distR="19050">
            <wp:extent cx="1126465" cy="191286"/>
            <wp:effectExtent b="0" l="0" r="0" t="0"/>
            <wp:docPr id="63"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1126465" cy="191286"/>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Không một công nghệ sản xuất nào, kể cả chính dây chuyền đúc vi mạch ban đầu, có thể tái tạo được hai con chip có cùng một hàm ánh xạ </w:t>
      </w:r>
      <w:r w:rsidDel="00000000" w:rsidR="00000000" w:rsidRPr="00000000">
        <w:rPr>
          <w:rFonts w:ascii="Times New Roman" w:cs="Times New Roman" w:eastAsia="Times New Roman" w:hAnsi="Times New Roman"/>
          <w:color w:val="1f1f1f"/>
        </w:rPr>
        <w:drawing>
          <wp:inline distB="19050" distT="19050" distL="19050" distR="19050">
            <wp:extent cx="544050" cy="192018"/>
            <wp:effectExtent b="0" l="0" r="0" t="0"/>
            <wp:docPr id="65"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544050" cy="192018"/>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phi tập trung (Decentralized Identifier - DID) theo tiêu chuẩn W3C được ánh xạ trực tiếp với cấu trúc phần cứng này</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 Thay vì lưu trữ khóa bí mật trong bộ nhớ cố định (nơi kẻ tấn công có thể dùng kính hiển vi điện tử quét để trích xuất dữ liệu), cặp khóa mã hóa bất đối xứng của nút IoT được sinh ra động từ chuỗi phản hồi của mạch PUF kết hợp với các thuật toán sửa lỗi mờ (Fuzzy Extractor) chỉ tại thời điểm cần ký số gói dữ liệu</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Khóa công khai tương ứng được neo vào tài liệu định danh did:coldchain:puf_device_id trên chuỗi khối</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 Bất kỳ hành vi can thiệp vật lý nào vào bo mạch cảm biến, như mở lớp vỏ bảo vệ, khoan vi mạch, hay tráo đổi đầu dò, đều sẽ làm biến đổi điện dung ký sinh và điện trở nội tại của chip, dẫn đến việc giá trị đầu ra của PUF bị thay đổi vĩnh viễn</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Khi đó, thiết bị sẽ không thể tái tạo lại khóa ký số ban đầu, mọi giao dịch dữ liệu gửi lên chuỗi khối lập tức bị hợp đồng thông minh từ chối, cô lập hoàn toàn thiết bị bị can thiệp ra khỏi mạng lưới</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Hợp đồng thông minh bảo hiểm tham số hóa tự động thực thi thỏa thuận dịch vụ</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tranh chấp thương mại liên quan đến hàng hóa hư hỏng trong vận tải đa phương thức thường kéo dài nhiều tháng, tiêu tốn chi phí pháp lý và giám định bảo hiểm lớn</w:t>
      </w:r>
      <w:r w:rsidDel="00000000" w:rsidR="00000000" w:rsidRPr="00000000">
        <w:rPr>
          <w:rFonts w:ascii="Times New Roman" w:cs="Times New Roman" w:eastAsia="Times New Roman" w:hAnsi="Times New Roman"/>
          <w:color w:val="444746"/>
          <w:sz w:val="24"/>
          <w:szCs w:val="24"/>
          <w:vertAlign w:val="superscript"/>
          <w:rtl w:val="0"/>
        </w:rPr>
        <w:t xml:space="preserve">49</w:t>
      </w:r>
      <w:r w:rsidDel="00000000" w:rsidR="00000000" w:rsidRPr="00000000">
        <w:rPr>
          <w:rFonts w:ascii="Times New Roman" w:cs="Times New Roman" w:eastAsia="Times New Roman" w:hAnsi="Times New Roman"/>
          <w:color w:val="1f1f1f"/>
          <w:rtl w:val="0"/>
        </w:rPr>
        <w:t xml:space="preserve">. Mô hình bảo hiểm tham số hóa (Parametric Insurance) kết hợp với các hợp đồng thông minh thực thi theo sự kiện (Event-Driven Smart Contracts) cung cấp giải pháp tự động hóa toàn bộ quy trình bồi thường thỏa thuận dịch vụ (SLA)</w:t>
      </w:r>
      <w:r w:rsidDel="00000000" w:rsidR="00000000" w:rsidRPr="00000000">
        <w:rPr>
          <w:rFonts w:ascii="Times New Roman" w:cs="Times New Roman" w:eastAsia="Times New Roman" w:hAnsi="Times New Roman"/>
          <w:color w:val="444746"/>
          <w:sz w:val="24"/>
          <w:szCs w:val="24"/>
          <w:vertAlign w:val="superscript"/>
          <w:rtl w:val="0"/>
        </w:rPr>
        <w:t xml:space="preserve">51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Hợp đồng bảo hiểm tham số hóa được mã hóa dưới dạng một hợp đồng thông minh ký quỹ (Escrow Smart Contract)</w:t>
      </w:r>
      <w:r w:rsidDel="00000000" w:rsidR="00000000" w:rsidRPr="00000000">
        <w:rPr>
          <w:rFonts w:ascii="Times New Roman" w:cs="Times New Roman" w:eastAsia="Times New Roman" w:hAnsi="Times New Roman"/>
          <w:color w:val="444746"/>
          <w:sz w:val="24"/>
          <w:szCs w:val="24"/>
          <w:vertAlign w:val="superscript"/>
          <w:rtl w:val="0"/>
        </w:rPr>
        <w:t xml:space="preserve">53</w:t>
      </w:r>
      <w:r w:rsidDel="00000000" w:rsidR="00000000" w:rsidRPr="00000000">
        <w:rPr>
          <w:rFonts w:ascii="Times New Roman" w:cs="Times New Roman" w:eastAsia="Times New Roman" w:hAnsi="Times New Roman"/>
          <w:color w:val="1f1f1f"/>
          <w:rtl w:val="0"/>
        </w:rPr>
        <w:t xml:space="preserve">. Khi một hợp đồng vận chuyển được xác lập, đơn vị logistics phải khóa một khoản tiền bảo chứng chất lượng dịch vụ vào hợp đồng</w:t>
      </w:r>
      <w:r w:rsidDel="00000000" w:rsidR="00000000" w:rsidRPr="00000000">
        <w:rPr>
          <w:rFonts w:ascii="Times New Roman" w:cs="Times New Roman" w:eastAsia="Times New Roman" w:hAnsi="Times New Roman"/>
          <w:color w:val="444746"/>
          <w:sz w:val="24"/>
          <w:szCs w:val="24"/>
          <w:vertAlign w:val="superscript"/>
          <w:rtl w:val="0"/>
        </w:rPr>
        <w:t xml:space="preserve">53</w:t>
      </w:r>
      <w:r w:rsidDel="00000000" w:rsidR="00000000" w:rsidRPr="00000000">
        <w:rPr>
          <w:rFonts w:ascii="Times New Roman" w:cs="Times New Roman" w:eastAsia="Times New Roman" w:hAnsi="Times New Roman"/>
          <w:color w:val="1f1f1f"/>
          <w:rtl w:val="0"/>
        </w:rPr>
        <w:t xml:space="preserve">. Đồng thời, các điều khoản SLA được chuyển đổi thành các biểu thức logic toán học bất biến, chẳng hạn: tổng thời gian tích lũy nhiệt độ vượt quá </w:t>
      </w:r>
      <w:r w:rsidDel="00000000" w:rsidR="00000000" w:rsidRPr="00000000">
        <w:rPr>
          <w:rFonts w:ascii="Times New Roman" w:cs="Times New Roman" w:eastAsia="Times New Roman" w:hAnsi="Times New Roman"/>
          <w:color w:val="1f1f1f"/>
        </w:rPr>
        <w:drawing>
          <wp:inline distB="19050" distT="19050" distL="19050" distR="19050">
            <wp:extent cx="317996" cy="197377"/>
            <wp:effectExtent b="0" l="0" r="0" t="0"/>
            <wp:docPr id="68"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317996" cy="19737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không được vượt quá 120 phút, và độ trễ bàn giao không được quá 4 giờ so với lộ trình cam kết</w:t>
      </w:r>
      <w:r w:rsidDel="00000000" w:rsidR="00000000" w:rsidRPr="00000000">
        <w:rPr>
          <w:rFonts w:ascii="Times New Roman" w:cs="Times New Roman" w:eastAsia="Times New Roman" w:hAnsi="Times New Roman"/>
          <w:color w:val="444746"/>
          <w:sz w:val="24"/>
          <w:szCs w:val="24"/>
          <w:vertAlign w:val="superscript"/>
          <w:rtl w:val="0"/>
        </w:rPr>
        <w:t xml:space="preserve">50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suốt hành trình, mạng lưới Oracle phi tập trung (như Chainlink Automation hoặc các nút mạng chuyên dụng) đóng vai trò làm cầu nối kiểm tra trạng thái</w:t>
      </w:r>
      <w:r w:rsidDel="00000000" w:rsidR="00000000" w:rsidRPr="00000000">
        <w:rPr>
          <w:rFonts w:ascii="Times New Roman" w:cs="Times New Roman" w:eastAsia="Times New Roman" w:hAnsi="Times New Roman"/>
          <w:color w:val="444746"/>
          <w:sz w:val="24"/>
          <w:szCs w:val="24"/>
          <w:vertAlign w:val="superscript"/>
          <w:rtl w:val="0"/>
        </w:rPr>
        <w:t xml:space="preserve">33</w:t>
      </w:r>
      <w:r w:rsidDel="00000000" w:rsidR="00000000" w:rsidRPr="00000000">
        <w:rPr>
          <w:rFonts w:ascii="Times New Roman" w:cs="Times New Roman" w:eastAsia="Times New Roman" w:hAnsi="Times New Roman"/>
          <w:color w:val="1f1f1f"/>
          <w:rtl w:val="0"/>
        </w:rPr>
        <w:t xml:space="preserve">. Khi AI tại biên hoặc mô hình xác thực ngoài chuỗi kích hoạt một cảnh báo bất thường hợp lệ (kèm theo bằng chứng Merkle Audit Path và chữ ký PUF hợp thức), dữ liệu vi phạm được đưa vào hợp đồng thông minh</w:t>
      </w:r>
      <w:r w:rsidDel="00000000" w:rsidR="00000000" w:rsidRPr="00000000">
        <w:rPr>
          <w:rFonts w:ascii="Times New Roman" w:cs="Times New Roman" w:eastAsia="Times New Roman" w:hAnsi="Times New Roman"/>
          <w:color w:val="444746"/>
          <w:sz w:val="24"/>
          <w:szCs w:val="24"/>
          <w:vertAlign w:val="superscript"/>
          <w:rtl w:val="0"/>
        </w:rPr>
        <w:t xml:space="preserve">14</w:t>
      </w:r>
      <w:r w:rsidDel="00000000" w:rsidR="00000000" w:rsidRPr="00000000">
        <w:rPr>
          <w:rFonts w:ascii="Times New Roman" w:cs="Times New Roman" w:eastAsia="Times New Roman" w:hAnsi="Times New Roman"/>
          <w:color w:val="1f1f1f"/>
          <w:rtl w:val="0"/>
        </w:rPr>
        <w:t xml:space="preserve">. Hợp đồng tự động đánh giá các chỉ số vi phạm mà không cần đến sự phê duyệt của con người hay các đơn vị giám định độc lập</w:t>
      </w:r>
      <w:r w:rsidDel="00000000" w:rsidR="00000000" w:rsidRPr="00000000">
        <w:rPr>
          <w:rFonts w:ascii="Times New Roman" w:cs="Times New Roman" w:eastAsia="Times New Roman" w:hAnsi="Times New Roman"/>
          <w:color w:val="444746"/>
          <w:sz w:val="24"/>
          <w:szCs w:val="24"/>
          <w:vertAlign w:val="superscript"/>
          <w:rtl w:val="0"/>
        </w:rPr>
        <w:t xml:space="preserve">52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Nếu ngưỡng chịu đựng của hàng hóa bị vượt qua, hợp đồng thông minh tự động trừ tiền ký quỹ của đơn vị vận tải và giải ngân khoản bồi thường trực tiếp vào tài khoản của chủ hàng theo thời gian thực</w:t>
      </w:r>
      <w:r w:rsidDel="00000000" w:rsidR="00000000" w:rsidRPr="00000000">
        <w:rPr>
          <w:rFonts w:ascii="Times New Roman" w:cs="Times New Roman" w:eastAsia="Times New Roman" w:hAnsi="Times New Roman"/>
          <w:color w:val="444746"/>
          <w:sz w:val="24"/>
          <w:szCs w:val="24"/>
          <w:vertAlign w:val="superscript"/>
          <w:rtl w:val="0"/>
        </w:rPr>
        <w:t xml:space="preserve">50</w:t>
      </w:r>
      <w:r w:rsidDel="00000000" w:rsidR="00000000" w:rsidRPr="00000000">
        <w:rPr>
          <w:rFonts w:ascii="Times New Roman" w:cs="Times New Roman" w:eastAsia="Times New Roman" w:hAnsi="Times New Roman"/>
          <w:color w:val="1f1f1f"/>
          <w:rtl w:val="0"/>
        </w:rPr>
        <w:t xml:space="preserve">. Cơ chế này loại bỏ hoàn toàn các rủi ro chối bỏ trách nhiệm, thiết lập một môi trường hợp tác kinh tế minh bạch tuyệt đối giữa các bên tham gia chuỗi cung ứng</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Hướng nghiên cứu mới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Nền tảng mật mã &amp; AI tích hợp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Nguyên lý vận hành chính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Lợi thế cạnh tranh đột phá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TinyML tại thiết bị biên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QAT INT8, TFLM, ESP-NN, STM32 X-CUBE-AI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Mô hình AI suy luận trực tiếp trên vi điều khiển, chỉ đánh thức mô-đun phát sóng khi có sự cố</w:t>
            </w:r>
            <w:r w:rsidDel="00000000" w:rsidR="00000000" w:rsidRPr="00000000">
              <w:rPr>
                <w:rFonts w:ascii="Times New Roman" w:cs="Times New Roman" w:eastAsia="Times New Roman" w:hAnsi="Times New Roman"/>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Cắt giảm </w:t>
            </w:r>
            <w:r w:rsidDel="00000000" w:rsidR="00000000" w:rsidRPr="00000000">
              <w:rPr>
                <w:rFonts w:ascii="Times New Roman" w:cs="Times New Roman" w:eastAsia="Times New Roman" w:hAnsi="Times New Roman"/>
                <w:color w:val="1f1f1f"/>
              </w:rPr>
              <w:drawing>
                <wp:inline distB="19050" distT="19050" distL="19050" distR="19050">
                  <wp:extent cx="499401" cy="184561"/>
                  <wp:effectExtent b="0" l="0" r="0" t="0"/>
                  <wp:docPr id="7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499401" cy="18456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năng lượng và băng thông mạng, vận hành ngoại tuyến độc lập</w:t>
            </w:r>
            <w:r w:rsidDel="00000000" w:rsidR="00000000" w:rsidRPr="00000000">
              <w:rPr>
                <w:rFonts w:ascii="Times New Roman" w:cs="Times New Roman" w:eastAsia="Times New Roman" w:hAnsi="Times New Roman"/>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Zero-Knowledge Proofs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zk-SNARKs (Groth16), Mạch Circom LessThan, BN254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Chứng minh trạng thái bảo quản thỏa mãn điều kiện SLA mà không để lộ dữ liệu vi khí hậu thực tế</w:t>
            </w:r>
            <w:r w:rsidDel="00000000" w:rsidR="00000000" w:rsidRPr="00000000">
              <w:rPr>
                <w:rFonts w:ascii="Times New Roman" w:cs="Times New Roman" w:eastAsia="Times New Roman" w:hAnsi="Times New Roman"/>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Bảo vệ tuyệt đối bí mật thương mại nhưng vẫn duy trì tính kiểm toán công khai</w:t>
            </w:r>
            <w:r w:rsidDel="00000000" w:rsidR="00000000" w:rsidRPr="00000000">
              <w:rPr>
                <w:rFonts w:ascii="Times New Roman" w:cs="Times New Roman" w:eastAsia="Times New Roman" w:hAnsi="Times New Roman"/>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Phần cứng PUF &amp; DID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SRAM-PUF, Chuẩn W3C DID, Fuzzy Extractor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Khóa mật mã sinh động từ sai số vật lý bán dẫn của chip, tự hủy khóa khi bị xâm phạm vật lý</w:t>
            </w:r>
            <w:r w:rsidDel="00000000" w:rsidR="00000000" w:rsidRPr="00000000">
              <w:rPr>
                <w:rFonts w:ascii="Times New Roman" w:cs="Times New Roman" w:eastAsia="Times New Roman" w:hAnsi="Times New Roman"/>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Đạt độ chính xác định danh </w:t>
            </w:r>
            <w:r w:rsidDel="00000000" w:rsidR="00000000" w:rsidRPr="00000000">
              <w:rPr>
                <w:rFonts w:ascii="Times New Roman" w:cs="Times New Roman" w:eastAsia="Times New Roman" w:hAnsi="Times New Roman"/>
                <w:color w:val="1f1f1f"/>
              </w:rPr>
              <w:drawing>
                <wp:inline distB="19050" distT="19050" distL="19050" distR="19050">
                  <wp:extent cx="537765" cy="182840"/>
                  <wp:effectExtent b="0" l="0" r="0" t="0"/>
                  <wp:docPr id="73" name="image66.png"/>
                  <a:graphic>
                    <a:graphicData uri="http://schemas.openxmlformats.org/drawingml/2006/picture">
                      <pic:pic>
                        <pic:nvPicPr>
                          <pic:cNvPr id="0" name="image66.png"/>
                          <pic:cNvPicPr preferRelativeResize="0"/>
                        </pic:nvPicPr>
                        <pic:blipFill>
                          <a:blip r:embed="rId57"/>
                          <a:srcRect b="0" l="0" r="0" t="0"/>
                          <a:stretch>
                            <a:fillRect/>
                          </a:stretch>
                        </pic:blipFill>
                        <pic:spPr>
                          <a:xfrm>
                            <a:off x="0" y="0"/>
                            <a:ext cx="537765" cy="18284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chống sao chép và giả mạo cảm biến</w:t>
            </w:r>
            <w:r w:rsidDel="00000000" w:rsidR="00000000" w:rsidRPr="00000000">
              <w:rPr>
                <w:rFonts w:ascii="Times New Roman" w:cs="Times New Roman" w:eastAsia="Times New Roman" w:hAnsi="Times New Roman"/>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Bảo hiểm tham số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Hợp đồng ký quỹ tự động, Oracle phi tập trung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Tự động phân tích vi phạm ngưỡng môi trường và giải ngân bồi thường thiệt hại ngay lập tức</w:t>
            </w:r>
            <w:r w:rsidDel="00000000" w:rsidR="00000000" w:rsidRPr="00000000">
              <w:rPr>
                <w:rFonts w:ascii="Times New Roman" w:cs="Times New Roman" w:eastAsia="Times New Roman" w:hAnsi="Times New Roman"/>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Rút ngắn thời gian bồi thường từ hàng tháng xuống vài giây, xóa bỏ phí giám định</w:t>
            </w:r>
            <w:r w:rsidDel="00000000" w:rsidR="00000000" w:rsidRPr="00000000">
              <w:rPr>
                <w:rFonts w:ascii="Times New Roman" w:cs="Times New Roman" w:eastAsia="Times New Roman" w:hAnsi="Times New Roman"/>
                <w:color w:val="444746"/>
                <w:sz w:val="24"/>
                <w:szCs w:val="24"/>
                <w:vertAlign w:val="superscript"/>
                <w:rtl w:val="0"/>
              </w:rPr>
              <w:t xml:space="preserve">50</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Khung đánh giá thực nghiệm và phân tích định lượng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xác minh tính khả thi kỹ thuật và hiệu quả kinh tế của kiến trúc đề xuất, hệ thống được đánh giá định lượng thông qua ba nhóm chỉ số hiệu năng then chốt: độ chính xác của các mô hình phát hiện dị thường, hiệu quả tính toán tài nguyên của hệ thống TinyML nhúng, và chi phí xác minh mật mã học trên sổ cái phân tán</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Năng lực nhận diện bất thường của các mô hình học máy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mô hình được kiểm thử trên tập dữ liệu giám sát vận tải dược phẩm và thực phẩm đông lạnh thực địa kết hợp với các kịch bản cấy lỗi nhân tạo (bao gồm: lỗi ngắt nguồn điện làm lạnh đột ngột, lỗi suy giảm công suất nén gas từ từ, lỗi mở cửa lấy hàng quá giờ quy định, và hành vi cố tình đi đường vòng)</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Kết quả thực nghiệm trên tập dữ liệu kiểm thử quy mô lớn (điển hình như tập dữ liệu kiểm chuẩn PharmGuard gồm 120,000 sự kiện chuỗi cung ứng) chứng minh rằng các mô hình học sâu chuỗi thời gian vượt trội hơn hẳn so với các phương pháp dựa trên luật tĩnh truyền thống</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Mạng Anomaly Transformer và LSTM Autoencoder đạt chỉ số </w:t>
      </w:r>
      <w:r w:rsidDel="00000000" w:rsidR="00000000" w:rsidRPr="00000000">
        <w:rPr>
          <w:rFonts w:ascii="Times New Roman" w:cs="Times New Roman" w:eastAsia="Times New Roman" w:hAnsi="Times New Roman"/>
          <w:color w:val="1f1f1f"/>
        </w:rPr>
        <w:drawing>
          <wp:inline distB="19050" distT="19050" distL="19050" distR="19050">
            <wp:extent cx="613834" cy="183073"/>
            <wp:effectExtent b="0" l="0" r="0" t="0"/>
            <wp:docPr id="75"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613834" cy="18307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đạt mức </w:t>
      </w:r>
      <w:r w:rsidDel="00000000" w:rsidR="00000000" w:rsidRPr="00000000">
        <w:rPr>
          <w:rFonts w:ascii="Times New Roman" w:cs="Times New Roman" w:eastAsia="Times New Roman" w:hAnsi="Times New Roman"/>
          <w:color w:val="1f1f1f"/>
        </w:rPr>
        <w:drawing>
          <wp:inline distB="19050" distT="19050" distL="19050" distR="19050">
            <wp:extent cx="393733" cy="185929"/>
            <wp:effectExtent b="0" l="0" r="0" t="0"/>
            <wp:docPr id="77"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393733" cy="18592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diện tích dưới đường cong ROC (AUROC) đạt </w:t>
      </w:r>
      <w:r w:rsidDel="00000000" w:rsidR="00000000" w:rsidRPr="00000000">
        <w:rPr>
          <w:rFonts w:ascii="Times New Roman" w:cs="Times New Roman" w:eastAsia="Times New Roman" w:hAnsi="Times New Roman"/>
          <w:color w:val="1f1f1f"/>
        </w:rPr>
        <w:drawing>
          <wp:inline distB="19050" distT="19050" distL="19050" distR="19050">
            <wp:extent cx="446319" cy="191279"/>
            <wp:effectExtent b="0" l="0" r="0" t="0"/>
            <wp:docPr id="79"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446319" cy="19127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trong khi phương pháp kiểm tra ngưỡng cố định chỉ đạt </w:t>
      </w:r>
      <w:r w:rsidDel="00000000" w:rsidR="00000000" w:rsidRPr="00000000">
        <w:rPr>
          <w:rFonts w:ascii="Times New Roman" w:cs="Times New Roman" w:eastAsia="Times New Roman" w:hAnsi="Times New Roman"/>
          <w:color w:val="1f1f1f"/>
        </w:rPr>
        <w:drawing>
          <wp:inline distB="19050" distT="19050" distL="19050" distR="19050">
            <wp:extent cx="1305220" cy="191008"/>
            <wp:effectExtent b="0" l="0" r="0" t="0"/>
            <wp:docPr id="58"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1305220" cy="19100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do xuất hiện quá nhiều cảnh báo giả khi môi trường có biến động tự nhiên</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Đối với việc giám sát quỹ đạo di chuyển của phương tiện, mô hình đồ thị ST-GCN kết hợp iBAT cho thấy khả năng nhận diện các hành vi lệch tuyến đạt độ chính xác trên </w:t>
      </w:r>
      <w:r w:rsidDel="00000000" w:rsidR="00000000" w:rsidRPr="00000000">
        <w:rPr>
          <w:rFonts w:ascii="Times New Roman" w:cs="Times New Roman" w:eastAsia="Times New Roman" w:hAnsi="Times New Roman"/>
          <w:color w:val="1f1f1f"/>
        </w:rPr>
        <w:drawing>
          <wp:inline distB="19050" distT="19050" distL="19050" distR="19050">
            <wp:extent cx="359172" cy="190150"/>
            <wp:effectExtent b="0" l="0" r="0" t="0"/>
            <wp:docPr id="34"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359172" cy="19015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đồng thời có thể phân tách rõ ràng giữa tình trạng phương tiện đi đường vòng do ùn tắc giao thông cục bộ và hành vi cố tình di chuyển vào các khu vực không được phê duyệt trong hợp đồng vận tải</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Hiệu năng tài nguyên của hệ thống TinyML tại thiết bị biên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Việc tối ưu hóa mô hình AI để chạy trực tiếp trên vi điều khiển nhúng mang lại các kết quả vượt trội về khả năng tiết kiệm tài nguyên phần cứng</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 Khi triển khai mô hình mạng nơ-ron nhận diện dị thường dạng 1D-CNN hoặc Shallow LSTM đã qua lượng hóa INT8 trên vi điều khiển ESP32-S3 (xung nhịp 240 MHz) có bật tập lệnh tăng tốc phần cứng vector ESP-NN, độ trễ suy luận cho mỗi cửa sổ quan sát 128 mẫu dữ liệu chỉ tiêu tốn từ </w:t>
      </w:r>
      <w:r w:rsidDel="00000000" w:rsidR="00000000" w:rsidRPr="00000000">
        <w:rPr>
          <w:rFonts w:ascii="Times New Roman" w:cs="Times New Roman" w:eastAsia="Times New Roman" w:hAnsi="Times New Roman"/>
          <w:color w:val="1f1f1f"/>
        </w:rPr>
        <w:drawing>
          <wp:inline distB="19050" distT="19050" distL="19050" distR="19050">
            <wp:extent cx="539750" cy="190500"/>
            <wp:effectExtent b="0" l="0" r="0" t="0"/>
            <wp:docPr id="35"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539750" cy="1905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đến </w:t>
      </w:r>
      <w:r w:rsidDel="00000000" w:rsidR="00000000" w:rsidRPr="00000000">
        <w:rPr>
          <w:rFonts w:ascii="Times New Roman" w:cs="Times New Roman" w:eastAsia="Times New Roman" w:hAnsi="Times New Roman"/>
          <w:color w:val="1f1f1f"/>
        </w:rPr>
        <w:drawing>
          <wp:inline distB="19050" distT="19050" distL="19050" distR="19050">
            <wp:extent cx="485345" cy="194138"/>
            <wp:effectExtent b="0" l="0" r="0" t="0"/>
            <wp:docPr id="36"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485345" cy="194138"/>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Lượng bộ nhớ RAM tĩnh cần cấp phát để thực thi suy luận chỉ dao động từ </w:t>
      </w:r>
      <w:r w:rsidDel="00000000" w:rsidR="00000000" w:rsidRPr="00000000">
        <w:rPr>
          <w:rFonts w:ascii="Times New Roman" w:cs="Times New Roman" w:eastAsia="Times New Roman" w:hAnsi="Times New Roman"/>
          <w:color w:val="1f1f1f"/>
        </w:rPr>
        <w:drawing>
          <wp:inline distB="19050" distT="19050" distL="19050" distR="19050">
            <wp:extent cx="590517" cy="193260"/>
            <wp:effectExtent b="0" l="0" r="0" t="0"/>
            <wp:docPr id="38"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590517" cy="19326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đến </w:t>
      </w:r>
      <w:r w:rsidDel="00000000" w:rsidR="00000000" w:rsidRPr="00000000">
        <w:rPr>
          <w:rFonts w:ascii="Times New Roman" w:cs="Times New Roman" w:eastAsia="Times New Roman" w:hAnsi="Times New Roman"/>
          <w:color w:val="1f1f1f"/>
        </w:rPr>
        <w:drawing>
          <wp:inline distB="19050" distT="19050" distL="19050" distR="19050">
            <wp:extent cx="536112" cy="193000"/>
            <wp:effectExtent b="0" l="0" r="0" t="0"/>
            <wp:docPr id="40"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36112" cy="1930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hoàn toàn tương thích với giới hạn bộ nhớ SRAM của các dòng vi điều khiển công nghiệp giá thành thấp</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 Việc thực hiện suy luận cục bộ kết hợp với cơ chế chỉ truyền tín hiệu khi có dị thường giúp giảm hơn </w:t>
      </w:r>
      <w:r w:rsidDel="00000000" w:rsidR="00000000" w:rsidRPr="00000000">
        <w:rPr>
          <w:rFonts w:ascii="Times New Roman" w:cs="Times New Roman" w:eastAsia="Times New Roman" w:hAnsi="Times New Roman"/>
          <w:color w:val="1f1f1f"/>
        </w:rPr>
        <w:drawing>
          <wp:inline distB="19050" distT="19050" distL="19050" distR="19050">
            <wp:extent cx="359172" cy="190150"/>
            <wp:effectExtent b="0" l="0" r="0" t="0"/>
            <wp:docPr id="4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59172" cy="19015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thời gian phát thanh vô tuyến của thiết bị, qua đó hạ mức tiêu thụ năng lượng trung bình xuống dưới </w:t>
      </w:r>
      <w:r w:rsidDel="00000000" w:rsidR="00000000" w:rsidRPr="00000000">
        <w:rPr>
          <w:rFonts w:ascii="Times New Roman" w:cs="Times New Roman" w:eastAsia="Times New Roman" w:hAnsi="Times New Roman"/>
          <w:color w:val="1f1f1f"/>
        </w:rPr>
        <w:drawing>
          <wp:inline distB="19050" distT="19050" distL="19050" distR="19050">
            <wp:extent cx="511638" cy="191864"/>
            <wp:effectExtent b="0" l="0" r="0" t="0"/>
            <wp:docPr id="44"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511638" cy="19186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cho phép hệ thống duy trì hoạt động liên tục trong toàn bộ chu kỳ vận chuyển nhiều tháng chỉ với một viên pin lithium tiêu chuẩn</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Chi phí tính toán mật mã và giao dịch trên chuỗi khối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Hiệu quả vận hành của tầng chuỗi khối được kiểm chứng thông qua việc đo lường lượng gas tiêu thụ và độ trễ xác thực hợp đồng thông minh trên môi trường mạng tương thích Ethereum (EVM Layer-1 và Layer-2)</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mạch kiểm tra khoảng nhiệt độ zk-SNARKs viết bằng Circom với cấu trúc 1,579 ràng buộc số học R1CS cho phép thiết bị cổng biên (Gateway) tạo bằng chứng mật mã Groth16 trong khoảng thời gian trung bình </w:t>
      </w:r>
      <w:r w:rsidDel="00000000" w:rsidR="00000000" w:rsidRPr="00000000">
        <w:rPr>
          <w:rFonts w:ascii="Times New Roman" w:cs="Times New Roman" w:eastAsia="Times New Roman" w:hAnsi="Times New Roman"/>
          <w:color w:val="1f1f1f"/>
        </w:rPr>
        <w:drawing>
          <wp:inline distB="19050" distT="19050" distL="19050" distR="19050">
            <wp:extent cx="583241" cy="194414"/>
            <wp:effectExtent b="0" l="0" r="0" t="0"/>
            <wp:docPr id="46" name="image47.png"/>
            <a:graphic>
              <a:graphicData uri="http://schemas.openxmlformats.org/drawingml/2006/picture">
                <pic:pic>
                  <pic:nvPicPr>
                    <pic:cNvPr id="0" name="image47.png"/>
                    <pic:cNvPicPr preferRelativeResize="0"/>
                  </pic:nvPicPr>
                  <pic:blipFill>
                    <a:blip r:embed="rId68"/>
                    <a:srcRect b="0" l="0" r="0" t="0"/>
                    <a:stretch>
                      <a:fillRect/>
                    </a:stretch>
                  </pic:blipFill>
                  <pic:spPr>
                    <a:xfrm>
                      <a:off x="0" y="0"/>
                      <a:ext cx="583241" cy="194414"/>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42</w:t>
      </w:r>
      <w:r w:rsidDel="00000000" w:rsidR="00000000" w:rsidRPr="00000000">
        <w:rPr>
          <w:rFonts w:ascii="Times New Roman" w:cs="Times New Roman" w:eastAsia="Times New Roman" w:hAnsi="Times New Roman"/>
          <w:color w:val="1f1f1f"/>
          <w:rtl w:val="0"/>
        </w:rPr>
        <w:t xml:space="preserve">. Hợp đồng xác minh trên chuỗi (Verifier Contract) chỉ tiêu thụ cố định khoảng </w:t>
      </w:r>
      <w:r w:rsidDel="00000000" w:rsidR="00000000" w:rsidRPr="00000000">
        <w:rPr>
          <w:rFonts w:ascii="Times New Roman" w:cs="Times New Roman" w:eastAsia="Times New Roman" w:hAnsi="Times New Roman"/>
          <w:color w:val="1f1f1f"/>
        </w:rPr>
        <w:drawing>
          <wp:inline distB="19050" distT="19050" distL="19050" distR="19050">
            <wp:extent cx="996982" cy="190911"/>
            <wp:effectExtent b="0" l="0" r="0" t="0"/>
            <wp:docPr id="48"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996982" cy="19091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cho mỗi lần thực thi phép kiểm tra ghép cặp song tuyến tính</w:t>
      </w:r>
      <w:r w:rsidDel="00000000" w:rsidR="00000000" w:rsidRPr="00000000">
        <w:rPr>
          <w:rFonts w:ascii="Times New Roman" w:cs="Times New Roman" w:eastAsia="Times New Roman" w:hAnsi="Times New Roman"/>
          <w:color w:val="444746"/>
          <w:sz w:val="24"/>
          <w:szCs w:val="24"/>
          <w:vertAlign w:val="superscript"/>
          <w:rtl w:val="0"/>
        </w:rPr>
        <w:t xml:space="preserve">43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Khi kết hợp với cơ chế cuộn giao dịch Layer-2 (chẳng hạn Arbitrum Nitro hoặc zk-Rollups) và gom lô dữ liệu thông qua cây Merkle, chi phí neo dữ liệu cho mỗi đợt kiểm toán lô hàng giảm xuống dưới mức </w:t>
      </w:r>
      <w:r w:rsidDel="00000000" w:rsidR="00000000" w:rsidRPr="00000000">
        <w:rPr>
          <w:rFonts w:ascii="Times New Roman" w:cs="Times New Roman" w:eastAsia="Times New Roman" w:hAnsi="Times New Roman"/>
          <w:color w:val="1f1f1f"/>
        </w:rPr>
        <w:drawing>
          <wp:inline distB="19050" distT="19050" distL="19050" distR="19050">
            <wp:extent cx="900906" cy="190780"/>
            <wp:effectExtent b="0" l="0" r="0" t="0"/>
            <wp:docPr id="32"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900906" cy="19078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trong khi thông lượng xử lý của toàn hệ thống đạt mức trên 260 giao dịch mỗi giây (TPS)</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 Mức chi phí và hiệu năng này hoàn toàn đảm bảo tính khả thi về mặt kinh tế khi áp dụng trên diện rộng cho cả các ngành hàng nông sản có biên lợi nhuận thấp</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Tiêu chí đo lường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Kiến trúc truyền thống (Cloud + L1)</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Kiến trúc đề xuất (TinyML + ZKP + SMT + L2)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Cải thiện định lượng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Độ chính xác phát hiện dị thường (</w:t>
            </w:r>
            <w:r w:rsidDel="00000000" w:rsidR="00000000" w:rsidRPr="00000000">
              <w:rPr>
                <w:rFonts w:ascii="Times New Roman" w:cs="Times New Roman" w:eastAsia="Times New Roman" w:hAnsi="Times New Roman"/>
                <w:b w:val="1"/>
                <w:bCs w:val="1"/>
                <w:color w:val="1f1f1f"/>
              </w:rPr>
              <w:drawing>
                <wp:inline distB="19050" distT="19050" distL="19050" distR="19050">
                  <wp:extent cx="613834" cy="183073"/>
                  <wp:effectExtent b="0" l="0" r="0" t="0"/>
                  <wp:docPr id="33"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613834" cy="183073"/>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826161" cy="180061"/>
                  <wp:effectExtent b="0" l="0" r="0" t="0"/>
                  <wp:docPr id="14"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826161" cy="18006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(Dựa trên ngưỡng cố định)</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Pr>
              <w:drawing>
                <wp:inline distB="19050" distT="19050" distL="19050" distR="19050">
                  <wp:extent cx="393733" cy="185929"/>
                  <wp:effectExtent b="0" l="0" r="0" t="0"/>
                  <wp:docPr id="15"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393733" cy="18592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(Học sâu chuỗi thời gian)</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Tăng độ nhạy </w:t>
            </w:r>
            <w:r w:rsidDel="00000000" w:rsidR="00000000" w:rsidRPr="00000000">
              <w:rPr>
                <w:rFonts w:ascii="Times New Roman" w:cs="Times New Roman" w:eastAsia="Times New Roman" w:hAnsi="Times New Roman"/>
                <w:color w:val="1f1f1f"/>
              </w:rPr>
              <w:drawing>
                <wp:inline distB="19050" distT="19050" distL="19050" distR="19050">
                  <wp:extent cx="499401" cy="184561"/>
                  <wp:effectExtent b="0" l="0" r="0" t="0"/>
                  <wp:docPr id="17"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499401" cy="18456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giảm triệt để báo động giả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Độ trễ phản ứng sự cố vi khí hậu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956300" cy="182664"/>
                  <wp:effectExtent b="0" l="0" r="0" t="0"/>
                  <wp:docPr id="19"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956300" cy="18266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(Độ trễ truyền đám mây)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Pr>
              <w:drawing>
                <wp:inline distB="19050" distT="19050" distL="19050" distR="19050">
                  <wp:extent cx="860557" cy="182868"/>
                  <wp:effectExtent b="0" l="0" r="0" t="0"/>
                  <wp:docPr id="21"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860557" cy="18286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(Suy luận tại thiết bị biên)</w:t>
            </w:r>
            <w:r w:rsidDel="00000000" w:rsidR="00000000" w:rsidRPr="00000000">
              <w:rPr>
                <w:rFonts w:ascii="Times New Roman" w:cs="Times New Roman" w:eastAsia="Times New Roman" w:hAnsi="Times New Roman"/>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Cung cấp khả năng phản hồi gần như tức thời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Tuổi thọ nguồn pin nút cảm biến IoT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773576" cy="182650"/>
                  <wp:effectExtent b="0" l="0" r="0" t="0"/>
                  <wp:docPr id="23"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773576" cy="18265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(Phát sóng vô tuyến liên tục)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Pr>
              <w:drawing>
                <wp:inline distB="19050" distT="19050" distL="19050" distR="19050">
                  <wp:extent cx="946381" cy="180769"/>
                  <wp:effectExtent b="0" l="0" r="0" t="0"/>
                  <wp:docPr id="25"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946381" cy="18076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(Ngủ sâu, phát theo sự kiện)</w:t>
            </w:r>
            <w:r w:rsidDel="00000000" w:rsidR="00000000" w:rsidRPr="00000000">
              <w:rPr>
                <w:rFonts w:ascii="Times New Roman" w:cs="Times New Roman" w:eastAsia="Times New Roman" w:hAnsi="Times New Roman"/>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Cải thiện thời gian hoạt động gấp </w:t>
            </w:r>
            <w:r w:rsidDel="00000000" w:rsidR="00000000" w:rsidRPr="00000000">
              <w:rPr>
                <w:rFonts w:ascii="Times New Roman" w:cs="Times New Roman" w:eastAsia="Times New Roman" w:hAnsi="Times New Roman"/>
                <w:color w:val="1f1f1f"/>
              </w:rPr>
              <w:drawing>
                <wp:inline distB="19050" distT="19050" distL="19050" distR="19050">
                  <wp:extent cx="355534" cy="183154"/>
                  <wp:effectExtent b="0" l="0" r="0" t="0"/>
                  <wp:docPr id="27"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355534" cy="18315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Chi phí giao dịch sổ cái (Per batch 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1313488" cy="180075"/>
                  <wp:effectExtent b="0" l="0" r="0" t="0"/>
                  <wp:docPr id="11"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1313488" cy="18007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(Ghi trực tiếp Ethereum L1)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Pr>
              <w:drawing>
                <wp:inline distB="19050" distT="19050" distL="19050" distR="19050">
                  <wp:extent cx="977303" cy="180589"/>
                  <wp:effectExtent b="0" l="0" r="0" t="0"/>
                  <wp:docPr id="12"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977303" cy="1805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(Neo Merkle qua Layer-2 Rollup)</w:t>
            </w:r>
            <w:r w:rsidDel="00000000" w:rsidR="00000000" w:rsidRPr="00000000">
              <w:rPr>
                <w:rFonts w:ascii="Times New Roman" w:cs="Times New Roman" w:eastAsia="Times New Roman" w:hAnsi="Times New Roman"/>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Giảm thiểu </w:t>
            </w:r>
            <w:r w:rsidDel="00000000" w:rsidR="00000000" w:rsidRPr="00000000">
              <w:rPr>
                <w:rFonts w:ascii="Times New Roman" w:cs="Times New Roman" w:eastAsia="Times New Roman" w:hAnsi="Times New Roman"/>
                <w:color w:val="1f1f1f"/>
              </w:rPr>
              <w:drawing>
                <wp:inline distB="19050" distT="19050" distL="19050" distR="19050">
                  <wp:extent cx="633842" cy="179589"/>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33842" cy="1795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chi phí giao dịch trên chuỗi</w:t>
            </w:r>
            <w:r w:rsidDel="00000000" w:rsidR="00000000" w:rsidRPr="00000000">
              <w:rPr>
                <w:rFonts w:ascii="Times New Roman" w:cs="Times New Roman" w:eastAsia="Times New Roman" w:hAnsi="Times New Roman"/>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Mức độ bảo vệ bí mật kinh doanh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công khai hoặc hoàn toàn tập trung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Chứng minh toán học ZK, dữ liệu thô bảo mật</w:t>
            </w:r>
            <w:r w:rsidDel="00000000" w:rsidR="00000000" w:rsidRPr="00000000">
              <w:rPr>
                <w:rFonts w:ascii="Times New Roman" w:cs="Times New Roman" w:eastAsia="Times New Roman" w:hAnsi="Times New Roman"/>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Đạt tính minh bạch mà không rò rỉ thông tin</w:t>
            </w:r>
            <w:r w:rsidDel="00000000" w:rsidR="00000000" w:rsidRPr="00000000">
              <w:rPr>
                <w:rFonts w:ascii="Times New Roman" w:cs="Times New Roman" w:eastAsia="Times New Roman" w:hAnsi="Times New Roman"/>
                <w:color w:val="444746"/>
                <w:sz w:val="24"/>
                <w:szCs w:val="24"/>
                <w:vertAlign w:val="superscript"/>
                <w:rtl w:val="0"/>
              </w:rPr>
              <w:t xml:space="preserve">5</w:t>
            </w:r>
          </w:p>
        </w:tc>
      </w:tr>
    </w:tbl>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Kết luận và khuyến nghị định hướng phát triển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Mô hình truy xuất nguồn gốc chuỗi cung ứng thông minh thế hệ mới đánh dấu bước chuyển mình quan trọng từ các hệ thống ghi chép điện tử thụ động sang một hệ sinh thái tự quản mật mã học chủ động</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 Sự kết hợp giữa trí tuệ nhân tạo, chuỗi khối và thiết bị IoT không còn dừng lại ở việc số hóa quy trình đơn thuần, mà đã trực tiếp giải quyết ba mâu thuẫn nền tảng trong quản trị chuỗi cung ứng toàn cầu: tính toàn vẹn của dữ liệu tại nguồn thu thập thực địa, mâu thuẫn giữa tính minh bạch kiểm toán với quyền bảo vệ bí mật thương mại, và sự chậm trễ trong việc thực thi bồi thường thiệt hại khi xảy ra vi phạm hợp đồng</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Việc phân cấp xử lý thông qua TinyML tại biên giúp hệ thống mở rộng quy mô giám sát đến từng đơn vị sản phẩm nhỏ nhất mà không gây quá tải cho hạ tầng viễn thông và chuỗi khối</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 Đồng thời, việc ứng dụng các kỹ thuật mật mã học tiên tiến như hàm vật lý bất khả sao chép (PUF), định danh phi tập trung (DID), cấu trúc Sparse Merkle Tree và bằng chứng không tiết lộ tri thức (zk-SNARKs) đã thiết lập một chuỗi tin cậy liên tục từ cấp độ bán dẫn phần cứng đến cấp độ hợp đồng logic trên sổ cái</w:t>
      </w:r>
      <w:r w:rsidDel="00000000" w:rsidR="00000000" w:rsidRPr="00000000">
        <w:rPr>
          <w:rFonts w:ascii="Times New Roman" w:cs="Times New Roman" w:eastAsia="Times New Roman" w:hAnsi="Times New Roman"/>
          <w:color w:val="444746"/>
          <w:sz w:val="24"/>
          <w:szCs w:val="24"/>
          <w:vertAlign w:val="superscript"/>
          <w:rtl w:val="0"/>
        </w:rPr>
        <w:t xml:space="preserve">30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hiện thực hóa kiến trúc này trên thực tế, các doanh nghiệp và tổ chức nghiên cứu cần tập trung vào ba định hướng trọng tâm: chuẩn hóa các mạch số học ZKP dành riêng cho từng danh mục hàng hóa nhạy cảm nhằm tối ưu hóa chi phí tạo bằng chứng trên phần cứng giới hạn</w:t>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 thúc đẩy tích hợp các khối bảo mật phần cứng PUF trực tiếp vào các dòng vi điều khiển IoT thương mại chi phí thấp</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và hoàn thiện khung pháp lý số cho phép các hợp đồng thông minh tham số hóa có giá trị pháp lý ràng buộc tương đương với các văn bản bảo hiểm truyền thống</w:t>
      </w:r>
      <w:r w:rsidDel="00000000" w:rsidR="00000000" w:rsidRPr="00000000">
        <w:rPr>
          <w:rFonts w:ascii="Times New Roman" w:cs="Times New Roman" w:eastAsia="Times New Roman" w:hAnsi="Times New Roman"/>
          <w:color w:val="444746"/>
          <w:sz w:val="24"/>
          <w:szCs w:val="24"/>
          <w:vertAlign w:val="superscript"/>
          <w:rtl w:val="0"/>
        </w:rPr>
        <w:t xml:space="preserve">51</w:t>
      </w:r>
      <w:r w:rsidDel="00000000" w:rsidR="00000000" w:rsidRPr="00000000">
        <w:rPr>
          <w:rFonts w:ascii="Times New Roman" w:cs="Times New Roman" w:eastAsia="Times New Roman" w:hAnsi="Times New Roman"/>
          <w:color w:val="1f1f1f"/>
          <w:rtl w:val="0"/>
        </w:rPr>
        <w:t xml:space="preserve">. Sự kết hợp đồng bộ này sẽ kiến tạo một nền tảng vận hành logistics minh bạch, an toàn và tự chủ cao, giảm thiểu tối đa tổn thất hàng hóa và bảo vệ giá trị kinh tế trên toàn cầu</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trích dẫn</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Towards A Sustainable and Ethical Supply Chain Management - arXiv, </w:t>
      </w:r>
      <w:hyperlink r:id="rId78">
        <w:r w:rsidDel="00000000" w:rsidR="00000000" w:rsidRPr="00000000">
          <w:rPr>
            <w:rFonts w:ascii="Times New Roman" w:cs="Times New Roman" w:eastAsia="Times New Roman" w:hAnsi="Times New Roman"/>
            <w:color w:val="0000ee"/>
            <w:sz w:val="24"/>
            <w:szCs w:val="24"/>
            <w:u w:val="single"/>
            <w:rtl w:val="0"/>
          </w:rPr>
          <w:t xml:space="preserve">https://arxiv.org/pdf/2303.18135</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Blockchain in Mining and Mineral Supply Chains: A Systematic, </w:t>
      </w:r>
      <w:hyperlink r:id="rId79">
        <w:r w:rsidDel="00000000" w:rsidR="00000000" w:rsidRPr="00000000">
          <w:rPr>
            <w:rFonts w:ascii="Times New Roman" w:cs="Times New Roman" w:eastAsia="Times New Roman" w:hAnsi="Times New Roman"/>
            <w:color w:val="0000ee"/>
            <w:sz w:val="24"/>
            <w:szCs w:val="24"/>
            <w:u w:val="single"/>
            <w:rtl w:val="0"/>
          </w:rPr>
          <w:t xml:space="preserve">https://www.mdpi.com/2305-6290/10/5/118</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Blockchain for Secure Supply Chains | PDF - Scribd, </w:t>
      </w:r>
      <w:hyperlink r:id="rId80">
        <w:r w:rsidDel="00000000" w:rsidR="00000000" w:rsidRPr="00000000">
          <w:rPr>
            <w:rFonts w:ascii="Times New Roman" w:cs="Times New Roman" w:eastAsia="Times New Roman" w:hAnsi="Times New Roman"/>
            <w:color w:val="0000ee"/>
            <w:sz w:val="24"/>
            <w:szCs w:val="24"/>
            <w:u w:val="single"/>
            <w:rtl w:val="0"/>
          </w:rPr>
          <w:t xml:space="preserve">https://www.scribd.com/document/700789777/Blockchain-Technology-for-Secure-Supply-Chain-Management-a-Comprehensive-Review</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Achieving UN SDGs in Food Supply Chain Using Blockchain ... - MDPI, </w:t>
      </w:r>
      <w:hyperlink r:id="rId81">
        <w:r w:rsidDel="00000000" w:rsidR="00000000" w:rsidRPr="00000000">
          <w:rPr>
            <w:rFonts w:ascii="Times New Roman" w:cs="Times New Roman" w:eastAsia="Times New Roman" w:hAnsi="Times New Roman"/>
            <w:color w:val="0000ee"/>
            <w:sz w:val="24"/>
            <w:szCs w:val="24"/>
            <w:u w:val="single"/>
            <w:rtl w:val="0"/>
          </w:rPr>
          <w:t xml:space="preserve">https://www.mdpi.com/2071-1050/15/3/2109</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Zero-Knowledge Proof-Based Privacy-Preserving Pharmaceutical, </w:t>
      </w:r>
      <w:hyperlink r:id="rId82">
        <w:r w:rsidDel="00000000" w:rsidR="00000000" w:rsidRPr="00000000">
          <w:rPr>
            <w:rFonts w:ascii="Times New Roman" w:cs="Times New Roman" w:eastAsia="Times New Roman" w:hAnsi="Times New Roman"/>
            <w:color w:val="0000ee"/>
            <w:sz w:val="24"/>
            <w:szCs w:val="24"/>
            <w:u w:val="single"/>
            <w:rtl w:val="0"/>
          </w:rPr>
          <w:t xml:space="preserve">https://www.mdpi.com/2813-5288/4/2/5</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AI-Based Anomaly Detection in Supply Chain Processes, </w:t>
      </w:r>
      <w:hyperlink r:id="rId83">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https://www.researchgate.net/publication/390311901_AI-Based_Anomaly_Detection_in_Supply_Chain_Processes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Synergistic integration of blockchain, IoT, and AI/ML technologies in, </w:t>
      </w:r>
      <w:hyperlink r:id="rId84">
        <w:r w:rsidDel="00000000" w:rsidR="00000000" w:rsidRPr="00000000">
          <w:rPr>
            <w:rFonts w:ascii="Times New Roman" w:cs="Times New Roman" w:eastAsia="Times New Roman" w:hAnsi="Times New Roman"/>
            <w:color w:val="0000ee"/>
            <w:sz w:val="24"/>
            <w:szCs w:val="24"/>
            <w:u w:val="single"/>
            <w:rtl w:val="0"/>
          </w:rPr>
          <w:t xml:space="preserve">https://www.researchgate.net/figure/Synergistic-integration-of-blockchain-IoT-and-AI-ML-technologies-in-the-beef-supply_fig4_396601501</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Digital Twin in Industries: A Comprehensive Survey - arXiv, </w:t>
      </w:r>
      <w:hyperlink r:id="rId85">
        <w:r w:rsidDel="00000000" w:rsidR="00000000" w:rsidRPr="00000000">
          <w:rPr>
            <w:rFonts w:ascii="Times New Roman" w:cs="Times New Roman" w:eastAsia="Times New Roman" w:hAnsi="Times New Roman"/>
            <w:color w:val="0000ee"/>
            <w:sz w:val="24"/>
            <w:szCs w:val="24"/>
            <w:u w:val="single"/>
            <w:rtl w:val="0"/>
          </w:rPr>
          <w:t xml:space="preserve">https://arxiv.org/html/2412.00209v1</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Bridging the governance gap in agricultural blockchain-based smart, </w:t>
      </w:r>
      <w:hyperlink r:id="rId86">
        <w:r w:rsidDel="00000000" w:rsidR="00000000" w:rsidRPr="00000000">
          <w:rPr>
            <w:rFonts w:ascii="Times New Roman" w:cs="Times New Roman" w:eastAsia="Times New Roman" w:hAnsi="Times New Roman"/>
            <w:color w:val="0000ee"/>
            <w:sz w:val="24"/>
            <w:szCs w:val="24"/>
            <w:u w:val="single"/>
            <w:rtl w:val="0"/>
          </w:rPr>
          <w:t xml:space="preserve">https://www.frontiersin.org/journals/blockchain/articles/10.3389/fbloc.2026.1762861/full</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Unraveling Spatio-Temporal Foundation Models via the Pipeline Lens, </w:t>
      </w:r>
      <w:hyperlink r:id="rId87">
        <w:r w:rsidDel="00000000" w:rsidR="00000000" w:rsidRPr="00000000">
          <w:rPr>
            <w:rFonts w:ascii="Times New Roman" w:cs="Times New Roman" w:eastAsia="Times New Roman" w:hAnsi="Times New Roman"/>
            <w:color w:val="0000ee"/>
            <w:sz w:val="24"/>
            <w:szCs w:val="24"/>
            <w:u w:val="single"/>
            <w:rtl w:val="0"/>
          </w:rPr>
          <w:t xml:space="preserve">https://www.computer.org/csdl/journal/tk/2026/03/11341909/2ddLdd7bKJG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Addressing Data Engineering Challenges in the Cold-Chain Sector, </w:t>
      </w:r>
      <w:hyperlink r:id="rId88">
        <w:r w:rsidDel="00000000" w:rsidR="00000000" w:rsidRPr="00000000">
          <w:rPr>
            <w:rFonts w:ascii="Times New Roman" w:cs="Times New Roman" w:eastAsia="Times New Roman" w:hAnsi="Times New Roman"/>
            <w:color w:val="0000ee"/>
            <w:sz w:val="24"/>
            <w:szCs w:val="24"/>
            <w:u w:val="single"/>
            <w:rtl w:val="0"/>
          </w:rPr>
          <w:t xml:space="preserve">https://arxiv.org/pdf/2609.34762</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blockchain and LLM-integrated framework with provenance-aware, </w:t>
      </w:r>
      <w:hyperlink r:id="rId89">
        <w:r w:rsidDel="00000000" w:rsidR="00000000" w:rsidRPr="00000000">
          <w:rPr>
            <w:rFonts w:ascii="Times New Roman" w:cs="Times New Roman" w:eastAsia="Times New Roman" w:hAnsi="Times New Roman"/>
            <w:color w:val="0000ee"/>
            <w:sz w:val="24"/>
            <w:szCs w:val="24"/>
            <w:u w:val="single"/>
            <w:rtl w:val="0"/>
          </w:rPr>
          <w:t xml:space="preserve">https://eartharxiv.org/repository/object/12554/download/22373/</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Secure, scalable, and interoperable healthcare data exchange, </w:t>
      </w:r>
      <w:hyperlink r:id="rId90">
        <w:r w:rsidDel="00000000" w:rsidR="00000000" w:rsidRPr="00000000">
          <w:rPr>
            <w:rFonts w:ascii="Times New Roman" w:cs="Times New Roman" w:eastAsia="Times New Roman" w:hAnsi="Times New Roman"/>
            <w:color w:val="0000ee"/>
            <w:sz w:val="24"/>
            <w:szCs w:val="24"/>
            <w:u w:val="single"/>
            <w:rtl w:val="0"/>
          </w:rPr>
          <w:t xml:space="preserve">https://pmc.ncbi.nlm.nih.gov/articles/PMC12901292/</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Blockchain - MDPI, </w:t>
      </w:r>
      <w:hyperlink r:id="rId91">
        <w:r w:rsidDel="00000000" w:rsidR="00000000" w:rsidRPr="00000000">
          <w:rPr>
            <w:rFonts w:ascii="Times New Roman" w:cs="Times New Roman" w:eastAsia="Times New Roman" w:hAnsi="Times New Roman"/>
            <w:color w:val="0000ee"/>
            <w:sz w:val="24"/>
            <w:szCs w:val="24"/>
            <w:u w:val="single"/>
            <w:rtl w:val="0"/>
          </w:rPr>
          <w:t xml:space="preserve">https://mdpi-res.com/bookfiles/book/6913/Blockchain_Applications_Challenges_and_Solutions.pdf?v=1782868015</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Scalable Blockchain Technology for Tracking the Provenance of the, </w:t>
      </w:r>
      <w:hyperlink r:id="rId92">
        <w:r w:rsidDel="00000000" w:rsidR="00000000" w:rsidRPr="00000000">
          <w:rPr>
            <w:rFonts w:ascii="Times New Roman" w:cs="Times New Roman" w:eastAsia="Times New Roman" w:hAnsi="Times New Roman"/>
            <w:color w:val="0000ee"/>
            <w:sz w:val="24"/>
            <w:szCs w:val="24"/>
            <w:u w:val="single"/>
            <w:rtl w:val="0"/>
          </w:rPr>
          <w:t xml:space="preserve">https://www.techscience.com/cmc/v75n2/52051/html</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Combination of Isolation Forest and LSTM Autoencoder for Anomaly, </w:t>
      </w:r>
      <w:hyperlink r:id="rId93">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https://www.researchgate.net/publication/356075504_Combination_of_Isolation_Forest_and_LSTM_Autoencoder_for_Anomaly_Detection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taxi detour trajectory detection model based on iBAT and DTW, </w:t>
      </w:r>
      <w:hyperlink r:id="rId94">
        <w:r w:rsidDel="00000000" w:rsidR="00000000" w:rsidRPr="00000000">
          <w:rPr>
            <w:rFonts w:ascii="Times New Roman" w:cs="Times New Roman" w:eastAsia="Times New Roman" w:hAnsi="Times New Roman"/>
            <w:color w:val="0000ee"/>
            <w:sz w:val="24"/>
            <w:szCs w:val="24"/>
            <w:u w:val="single"/>
            <w:rtl w:val="0"/>
          </w:rPr>
          <w:t xml:space="preserve">https://www.sciopen.com/article/10.3934/era.2022229</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Multimodal Deep Learning Approach for Early Warning of Supply, </w:t>
      </w:r>
      <w:hyperlink r:id="rId95">
        <w:r w:rsidDel="00000000" w:rsidR="00000000" w:rsidRPr="00000000">
          <w:rPr>
            <w:rFonts w:ascii="Times New Roman" w:cs="Times New Roman" w:eastAsia="Times New Roman" w:hAnsi="Times New Roman"/>
            <w:color w:val="0000ee"/>
            <w:sz w:val="24"/>
            <w:szCs w:val="24"/>
            <w:u w:val="single"/>
            <w:rtl w:val="0"/>
          </w:rPr>
          <w:t xml:space="preserve">https://scipublication.com/index.php/AIMLR/article/download/243/223/545</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Unsupervised Learning Approach for Anomaly Detection in, </w:t>
      </w:r>
      <w:hyperlink r:id="rId96">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https://www.researchgate.net/publication/378376711_Unsupervised_Learning_Approach_for_Anomaly_Detection_in_Industrial_Control_Systems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Anomaly Detection based on 1D-CNN-LSTM Auto-Encoder for, </w:t>
      </w:r>
      <w:hyperlink r:id="rId97">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https://www.researchgate.net/publication/366997619_Anomaly_Detection_based_on_1D-CNN-LSTM_Auto-Encoder_for_Bearing_Data</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GNN-RMNet: Leveraging graph neural networks and GPS analytics, </w:t>
      </w:r>
      <w:hyperlink r:id="rId98">
        <w:r w:rsidDel="00000000" w:rsidR="00000000" w:rsidRPr="00000000">
          <w:rPr>
            <w:rFonts w:ascii="Times New Roman" w:cs="Times New Roman" w:eastAsia="Times New Roman" w:hAnsi="Times New Roman"/>
            <w:color w:val="0000ee"/>
            <w:sz w:val="24"/>
            <w:szCs w:val="24"/>
            <w:u w:val="single"/>
            <w:rtl w:val="0"/>
          </w:rPr>
          <w:t xml:space="preserve">https://pmc.ncbi.nlm.nih.gov/articles/PMC12331083/</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GNN-RMNet: Leveraging graph neural networks and GPS, </w:t>
      </w:r>
      <w:hyperlink r:id="rId99">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https://www.researchgate.net/publication/394392947_GNN-RMNet_Leveraging_graph_neural_networks_and_GPS_analytics_for_driver_behavior_and_route_optimization_in_logistics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Dual-Branch ST-GCN System for Joint Recognition of OOW, </w:t>
      </w:r>
      <w:hyperlink r:id="rId100">
        <w:r w:rsidDel="00000000" w:rsidR="00000000" w:rsidRPr="00000000">
          <w:rPr>
            <w:rFonts w:ascii="Times New Roman" w:cs="Times New Roman" w:eastAsia="Times New Roman" w:hAnsi="Times New Roman"/>
            <w:color w:val="0000ee"/>
            <w:sz w:val="24"/>
            <w:szCs w:val="24"/>
            <w:u w:val="single"/>
            <w:rtl w:val="0"/>
          </w:rPr>
          <w:t xml:space="preserve">https://www.mdpi.com/2079-9292/15/9/1852</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Review of TinyML for Human Activity Recognition on Edge Devices, </w:t>
      </w:r>
      <w:hyperlink r:id="rId101">
        <w:r w:rsidDel="00000000" w:rsidR="00000000" w:rsidRPr="00000000">
          <w:rPr>
            <w:rFonts w:ascii="Times New Roman" w:cs="Times New Roman" w:eastAsia="Times New Roman" w:hAnsi="Times New Roman"/>
            <w:color w:val="0000ee"/>
            <w:sz w:val="24"/>
            <w:szCs w:val="24"/>
            <w:u w:val="single"/>
            <w:rtl w:val="0"/>
          </w:rPr>
          <w:t xml:space="preserve">https://www.mdpi.com/2504-4990/8/9/271</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TinyML-Optimised Multimodal Lstm for Unsupervised, </w:t>
      </w:r>
      <w:hyperlink r:id="rId102">
        <w:r w:rsidDel="00000000" w:rsidR="00000000" w:rsidRPr="00000000">
          <w:rPr>
            <w:rFonts w:ascii="Times New Roman" w:cs="Times New Roman" w:eastAsia="Times New Roman" w:hAnsi="Times New Roman"/>
            <w:color w:val="0000ee"/>
            <w:sz w:val="24"/>
            <w:szCs w:val="24"/>
            <w:u w:val="single"/>
            <w:rtl w:val="0"/>
          </w:rPr>
          <w:t xml:space="preserve">https://www.researchgate.net/publication/415458923_TinyML-Optimised_Multimodal_Lstm_for_Unsupervised_Anomaly_Detection_in_Smart_Home_IoT_Systems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Quality-Focused Internet of Things Data Management - IEEE Xplore, </w:t>
      </w:r>
      <w:hyperlink r:id="rId103">
        <w:r w:rsidDel="00000000" w:rsidR="00000000" w:rsidRPr="00000000">
          <w:rPr>
            <w:rFonts w:ascii="Times New Roman" w:cs="Times New Roman" w:eastAsia="Times New Roman" w:hAnsi="Times New Roman"/>
            <w:color w:val="0000ee"/>
            <w:sz w:val="24"/>
            <w:szCs w:val="24"/>
            <w:u w:val="single"/>
            <w:rtl w:val="0"/>
          </w:rPr>
          <w:t xml:space="preserve">https://ieeexplore.ieee.org/iel8/6488907/6702522/11177181.pdf</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Blockchain-Based Product Traceability System Development, </w:t>
      </w:r>
      <w:hyperlink r:id="rId104">
        <w:r w:rsidDel="00000000" w:rsidR="00000000" w:rsidRPr="00000000">
          <w:rPr>
            <w:rFonts w:ascii="Times New Roman" w:cs="Times New Roman" w:eastAsia="Times New Roman" w:hAnsi="Times New Roman"/>
            <w:color w:val="0000ee"/>
            <w:sz w:val="24"/>
            <w:szCs w:val="24"/>
            <w:u w:val="single"/>
            <w:rtl w:val="0"/>
          </w:rPr>
          <w:t xml:space="preserve">https://truetech.dev/blockchain-development/services/blockchain-infrastructure/blockchain-product-traceability-system.html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MTTBA - arXiv, </w:t>
      </w:r>
      <w:hyperlink r:id="rId105">
        <w:r w:rsidDel="00000000" w:rsidR="00000000" w:rsidRPr="00000000">
          <w:rPr>
            <w:rFonts w:ascii="Times New Roman" w:cs="Times New Roman" w:eastAsia="Times New Roman" w:hAnsi="Times New Roman"/>
            <w:color w:val="0000ee"/>
            <w:sz w:val="24"/>
            <w:szCs w:val="24"/>
            <w:u w:val="single"/>
            <w:rtl w:val="0"/>
          </w:rPr>
          <w:t xml:space="preserve">https://arxiv.org/pdf/2209.13431</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UNIVERSITY OF VERONA - IRIS, </w:t>
      </w:r>
      <w:hyperlink r:id="rId106">
        <w:r w:rsidDel="00000000" w:rsidR="00000000" w:rsidRPr="00000000">
          <w:rPr>
            <w:rFonts w:ascii="Times New Roman" w:cs="Times New Roman" w:eastAsia="Times New Roman" w:hAnsi="Times New Roman"/>
            <w:color w:val="0000ee"/>
            <w:sz w:val="24"/>
            <w:szCs w:val="24"/>
            <w:u w:val="single"/>
            <w:rtl w:val="0"/>
          </w:rPr>
          <w:t xml:space="preserve">https://iris.univr.it/retrieve/1ac6722b-f084-4e59-9817-75cc23afff85/Muhammad_Bin_Saif_PhD_THESIS.pdf</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arXiv:2310.13328v1 [cs.DS] 20 Oct 2023, </w:t>
      </w:r>
      <w:hyperlink r:id="rId107">
        <w:r w:rsidDel="00000000" w:rsidR="00000000" w:rsidRPr="00000000">
          <w:rPr>
            <w:rFonts w:ascii="Times New Roman" w:cs="Times New Roman" w:eastAsia="Times New Roman" w:hAnsi="Times New Roman"/>
            <w:color w:val="0000ee"/>
            <w:sz w:val="24"/>
            <w:szCs w:val="24"/>
            <w:u w:val="single"/>
            <w:rtl w:val="0"/>
          </w:rPr>
          <w:t xml:space="preserve">https://arxiv.org/pdf/2310.13328</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TeleZK-L2: a scalable zk-SNARK framework for privacy-preserving, </w:t>
      </w:r>
      <w:hyperlink r:id="rId108">
        <w:r w:rsidDel="00000000" w:rsidR="00000000" w:rsidRPr="00000000">
          <w:rPr>
            <w:rFonts w:ascii="Times New Roman" w:cs="Times New Roman" w:eastAsia="Times New Roman" w:hAnsi="Times New Roman"/>
            <w:color w:val="0000ee"/>
            <w:sz w:val="24"/>
            <w:szCs w:val="24"/>
            <w:u w:val="single"/>
            <w:rtl w:val="0"/>
          </w:rPr>
          <w:t xml:space="preserve">https://www.frontiersin.org/journals/blockchain/articles/10.3389/fbloc.2026.1762781/full</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Abstract - arXiv, </w:t>
      </w:r>
      <w:hyperlink r:id="rId109">
        <w:r w:rsidDel="00000000" w:rsidR="00000000" w:rsidRPr="00000000">
          <w:rPr>
            <w:rFonts w:ascii="Times New Roman" w:cs="Times New Roman" w:eastAsia="Times New Roman" w:hAnsi="Times New Roman"/>
            <w:color w:val="0000ee"/>
            <w:sz w:val="24"/>
            <w:szCs w:val="24"/>
            <w:u w:val="single"/>
            <w:rtl w:val="0"/>
          </w:rPr>
          <w:t xml:space="preserve">https://arxiv.org/html/2402.01804v4</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Blockchain Oracles Explained: How They Work - Dwellir, </w:t>
      </w:r>
      <w:hyperlink r:id="rId110">
        <w:r w:rsidDel="00000000" w:rsidR="00000000" w:rsidRPr="00000000">
          <w:rPr>
            <w:rFonts w:ascii="Times New Roman" w:cs="Times New Roman" w:eastAsia="Times New Roman" w:hAnsi="Times New Roman"/>
            <w:color w:val="0000ee"/>
            <w:sz w:val="24"/>
            <w:szCs w:val="24"/>
            <w:u w:val="single"/>
            <w:rtl w:val="0"/>
          </w:rPr>
          <w:t xml:space="preserve">https://www.dwellir.com/blog/what-is-a-blockchain-oracle</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Comprehensive Review on IoT Security Challenges and Solutions, </w:t>
      </w:r>
      <w:hyperlink r:id="rId111">
        <w:r w:rsidDel="00000000" w:rsidR="00000000" w:rsidRPr="00000000">
          <w:rPr>
            <w:rFonts w:ascii="Times New Roman" w:cs="Times New Roman" w:eastAsia="Times New Roman" w:hAnsi="Times New Roman"/>
            <w:color w:val="0000ee"/>
            <w:sz w:val="24"/>
            <w:szCs w:val="24"/>
            <w:u w:val="single"/>
            <w:rtl w:val="0"/>
          </w:rPr>
          <w:t xml:space="preserve">https://www.studocu.vn/vn/document/dai-hoc-kinh-te-quoc-dan/mang-may-tinh-va-truyen-so-du-lieu/a-comprehensive-review-on-iot-security-challenges-and-solutions-2025/157898225</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Securing Unmanned Devices in Critical Infrastructure: A Survey of, </w:t>
      </w:r>
      <w:hyperlink r:id="rId112">
        <w:r w:rsidDel="00000000" w:rsidR="00000000" w:rsidRPr="00000000">
          <w:rPr>
            <w:rFonts w:ascii="Times New Roman" w:cs="Times New Roman" w:eastAsia="Times New Roman" w:hAnsi="Times New Roman"/>
            <w:color w:val="0000ee"/>
            <w:sz w:val="24"/>
            <w:szCs w:val="24"/>
            <w:u w:val="single"/>
            <w:rtl w:val="0"/>
          </w:rPr>
          <w:t xml:space="preserve">https://www.mdpi.com/2079-9292/15/6/1204</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Modeling of Physical Unclonable Functions (PUF), </w:t>
      </w:r>
      <w:hyperlink r:id="rId113">
        <w:r w:rsidDel="00000000" w:rsidR="00000000" w:rsidRPr="00000000">
          <w:rPr>
            <w:rFonts w:ascii="Times New Roman" w:cs="Times New Roman" w:eastAsia="Times New Roman" w:hAnsi="Times New Roman"/>
            <w:color w:val="0000ee"/>
            <w:sz w:val="24"/>
            <w:szCs w:val="24"/>
            <w:u w:val="single"/>
            <w:rtl w:val="0"/>
          </w:rPr>
          <w:t xml:space="preserve">https://vbn.aau.dk/files/824290704/Modeling_of_PUF_preprint.pdf</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Era of Sentinel Tech - IEEE Xplore, </w:t>
      </w:r>
      <w:hyperlink r:id="rId114">
        <w:r w:rsidDel="00000000" w:rsidR="00000000" w:rsidRPr="00000000">
          <w:rPr>
            <w:rFonts w:ascii="Times New Roman" w:cs="Times New Roman" w:eastAsia="Times New Roman" w:hAnsi="Times New Roman"/>
            <w:color w:val="0000ee"/>
            <w:sz w:val="24"/>
            <w:szCs w:val="24"/>
            <w:u w:val="single"/>
            <w:rtl w:val="0"/>
          </w:rPr>
          <w:t xml:space="preserve">https://ieeexplore.ieee.org/iel7/6287639/6514899/10529995.pdf</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Schematic representation of the user interacting with the system., </w:t>
      </w:r>
      <w:hyperlink r:id="rId115">
        <w:r w:rsidDel="00000000" w:rsidR="00000000" w:rsidRPr="00000000">
          <w:rPr>
            <w:rFonts w:ascii="Times New Roman" w:cs="Times New Roman" w:eastAsia="Times New Roman" w:hAnsi="Times New Roman"/>
            <w:color w:val="0000ee"/>
            <w:sz w:val="24"/>
            <w:szCs w:val="24"/>
            <w:u w:val="single"/>
            <w:rtl w:val="0"/>
          </w:rPr>
          <w:t xml:space="preserve">https://www.researchgate.net/figure/Schematic-representation-of-the-user-interacting-with-the-system_fig4_360152767</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ESP32-S3 Edge AI in Practice - ZedIoT, </w:t>
      </w:r>
      <w:hyperlink r:id="rId116">
        <w:r w:rsidDel="00000000" w:rsidR="00000000" w:rsidRPr="00000000">
          <w:rPr>
            <w:rFonts w:ascii="Times New Roman" w:cs="Times New Roman" w:eastAsia="Times New Roman" w:hAnsi="Times New Roman"/>
            <w:color w:val="0000ee"/>
            <w:sz w:val="24"/>
            <w:szCs w:val="24"/>
            <w:u w:val="single"/>
            <w:rtl w:val="0"/>
          </w:rPr>
          <w:t xml:space="preserve">https://zediot.com/blog/esp32-s3-tinyml-optimization/</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TinyML Enhances CubeSat Mission Capabilities - arXiv, </w:t>
      </w:r>
      <w:hyperlink r:id="rId117">
        <w:r w:rsidDel="00000000" w:rsidR="00000000" w:rsidRPr="00000000">
          <w:rPr>
            <w:rFonts w:ascii="Times New Roman" w:cs="Times New Roman" w:eastAsia="Times New Roman" w:hAnsi="Times New Roman"/>
            <w:color w:val="0000ee"/>
            <w:sz w:val="24"/>
            <w:szCs w:val="24"/>
            <w:u w:val="single"/>
            <w:rtl w:val="0"/>
          </w:rPr>
          <w:t xml:space="preserve">https://arxiv.org/html/2603.20174v1</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Bringing data minimization to digital wallets at scale with general, </w:t>
      </w:r>
      <w:hyperlink r:id="rId118">
        <w:r w:rsidDel="00000000" w:rsidR="00000000" w:rsidRPr="00000000">
          <w:rPr>
            <w:rFonts w:ascii="Times New Roman" w:cs="Times New Roman" w:eastAsia="Times New Roman" w:hAnsi="Times New Roman"/>
            <w:color w:val="0000ee"/>
            <w:sz w:val="24"/>
            <w:szCs w:val="24"/>
            <w:u w:val="single"/>
            <w:rtl w:val="0"/>
          </w:rPr>
          <w:t xml:space="preserve">https://arxiv.org/pdf/2301.00823</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PEUAP-W3: A Formally Verified Zero-Knowledge Authentication, </w:t>
      </w:r>
      <w:hyperlink r:id="rId119">
        <w:r w:rsidDel="00000000" w:rsidR="00000000" w:rsidRPr="00000000">
          <w:rPr>
            <w:rFonts w:ascii="Times New Roman" w:cs="Times New Roman" w:eastAsia="Times New Roman" w:hAnsi="Times New Roman"/>
            <w:color w:val="0000ee"/>
            <w:sz w:val="24"/>
            <w:szCs w:val="24"/>
            <w:u w:val="single"/>
            <w:rtl w:val="0"/>
          </w:rPr>
          <w:t xml:space="preserve">https://www.mdpi.com/2073-431x/15/9/563</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Understanding Zero-Knowledge Proof Development: Key Concepts, </w:t>
      </w:r>
      <w:hyperlink r:id="rId120">
        <w:r w:rsidDel="00000000" w:rsidR="00000000" w:rsidRPr="00000000">
          <w:rPr>
            <w:rFonts w:ascii="Times New Roman" w:cs="Times New Roman" w:eastAsia="Times New Roman" w:hAnsi="Times New Roman"/>
            <w:color w:val="0000ee"/>
            <w:sz w:val="24"/>
            <w:szCs w:val="24"/>
            <w:u w:val="single"/>
            <w:rtl w:val="0"/>
          </w:rPr>
          <w:t xml:space="preserve">https://www.rumblefish.dev/blog/post/zkp-development-guide/</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Microcontroller-Based PUF for Identity Authentication and Tamper, </w:t>
      </w:r>
      <w:hyperlink r:id="rId121">
        <w:r w:rsidDel="00000000" w:rsidR="00000000" w:rsidRPr="00000000">
          <w:rPr>
            <w:rFonts w:ascii="Times New Roman" w:cs="Times New Roman" w:eastAsia="Times New Roman" w:hAnsi="Times New Roman"/>
            <w:color w:val="0000ee"/>
            <w:sz w:val="24"/>
            <w:szCs w:val="24"/>
            <w:u w:val="single"/>
            <w:rtl w:val="0"/>
          </w:rPr>
          <w:t xml:space="preserve">https://pmc.ncbi.nlm.nih.gov/articles/PMC10422494/</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Comprehensive Survey on Cybersecurity Threats and Defense, </w:t>
      </w:r>
      <w:hyperlink r:id="rId122">
        <w:r w:rsidDel="00000000" w:rsidR="00000000" w:rsidRPr="00000000">
          <w:rPr>
            <w:rFonts w:ascii="Times New Roman" w:cs="Times New Roman" w:eastAsia="Times New Roman" w:hAnsi="Times New Roman"/>
            <w:color w:val="0000ee"/>
            <w:sz w:val="24"/>
            <w:szCs w:val="24"/>
            <w:u w:val="single"/>
            <w:rtl w:val="0"/>
          </w:rPr>
          <w:t xml:space="preserve">https://arxiv.org/html/2601.00556v1</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to Verify Physical Assets with NFTs: NFC, QR, Smart Contracts, </w:t>
      </w:r>
      <w:hyperlink r:id="rId123">
        <w:r w:rsidDel="00000000" w:rsidR="00000000" w:rsidRPr="00000000">
          <w:rPr>
            <w:rFonts w:ascii="Times New Roman" w:cs="Times New Roman" w:eastAsia="Times New Roman" w:hAnsi="Times New Roman"/>
            <w:color w:val="0000ee"/>
            <w:sz w:val="24"/>
            <w:szCs w:val="24"/>
            <w:u w:val="single"/>
            <w:rtl w:val="0"/>
          </w:rPr>
          <w:t xml:space="preserve">https://chainscorelabs.com/guides/non-fungible-tokens-nfts-digital-art-and-collectibles/real-world-asset-nft-tokenization/setting-up-a-verification-system-for-physical-asset-authentication</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Physical Unclonable Functions (PUF) for IoT Devices | Request PDF, </w:t>
      </w:r>
      <w:hyperlink r:id="rId124">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https://www.researchgate.net/publication/369903283_Physical_Unclonable_Functions_PUF_for_IoT_Devices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Anti-Tamper Radio: System-Level Tamper Detection for Computing, </w:t>
      </w:r>
      <w:hyperlink r:id="rId125">
        <w:r w:rsidDel="00000000" w:rsidR="00000000" w:rsidRPr="00000000">
          <w:rPr>
            <w:rFonts w:ascii="Times New Roman" w:cs="Times New Roman" w:eastAsia="Times New Roman" w:hAnsi="Times New Roman"/>
            <w:color w:val="0000ee"/>
            <w:sz w:val="24"/>
            <w:szCs w:val="24"/>
            <w:u w:val="single"/>
            <w:rtl w:val="0"/>
          </w:rPr>
          <w:t xml:space="preserve">https://www.computer.org/csdl/proceedings-article/sp/2022/131600b150/1FlQIRfyhTG</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Applications of Blockchain Technology Beyond Cryptocurrency, </w:t>
      </w:r>
      <w:hyperlink r:id="rId126">
        <w:r w:rsidDel="00000000" w:rsidR="00000000" w:rsidRPr="00000000">
          <w:rPr>
            <w:rFonts w:ascii="Times New Roman" w:cs="Times New Roman" w:eastAsia="Times New Roman" w:hAnsi="Times New Roman"/>
            <w:color w:val="0000ee"/>
            <w:sz w:val="24"/>
            <w:szCs w:val="24"/>
            <w:u w:val="single"/>
            <w:rtl w:val="0"/>
          </w:rPr>
          <w:t xml:space="preserve">https://tekhqs.com/blog/applications-of-blockchain-technology-beyond-cryptocurrency/</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Top Applications of Smart Contracts in Blockchain in 2026, </w:t>
      </w:r>
      <w:hyperlink r:id="rId127">
        <w:r w:rsidDel="00000000" w:rsidR="00000000" w:rsidRPr="00000000">
          <w:rPr>
            <w:rFonts w:ascii="Times New Roman" w:cs="Times New Roman" w:eastAsia="Times New Roman" w:hAnsi="Times New Roman"/>
            <w:color w:val="0000ee"/>
            <w:sz w:val="24"/>
            <w:szCs w:val="24"/>
            <w:u w:val="single"/>
            <w:rtl w:val="0"/>
          </w:rPr>
          <w:t xml:space="preserve">https://www.nadcab.com/blog/applications-of-smart-contracts</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 startup ideas. Problems that survived. - ZeroToOneOS, </w:t>
      </w:r>
      <w:hyperlink r:id="rId128">
        <w:r w:rsidDel="00000000" w:rsidR="00000000" w:rsidRPr="00000000">
          <w:rPr>
            <w:rFonts w:ascii="Times New Roman" w:cs="Times New Roman" w:eastAsia="Times New Roman" w:hAnsi="Times New Roman"/>
            <w:color w:val="0000ee"/>
            <w:sz w:val="24"/>
            <w:szCs w:val="24"/>
            <w:u w:val="single"/>
            <w:rtl w:val="0"/>
          </w:rPr>
          <w:t xml:space="preserve">https://zerotooneos.com/kill?q=micro-legal&amp;status=</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Convergence: When Pure Math Meets Pure Physics in Supply, </w:t>
      </w:r>
      <w:hyperlink r:id="rId129">
        <w:r w:rsidDel="00000000" w:rsidR="00000000" w:rsidRPr="00000000">
          <w:rPr>
            <w:rFonts w:ascii="Times New Roman" w:cs="Times New Roman" w:eastAsia="Times New Roman" w:hAnsi="Times New Roman"/>
            <w:color w:val="0000ee"/>
            <w:sz w:val="24"/>
            <w:szCs w:val="24"/>
            <w:u w:val="single"/>
            <w:rtl w:val="0"/>
          </w:rPr>
          <w:t xml:space="preserve">https://dev.to/zentoshi/the-convergence-when-pure-math-meets-pure-physics-in-supply-chain-finance-i5m</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Smart Contract Automation: Powering Trustless Transactions Across, </w:t>
      </w:r>
      <w:hyperlink r:id="rId130">
        <w:r w:rsidDel="00000000" w:rsidR="00000000" w:rsidRPr="00000000">
          <w:rPr>
            <w:rFonts w:ascii="Times New Roman" w:cs="Times New Roman" w:eastAsia="Times New Roman" w:hAnsi="Times New Roman"/>
            <w:color w:val="0000ee"/>
            <w:sz w:val="24"/>
            <w:szCs w:val="24"/>
            <w:u w:val="single"/>
            <w:rtl w:val="0"/>
          </w:rPr>
          <w:t xml:space="preserve">https://medium.com/coinmonks/smart-contract-automation-powering-trustless-transactions-across-industries-cf9b94c1b44e</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 startup ideas. Problems that survived. - ZeroToOneOS, </w:t>
      </w:r>
      <w:hyperlink r:id="rId131">
        <w:r w:rsidDel="00000000" w:rsidR="00000000" w:rsidRPr="00000000">
          <w:rPr>
            <w:rFonts w:ascii="Times New Roman" w:cs="Times New Roman" w:eastAsia="Times New Roman" w:hAnsi="Times New Roman"/>
            <w:color w:val="0000ee"/>
            <w:sz w:val="24"/>
            <w:szCs w:val="24"/>
            <w:u w:val="single"/>
            <w:rtl w:val="0"/>
          </w:rPr>
          <w:t xml:space="preserve">https://zerotooneos.com/kill?q=smart%20meter&amp;status=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Tiny Machine Learning and On-Device Inference: A Survey ... - MDPI, </w:t>
      </w:r>
      <w:hyperlink r:id="rId132">
        <w:r w:rsidDel="00000000" w:rsidR="00000000" w:rsidRPr="00000000">
          <w:rPr>
            <w:rFonts w:ascii="Times New Roman" w:cs="Times New Roman" w:eastAsia="Times New Roman" w:hAnsi="Times New Roman"/>
            <w:color w:val="0000ee"/>
            <w:sz w:val="24"/>
            <w:szCs w:val="24"/>
            <w:u w:val="single"/>
            <w:rtl w:val="0"/>
          </w:rPr>
          <w:t xml:space="preserve">https://www.mdpi.com/1424-8220/25/10/3191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8.png"/><Relationship Id="rId41" Type="http://schemas.openxmlformats.org/officeDocument/2006/relationships/image" Target="media/image35.png"/><Relationship Id="rId44" Type="http://schemas.openxmlformats.org/officeDocument/2006/relationships/image" Target="media/image6.png"/><Relationship Id="rId43" Type="http://schemas.openxmlformats.org/officeDocument/2006/relationships/image" Target="media/image4.png"/><Relationship Id="rId46" Type="http://schemas.openxmlformats.org/officeDocument/2006/relationships/image" Target="media/image2.png"/><Relationship Id="rId45" Type="http://schemas.openxmlformats.org/officeDocument/2006/relationships/image" Target="media/image11.png"/><Relationship Id="rId107" Type="http://schemas.openxmlformats.org/officeDocument/2006/relationships/hyperlink" Target="https://arxiv.org/pdf/2310.13328" TargetMode="External"/><Relationship Id="rId106" Type="http://schemas.openxmlformats.org/officeDocument/2006/relationships/hyperlink" Target="https://iris.univr.it/retrieve/1ac6722b-f084-4e59-9817-75cc23afff85/Muhammad_Bin_Saif_PhD_THESIS.pdf" TargetMode="External"/><Relationship Id="rId105" Type="http://schemas.openxmlformats.org/officeDocument/2006/relationships/hyperlink" Target="https://arxiv.org/pdf/2209.13431" TargetMode="External"/><Relationship Id="rId104" Type="http://schemas.openxmlformats.org/officeDocument/2006/relationships/hyperlink" Target="https://truetech.dev/blockchain-development/services/blockchain-infrastructure/blockchain-product-traceability-system.html" TargetMode="External"/><Relationship Id="rId109" Type="http://schemas.openxmlformats.org/officeDocument/2006/relationships/hyperlink" Target="https://arxiv.org/html/2402.01804v4" TargetMode="External"/><Relationship Id="rId108" Type="http://schemas.openxmlformats.org/officeDocument/2006/relationships/hyperlink" Target="https://www.frontiersin.org/journals/blockchain/articles/10.3389/fbloc.2026.1762781/full" TargetMode="External"/><Relationship Id="rId48" Type="http://schemas.openxmlformats.org/officeDocument/2006/relationships/image" Target="media/image9.png"/><Relationship Id="rId47" Type="http://schemas.openxmlformats.org/officeDocument/2006/relationships/image" Target="media/image7.png"/><Relationship Id="rId49" Type="http://schemas.openxmlformats.org/officeDocument/2006/relationships/image" Target="media/image1.png"/><Relationship Id="rId103" Type="http://schemas.openxmlformats.org/officeDocument/2006/relationships/hyperlink" Target="https://ieeexplore.ieee.org/iel8/6488907/6702522/11177181.pdf" TargetMode="External"/><Relationship Id="rId102" Type="http://schemas.openxmlformats.org/officeDocument/2006/relationships/hyperlink" Target="https://www.researchgate.net/publication/415458923_TinyML-Optimised_Multimodal_Lstm_for_Unsupervised_Anomaly_Detection_in_Smart_Home_IoT_Systems" TargetMode="External"/><Relationship Id="rId101" Type="http://schemas.openxmlformats.org/officeDocument/2006/relationships/hyperlink" Target="https://www.mdpi.com/2504-4990/8/9/271" TargetMode="External"/><Relationship Id="rId100" Type="http://schemas.openxmlformats.org/officeDocument/2006/relationships/hyperlink" Target="https://www.mdpi.com/2079-9292/15/9/1852" TargetMode="External"/><Relationship Id="rId31" Type="http://schemas.openxmlformats.org/officeDocument/2006/relationships/image" Target="media/image48.png"/><Relationship Id="rId30" Type="http://schemas.openxmlformats.org/officeDocument/2006/relationships/image" Target="media/image21.png"/><Relationship Id="rId33" Type="http://schemas.openxmlformats.org/officeDocument/2006/relationships/image" Target="media/image12.png"/><Relationship Id="rId32" Type="http://schemas.openxmlformats.org/officeDocument/2006/relationships/image" Target="media/image40.png"/><Relationship Id="rId35" Type="http://schemas.openxmlformats.org/officeDocument/2006/relationships/image" Target="media/image5.png"/><Relationship Id="rId34" Type="http://schemas.openxmlformats.org/officeDocument/2006/relationships/image" Target="media/image19.png"/><Relationship Id="rId37" Type="http://schemas.openxmlformats.org/officeDocument/2006/relationships/image" Target="media/image30.png"/><Relationship Id="rId36" Type="http://schemas.openxmlformats.org/officeDocument/2006/relationships/image" Target="media/image31.png"/><Relationship Id="rId39"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68.png"/><Relationship Id="rId22" Type="http://schemas.openxmlformats.org/officeDocument/2006/relationships/image" Target="media/image71.png"/><Relationship Id="rId21" Type="http://schemas.openxmlformats.org/officeDocument/2006/relationships/image" Target="media/image69.png"/><Relationship Id="rId24" Type="http://schemas.openxmlformats.org/officeDocument/2006/relationships/image" Target="media/image72.png"/><Relationship Id="rId23" Type="http://schemas.openxmlformats.org/officeDocument/2006/relationships/image" Target="media/image67.png"/><Relationship Id="rId129" Type="http://schemas.openxmlformats.org/officeDocument/2006/relationships/hyperlink" Target="https://dev.to/zentoshi/the-convergence-when-pure-math-meets-pure-physics-in-supply-chain-finance-i5m" TargetMode="External"/><Relationship Id="rId128" Type="http://schemas.openxmlformats.org/officeDocument/2006/relationships/hyperlink" Target="https://zerotooneos.com/kill?q=micro-legal&amp;status" TargetMode="External"/><Relationship Id="rId127" Type="http://schemas.openxmlformats.org/officeDocument/2006/relationships/hyperlink" Target="https://www.nadcab.com/blog/applications-of-smart-contracts" TargetMode="External"/><Relationship Id="rId126" Type="http://schemas.openxmlformats.org/officeDocument/2006/relationships/hyperlink" Target="https://tekhqs.com/blog/applications-of-blockchain-technology-beyond-cryptocurrency/" TargetMode="External"/><Relationship Id="rId26" Type="http://schemas.openxmlformats.org/officeDocument/2006/relationships/image" Target="media/image26.png"/><Relationship Id="rId121" Type="http://schemas.openxmlformats.org/officeDocument/2006/relationships/hyperlink" Target="https://pmc.ncbi.nlm.nih.gov/articles/PMC10422494/" TargetMode="External"/><Relationship Id="rId25" Type="http://schemas.openxmlformats.org/officeDocument/2006/relationships/image" Target="media/image15.png"/><Relationship Id="rId120" Type="http://schemas.openxmlformats.org/officeDocument/2006/relationships/hyperlink" Target="https://www.rumblefish.dev/blog/post/zkp-development-guide/" TargetMode="External"/><Relationship Id="rId28" Type="http://schemas.openxmlformats.org/officeDocument/2006/relationships/image" Target="media/image43.png"/><Relationship Id="rId27" Type="http://schemas.openxmlformats.org/officeDocument/2006/relationships/image" Target="media/image38.png"/><Relationship Id="rId125" Type="http://schemas.openxmlformats.org/officeDocument/2006/relationships/hyperlink" Target="https://www.computer.org/csdl/proceedings-article/sp/2022/131600b150/1FlQIRfyhTG" TargetMode="External"/><Relationship Id="rId29" Type="http://schemas.openxmlformats.org/officeDocument/2006/relationships/image" Target="media/image52.png"/><Relationship Id="rId124" Type="http://schemas.openxmlformats.org/officeDocument/2006/relationships/hyperlink" Target="https://www.researchgate.net/publication/369903283_Physical_Unclonable_Functions_PUF_for_IoT_Devices" TargetMode="External"/><Relationship Id="rId123" Type="http://schemas.openxmlformats.org/officeDocument/2006/relationships/hyperlink" Target="https://chainscorelabs.com/guides/non-fungible-tokens-nfts-digital-art-and-collectibles/real-world-asset-nft-tokenization/setting-up-a-verification-system-for-physical-asset-authentication" TargetMode="External"/><Relationship Id="rId122" Type="http://schemas.openxmlformats.org/officeDocument/2006/relationships/hyperlink" Target="https://arxiv.org/html/2601.00556v1" TargetMode="External"/><Relationship Id="rId95" Type="http://schemas.openxmlformats.org/officeDocument/2006/relationships/hyperlink" Target="https://scipublication.com/index.php/AIMLR/article/download/243/223/545" TargetMode="External"/><Relationship Id="rId94" Type="http://schemas.openxmlformats.org/officeDocument/2006/relationships/hyperlink" Target="https://www.sciopen.com/article/10.3934/era.2022229" TargetMode="External"/><Relationship Id="rId97" Type="http://schemas.openxmlformats.org/officeDocument/2006/relationships/hyperlink" Target="https://www.researchgate.net/publication/366997619_Anomaly_Detection_based_on_1D-CNN-LSTM_Auto-Encoder_for_Bearing_Data" TargetMode="External"/><Relationship Id="rId96" Type="http://schemas.openxmlformats.org/officeDocument/2006/relationships/hyperlink" Target="https://www.researchgate.net/publication/378376711_Unsupervised_Learning_Approach_for_Anomaly_Detection_in_Industrial_Control_Systems" TargetMode="External"/><Relationship Id="rId11" Type="http://schemas.openxmlformats.org/officeDocument/2006/relationships/image" Target="media/image54.png"/><Relationship Id="rId99" Type="http://schemas.openxmlformats.org/officeDocument/2006/relationships/hyperlink" Target="https://www.researchgate.net/publication/394392947_GNN-RMNet_Leveraging_graph_neural_networks_and_GPS_analytics_for_driver_behavior_and_route_optimization_in_logistics" TargetMode="External"/><Relationship Id="rId10" Type="http://schemas.openxmlformats.org/officeDocument/2006/relationships/image" Target="media/image51.png"/><Relationship Id="rId98" Type="http://schemas.openxmlformats.org/officeDocument/2006/relationships/hyperlink" Target="https://pmc.ncbi.nlm.nih.gov/articles/PMC12331083/" TargetMode="External"/><Relationship Id="rId13" Type="http://schemas.openxmlformats.org/officeDocument/2006/relationships/image" Target="media/image59.png"/><Relationship Id="rId12" Type="http://schemas.openxmlformats.org/officeDocument/2006/relationships/image" Target="media/image58.png"/><Relationship Id="rId91" Type="http://schemas.openxmlformats.org/officeDocument/2006/relationships/hyperlink" Target="https://mdpi-res.com/bookfiles/book/6913/Blockchain_Applications_Challenges_and_Solutions.pdf?v=1782868015" TargetMode="External"/><Relationship Id="rId90" Type="http://schemas.openxmlformats.org/officeDocument/2006/relationships/hyperlink" Target="https://pmc.ncbi.nlm.nih.gov/articles/PMC12901292/" TargetMode="External"/><Relationship Id="rId93" Type="http://schemas.openxmlformats.org/officeDocument/2006/relationships/hyperlink" Target="https://www.researchgate.net/publication/356075504_Combination_of_Isolation_Forest_and_LSTM_Autoencoder_for_Anomaly_Detection" TargetMode="External"/><Relationship Id="rId92" Type="http://schemas.openxmlformats.org/officeDocument/2006/relationships/hyperlink" Target="https://www.techscience.com/cmc/v75n2/52051/html" TargetMode="External"/><Relationship Id="rId118" Type="http://schemas.openxmlformats.org/officeDocument/2006/relationships/hyperlink" Target="https://arxiv.org/pdf/2301.00823" TargetMode="External"/><Relationship Id="rId117" Type="http://schemas.openxmlformats.org/officeDocument/2006/relationships/hyperlink" Target="https://arxiv.org/html/2603.20174v1" TargetMode="External"/><Relationship Id="rId116" Type="http://schemas.openxmlformats.org/officeDocument/2006/relationships/hyperlink" Target="https://zediot.com/blog/esp32-s3-tinyml-optimization/" TargetMode="External"/><Relationship Id="rId115" Type="http://schemas.openxmlformats.org/officeDocument/2006/relationships/hyperlink" Target="https://www.researchgate.net/figure/Schematic-representation-of-the-user-interacting-with-the-system_fig4_360152767" TargetMode="External"/><Relationship Id="rId119" Type="http://schemas.openxmlformats.org/officeDocument/2006/relationships/hyperlink" Target="https://www.mdpi.com/2073-431x/15/9/563" TargetMode="External"/><Relationship Id="rId15" Type="http://schemas.openxmlformats.org/officeDocument/2006/relationships/image" Target="media/image64.png"/><Relationship Id="rId110" Type="http://schemas.openxmlformats.org/officeDocument/2006/relationships/hyperlink" Target="https://www.dwellir.com/blog/what-is-a-blockchain-oracle" TargetMode="External"/><Relationship Id="rId14" Type="http://schemas.openxmlformats.org/officeDocument/2006/relationships/image" Target="media/image53.png"/><Relationship Id="rId17" Type="http://schemas.openxmlformats.org/officeDocument/2006/relationships/image" Target="media/image62.png"/><Relationship Id="rId16" Type="http://schemas.openxmlformats.org/officeDocument/2006/relationships/image" Target="media/image61.png"/><Relationship Id="rId19" Type="http://schemas.openxmlformats.org/officeDocument/2006/relationships/image" Target="media/image65.png"/><Relationship Id="rId114" Type="http://schemas.openxmlformats.org/officeDocument/2006/relationships/hyperlink" Target="https://ieeexplore.ieee.org/iel7/6287639/6514899/10529995.pdf" TargetMode="External"/><Relationship Id="rId18" Type="http://schemas.openxmlformats.org/officeDocument/2006/relationships/image" Target="media/image70.png"/><Relationship Id="rId113" Type="http://schemas.openxmlformats.org/officeDocument/2006/relationships/hyperlink" Target="https://vbn.aau.dk/files/824290704/Modeling_of_PUF_preprint.pdf" TargetMode="External"/><Relationship Id="rId112" Type="http://schemas.openxmlformats.org/officeDocument/2006/relationships/hyperlink" Target="https://www.mdpi.com/2079-9292/15/6/1204" TargetMode="External"/><Relationship Id="rId111" Type="http://schemas.openxmlformats.org/officeDocument/2006/relationships/hyperlink" Target="https://www.studocu.vn/vn/document/dai-hoc-kinh-te-quoc-dan/mang-may-tinh-va-truyen-so-du-lieu/a-comprehensive-review-on-iot-security-challenges-and-solutions-2025/157898225" TargetMode="External"/><Relationship Id="rId84" Type="http://schemas.openxmlformats.org/officeDocument/2006/relationships/hyperlink" Target="https://www.researchgate.net/figure/Synergistic-integration-of-blockchain-IoT-and-AI-ML-technologies-in-the-beef-supply_fig4_396601501" TargetMode="External"/><Relationship Id="rId83" Type="http://schemas.openxmlformats.org/officeDocument/2006/relationships/hyperlink" Target="https://www.researchgate.net/publication/390311901_AI-Based_Anomaly_Detection_in_Supply_Chain_Processes" TargetMode="External"/><Relationship Id="rId86" Type="http://schemas.openxmlformats.org/officeDocument/2006/relationships/hyperlink" Target="https://www.frontiersin.org/journals/blockchain/articles/10.3389/fbloc.2026.1762861/full" TargetMode="External"/><Relationship Id="rId85" Type="http://schemas.openxmlformats.org/officeDocument/2006/relationships/hyperlink" Target="https://arxiv.org/html/2412.00209v1" TargetMode="External"/><Relationship Id="rId88" Type="http://schemas.openxmlformats.org/officeDocument/2006/relationships/hyperlink" Target="https://arxiv.org/pdf/2609.34762" TargetMode="External"/><Relationship Id="rId87" Type="http://schemas.openxmlformats.org/officeDocument/2006/relationships/hyperlink" Target="https://www.computer.org/csdl/journal/tk/2026/03/11341909/2ddLdd7bKJG" TargetMode="External"/><Relationship Id="rId89" Type="http://schemas.openxmlformats.org/officeDocument/2006/relationships/hyperlink" Target="https://eartharxiv.org/repository/object/12554/download/22373/" TargetMode="External"/><Relationship Id="rId80" Type="http://schemas.openxmlformats.org/officeDocument/2006/relationships/hyperlink" Target="https://www.scribd.com/document/700789777/Blockchain-Technology-for-Secure-Supply-Chain-Management-a-Comprehensive-Review" TargetMode="External"/><Relationship Id="rId82" Type="http://schemas.openxmlformats.org/officeDocument/2006/relationships/hyperlink" Target="https://www.mdpi.com/2813-5288/4/2/5" TargetMode="External"/><Relationship Id="rId81" Type="http://schemas.openxmlformats.org/officeDocument/2006/relationships/hyperlink" Target="https://www.mdpi.com/2071-1050/15/3/21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41.png"/><Relationship Id="rId8" Type="http://schemas.openxmlformats.org/officeDocument/2006/relationships/image" Target="media/image50.png"/><Relationship Id="rId73" Type="http://schemas.openxmlformats.org/officeDocument/2006/relationships/image" Target="media/image25.png"/><Relationship Id="rId72" Type="http://schemas.openxmlformats.org/officeDocument/2006/relationships/image" Target="media/image23.png"/><Relationship Id="rId75" Type="http://schemas.openxmlformats.org/officeDocument/2006/relationships/image" Target="media/image20.png"/><Relationship Id="rId74" Type="http://schemas.openxmlformats.org/officeDocument/2006/relationships/image" Target="media/image22.png"/><Relationship Id="rId77" Type="http://schemas.openxmlformats.org/officeDocument/2006/relationships/image" Target="media/image16.png"/><Relationship Id="rId76" Type="http://schemas.openxmlformats.org/officeDocument/2006/relationships/image" Target="media/image14.png"/><Relationship Id="rId79" Type="http://schemas.openxmlformats.org/officeDocument/2006/relationships/hyperlink" Target="https://www.mdpi.com/2305-6290/10/5/118" TargetMode="External"/><Relationship Id="rId78" Type="http://schemas.openxmlformats.org/officeDocument/2006/relationships/hyperlink" Target="https://arxiv.org/pdf/2303.18135" TargetMode="External"/><Relationship Id="rId71" Type="http://schemas.openxmlformats.org/officeDocument/2006/relationships/image" Target="media/image17.png"/><Relationship Id="rId70" Type="http://schemas.openxmlformats.org/officeDocument/2006/relationships/image" Target="media/image18.png"/><Relationship Id="rId132" Type="http://schemas.openxmlformats.org/officeDocument/2006/relationships/hyperlink" Target="https://www.mdpi.com/1424-8220/25/10/3191" TargetMode="External"/><Relationship Id="rId131" Type="http://schemas.openxmlformats.org/officeDocument/2006/relationships/hyperlink" Target="https://zerotooneos.com/kill?q=smart+meter&amp;status" TargetMode="External"/><Relationship Id="rId130" Type="http://schemas.openxmlformats.org/officeDocument/2006/relationships/hyperlink" Target="https://medium.com/coinmonks/smart-contract-automation-powering-trustless-transactions-across-industries-cf9b94c1b44e" TargetMode="External"/><Relationship Id="rId62" Type="http://schemas.openxmlformats.org/officeDocument/2006/relationships/image" Target="media/image33.png"/><Relationship Id="rId61" Type="http://schemas.openxmlformats.org/officeDocument/2006/relationships/image" Target="media/image46.png"/><Relationship Id="rId64" Type="http://schemas.openxmlformats.org/officeDocument/2006/relationships/image" Target="media/image24.png"/><Relationship Id="rId63" Type="http://schemas.openxmlformats.org/officeDocument/2006/relationships/image" Target="media/image32.png"/><Relationship Id="rId66" Type="http://schemas.openxmlformats.org/officeDocument/2006/relationships/image" Target="media/image37.png"/><Relationship Id="rId65" Type="http://schemas.openxmlformats.org/officeDocument/2006/relationships/image" Target="media/image39.png"/><Relationship Id="rId68" Type="http://schemas.openxmlformats.org/officeDocument/2006/relationships/image" Target="media/image47.png"/><Relationship Id="rId67" Type="http://schemas.openxmlformats.org/officeDocument/2006/relationships/image" Target="media/image42.png"/><Relationship Id="rId60" Type="http://schemas.openxmlformats.org/officeDocument/2006/relationships/image" Target="media/image63.png"/><Relationship Id="rId69" Type="http://schemas.openxmlformats.org/officeDocument/2006/relationships/image" Target="media/image27.png"/><Relationship Id="rId51" Type="http://schemas.openxmlformats.org/officeDocument/2006/relationships/image" Target="media/image49.png"/><Relationship Id="rId50" Type="http://schemas.openxmlformats.org/officeDocument/2006/relationships/image" Target="media/image3.png"/><Relationship Id="rId53" Type="http://schemas.openxmlformats.org/officeDocument/2006/relationships/image" Target="media/image56.png"/><Relationship Id="rId52" Type="http://schemas.openxmlformats.org/officeDocument/2006/relationships/image" Target="media/image55.png"/><Relationship Id="rId55" Type="http://schemas.openxmlformats.org/officeDocument/2006/relationships/image" Target="media/image60.png"/><Relationship Id="rId54" Type="http://schemas.openxmlformats.org/officeDocument/2006/relationships/image" Target="media/image57.png"/><Relationship Id="rId57" Type="http://schemas.openxmlformats.org/officeDocument/2006/relationships/image" Target="media/image66.png"/><Relationship Id="rId56" Type="http://schemas.openxmlformats.org/officeDocument/2006/relationships/image" Target="media/image10.png"/><Relationship Id="rId59" Type="http://schemas.openxmlformats.org/officeDocument/2006/relationships/image" Target="media/image13.png"/><Relationship Id="rId5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