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6.0.0 -->
  <w:body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786380" cy="2085975"/>
            <wp:effectExtent l="0" t="0" r="0" b="0"/>
            <wp:wrapSquare wrapText="bothSides"/>
            <wp:docPr id="2" name="Рисунок 2" descr="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27482" name="Picture 2" descr="123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5B4">
        <w:rPr>
          <w:rFonts w:ascii="Verdana" w:hAnsi="Verdana"/>
        </w:rPr>
        <w:t xml:space="preserve">Бинго! Ты только что нашел решение своей проблемы! Только давай договоримся – ты прочтешь текст до конца, </w:t>
      </w:r>
      <w:r w:rsidRPr="004B05B4">
        <w:rPr>
          <w:rFonts w:ascii="Verdana" w:hAnsi="Verdana"/>
        </w:rPr>
        <w:t>окей</w:t>
      </w:r>
      <w:r w:rsidRPr="004B05B4">
        <w:rPr>
          <w:rFonts w:ascii="Verdana" w:hAnsi="Verdana"/>
        </w:rPr>
        <w:t>?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Давай начистоту - тут один шлак, лучше закажи работу на</w:t>
      </w:r>
      <w:r w:rsidRPr="004B05B4">
        <w:rPr>
          <w:rFonts w:ascii="Verdana" w:hAnsi="Verdana"/>
          <w:b/>
        </w:rPr>
        <w:t xml:space="preserve"> </w:t>
      </w:r>
      <w:r>
        <w:fldChar w:fldCharType="begin"/>
      </w:r>
      <w:r>
        <w:instrText xml:space="preserve"> HYPERLINK "http://author-24.site/" </w:instrText>
      </w:r>
      <w:r>
        <w:fldChar w:fldCharType="separate"/>
      </w:r>
      <w:r w:rsidR="00DD4E54">
        <w:rPr>
          <w:rStyle w:val="Hyperlink"/>
          <w:rFonts w:cs="Times New Roman"/>
          <w:lang w:val="en-US"/>
        </w:rPr>
        <w:t>author</w:t>
      </w:r>
      <w:r w:rsidRPr="00DD4E54" w:rsidR="00DD4E54">
        <w:rPr>
          <w:rStyle w:val="Hyperlink"/>
          <w:rFonts w:cs="Times New Roman"/>
        </w:rPr>
        <w:t>-24.</w:t>
      </w:r>
      <w:r w:rsidR="00DD4E54">
        <w:rPr>
          <w:rStyle w:val="Hyperlink"/>
          <w:rFonts w:cs="Times New Roman"/>
          <w:lang w:val="en-US"/>
        </w:rPr>
        <w:t>site</w:t>
      </w:r>
      <w:r>
        <w:fldChar w:fldCharType="end"/>
      </w:r>
      <w:r w:rsidRPr="004B05B4">
        <w:rPr>
          <w:rFonts w:ascii="Verdana" w:hAnsi="Verdana"/>
        </w:rPr>
        <w:t xml:space="preserve"> и не парься – мы все сделаем за тебя! Даже если остался </w:t>
      </w:r>
      <w:r w:rsidRPr="004B05B4">
        <w:rPr>
          <w:rFonts w:ascii="Verdana" w:hAnsi="Verdana"/>
          <w:b/>
        </w:rPr>
        <w:t xml:space="preserve">день </w:t>
      </w:r>
      <w:r w:rsidRPr="004B05B4">
        <w:rPr>
          <w:rFonts w:ascii="Verdana" w:hAnsi="Verdana"/>
        </w:rPr>
        <w:t xml:space="preserve">до сдачи работы – мы справимся, и ты получишь «Отлично» по своему предмету! Только представь: ты занимаешься своим любимым делом, пока твои лохи-одногруппники теряют свои нервные клетки…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Проникнись… Это бесценное ощущение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Курсовая, диплом, реферат, статья, эссе, чертежи, задачи по </w:t>
      </w:r>
      <w:r w:rsidRPr="004B05B4">
        <w:rPr>
          <w:rFonts w:ascii="Verdana" w:hAnsi="Verdana"/>
        </w:rPr>
        <w:t>матану</w:t>
      </w:r>
      <w:r w:rsidRPr="004B05B4">
        <w:rPr>
          <w:rFonts w:ascii="Verdana" w:hAnsi="Verdana"/>
        </w:rPr>
        <w:t>, контрольная или творческая работа – всё это ты можешь передать нам,</w:t>
      </w:r>
      <w:bookmarkStart w:id="0" w:name="_GoBack"/>
      <w:bookmarkEnd w:id="0"/>
      <w:r w:rsidRPr="004B05B4">
        <w:rPr>
          <w:rFonts w:ascii="Verdana" w:hAnsi="Verdana"/>
        </w:rPr>
        <w:t xml:space="preserve"> наслаждаться своей молодостью, гулять с друзьями и радовать родителей отличными оценками. А если преподу что-то не понравится, то мы </w:t>
      </w:r>
      <w:r w:rsidRPr="004B05B4">
        <w:rPr>
          <w:rFonts w:ascii="Verdana" w:hAnsi="Verdana"/>
          <w:b/>
        </w:rPr>
        <w:t xml:space="preserve">бесплатно </w:t>
      </w:r>
      <w:r w:rsidRPr="004B05B4">
        <w:rPr>
          <w:rFonts w:ascii="Verdana" w:hAnsi="Verdana"/>
        </w:rPr>
        <w:t>переделаем так, что он пустит слезу от счастья и поставит твою работу в рамочку как образец качества.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Еще сомневаешься? Мы готовы подарить тебе </w:t>
      </w:r>
      <w:r w:rsidRPr="004B05B4">
        <w:rPr>
          <w:rFonts w:ascii="Verdana" w:hAnsi="Verdana"/>
          <w:b/>
        </w:rPr>
        <w:t>сотни часов свободного времени</w:t>
      </w:r>
      <w:r w:rsidRPr="004B05B4">
        <w:rPr>
          <w:rFonts w:ascii="Verdana" w:hAnsi="Verdana"/>
        </w:rPr>
        <w:t xml:space="preserve"> за смешную цену – что тут думать-то? Жизнь одна – не трать ее на всякую фигню!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Перейди на наш сайт </w:t>
      </w:r>
      <w:r>
        <w:fldChar w:fldCharType="begin"/>
      </w:r>
      <w:r>
        <w:instrText xml:space="preserve"> HYPERLINK "http://author-24.site/" </w:instrText>
      </w:r>
      <w:r>
        <w:fldChar w:fldCharType="separate"/>
      </w:r>
      <w:r w:rsidR="00DD4E54">
        <w:rPr>
          <w:rStyle w:val="Hyperlink"/>
          <w:rFonts w:cs="Times New Roman"/>
          <w:lang w:val="en-US"/>
        </w:rPr>
        <w:t>author</w:t>
      </w:r>
      <w:r w:rsidRPr="00DD4E54" w:rsidR="00DD4E54">
        <w:rPr>
          <w:rStyle w:val="Hyperlink"/>
          <w:rFonts w:cs="Times New Roman"/>
        </w:rPr>
        <w:t>-24.</w:t>
      </w:r>
      <w:r w:rsidR="00DD4E54">
        <w:rPr>
          <w:rStyle w:val="Hyperlink"/>
          <w:rFonts w:cs="Times New Roman"/>
          <w:lang w:val="en-US"/>
        </w:rPr>
        <w:t>site</w:t>
      </w:r>
      <w:r>
        <w:fldChar w:fldCharType="end"/>
      </w:r>
      <w:r w:rsidRPr="004B05B4">
        <w:rPr>
          <w:rFonts w:ascii="Verdana" w:hAnsi="Verdana"/>
        </w:rPr>
        <w:t xml:space="preserve"> - обещаю, тебе понравится!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А работа, которую ты искал, находится ниже :)</w:t>
      </w:r>
    </w:p>
    <w:p w:rsidR="00F50251" w:rsidRPr="004B05B4">
      <w:pPr>
        <w:rPr>
          <w:rFonts w:ascii="Verdana" w:hAnsi="Verdana"/>
        </w:rPr>
      </w:pPr>
    </w:p>
    <w:p w:rsidR="0063647C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t>Содержание</w:t>
      </w:r>
    </w:p>
    <w:p w:rsidR="00574E9E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aps/>
          <w:sz w:val="28"/>
          <w:szCs w:val="28"/>
          <w:lang w:val="ru-RU" w:bidi="ar-SA"/>
        </w:rPr>
      </w:pPr>
    </w:p>
    <w:p w:rsidR="007E4FEA" w:rsidRP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noProof/>
          <w:sz w:val="28"/>
          <w:szCs w:val="28"/>
          <w:lang w:val="ru-RU" w:bidi="ar-SA"/>
        </w:rPr>
        <w:t>Введение</w:t>
      </w:r>
    </w:p>
    <w:p w:rsidR="007E4FEA" w:rsidRP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Проектирование и программная реализация интернет – магазина</w:t>
      </w:r>
    </w:p>
    <w:p w:rsid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Разработка интерфейса</w:t>
      </w:r>
    </w:p>
    <w:p w:rsid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Защита интернет магазина</w:t>
      </w:r>
    </w:p>
    <w:p w:rsidR="007E4FEA" w:rsidRP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Заключение</w:t>
      </w:r>
    </w:p>
    <w:p w:rsidR="007E4FEA" w:rsidRPr="007E4FEA" w:rsidP="007E4FEA">
      <w:pPr>
        <w:pStyle w:val="Normal0"/>
        <w:spacing w:after="0" w:line="360" w:lineRule="auto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Библиографический список</w:t>
      </w:r>
    </w:p>
    <w:p w:rsidR="0063647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aps/>
          <w:sz w:val="28"/>
          <w:szCs w:val="28"/>
          <w:lang w:val="ru-RU" w:bidi="ar-SA"/>
        </w:rPr>
      </w:pPr>
    </w:p>
    <w:p w:rsidR="0019430B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caps/>
          <w:sz w:val="28"/>
          <w:szCs w:val="28"/>
          <w:lang w:val="ru-RU" w:bidi="ar-SA"/>
        </w:rPr>
        <w:br w:type="page"/>
      </w:r>
      <w:r w:rsidRPr="007E4FEA"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t>ВВедение</w:t>
      </w:r>
    </w:p>
    <w:p w:rsidR="0019430B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О пользователях Интернет мы знаем очень мало. Невозможно, даже более или менее точно определить их число. Наиболее распространенная оценка размера Интернет, принадлежащая Internet Society, определяется как число подключенных к сети узловых компьютеров. Еще в июле 1996 года их было 13 миллионов (на самом деле это лишь часть Сети), при этом за первое полугодие 1996 года это число увеличилось на 35 %. Вычислить количество пользователей в зависимости от серверов так, чтобы результат соответствовал действительности, практически невозможно. По некоторым оценкам, в настоящее время пользователей Сети порядка 50 миллионов.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«В нашей стране, даже по самым смелым оценкам, количество пользователей электронной почты не превышает 500 тыс., а "Всемирной паутины" — 50 тыс. человек. Однако не следует забывать, что и в России уже есть регионы, в числе которых Москва, Петербург, Новосибирск, Ярославль, Новгород, где в Интернет работают не только компьютерные специалисты. В частности, в Ярославской области к Всемирной сети подключено свыше 30 сельских школ.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Интернет-магазины, по сути, явились следующим шагом по пути к осуществлению этих принципов. Здесь восседающий на стуле покупатель уже не то что хозяин положения, – он просто пуп Земли, а вся вселенная товаров и услуг крутится вокруг него, повинуясь малейшим его капризам и прихотям. Действительно, работать в таких условиях сложнее. Однако трудности компенсируются возможностью интернет-магазинов постепенно, шаг за шагом, автоматизировать цепочку от заказа до доставки товара.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</w:p>
    <w:p w:rsidR="00CF6C25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br w:type="page"/>
      </w:r>
      <w:r w:rsidRPr="007E4FEA" w:rsidR="00582809"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t>Проектирование и программная реализация интернет – магазина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text"/>
          <w:rFonts w:ascii="Times New Roman" w:eastAsia="Times New Roman" w:hAnsi="Times New Roman"/>
          <w:sz w:val="28"/>
          <w:szCs w:val="28"/>
          <w:lang w:val="ru-RU" w:bidi="ar-SA"/>
        </w:rPr>
      </w:pPr>
      <w:r w:rsidRPr="007E4FEA">
        <w:rPr>
          <w:rStyle w:val="text"/>
          <w:rFonts w:ascii="Times New Roman" w:eastAsia="Times New Roman" w:hAnsi="Times New Roman"/>
          <w:sz w:val="28"/>
          <w:szCs w:val="28"/>
          <w:lang w:val="ru-RU" w:bidi="ar-SA"/>
        </w:rPr>
        <w:t>Удачный web-сайт — это в высшей степени эффективный инструмент торговли — он способен захватывать внимание аудитории. Как и любой другой маркетинговый инструмент, основанный на принципе непосредственного отклика, прежде всего он должен заинтриговать посетителя, а затем сподвигнуть его на определенные действия. Однако, многие игнорируют эту особенности главной страницы, что часто приводит к тому, что посетители не задерживаются на сайте надолго и покидают его, едва зайдя. Такие web-сайты, пусть даже содержащие иногда огромное количество полезных советов и статей, практически никогда не достигают предполагаемого уровня посещаемости, не говоря уже о продажах</w:t>
      </w:r>
      <w:r>
        <w:rPr>
          <w:rStyle w:val="FootnoteReference"/>
          <w:rFonts w:ascii="Times New Roman" w:eastAsia="Times New Roman" w:hAnsi="Times New Roman"/>
          <w:sz w:val="28"/>
          <w:szCs w:val="28"/>
          <w:lang w:val="ru-RU" w:bidi="ar-SA"/>
        </w:rPr>
        <w:footnoteReference w:id="0"/>
      </w:r>
      <w:r w:rsidRPr="007E4FEA">
        <w:rPr>
          <w:rStyle w:val="text"/>
          <w:rFonts w:ascii="Times New Roman" w:eastAsia="Times New Roman" w:hAnsi="Times New Roman"/>
          <w:sz w:val="28"/>
          <w:szCs w:val="28"/>
          <w:lang w:val="ru-RU" w:bidi="ar-SA"/>
        </w:rPr>
        <w:t>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Cs/>
          <w:sz w:val="28"/>
          <w:szCs w:val="28"/>
          <w:lang w:val="ru-RU" w:bidi="ar-SA"/>
        </w:rPr>
      </w:pPr>
      <w:r w:rsidRPr="007E4FEA">
        <w:rPr>
          <w:rStyle w:val="text"/>
          <w:rFonts w:ascii="Times New Roman" w:eastAsia="Times New Roman" w:hAnsi="Times New Roman"/>
          <w:sz w:val="28"/>
          <w:szCs w:val="28"/>
          <w:lang w:val="ru-RU" w:bidi="ar-SA"/>
        </w:rPr>
        <w:t>Сделав всего несколько изменений, простой web-сайт может превратиться в более надежный и эффективный инструмент. Важно помнить, что изо дня в день на потенциальных клиентов обрушивается поток информации и различных рекламных сообщений, и что в плане завоевания их внимания существует предельно жесткая конкуренция. Web-сайт, способный привлечь внимание и вызвать любопытство, побудит клиентов не только просмотреть оставшиеся страницы и совершить покупки, но и снова посетить его через некоторое время, а также рекомендовать своим друзьям и знакомым.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Итак, что же видит пользователь, зашедший в магазин?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Во-первых, список товаров, находящихся на складе. Так как онлайновый «прилавок» как правило, привязан к системе автоматизации какого-либо предприятия, то этот список содержит те же изделия, что имеются в продаже и в обычных (не виртуальных) магазинах. Содержимое склада представляется обычно в виде иерархической древовидной структуры, базовыми элементами которой являются группы товаров. Щелкнув мышью на группе, она разворачивается, открывая список подгрупп или конкретных изделий определенного типа. Иногда покупатель может посмотреть картинку с изображением товара и его характеристики, а также добавить его в свою корзинку.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Наполнив корзинку, клиент отдает команду «Выполнить заказ» и выбирает удобную для него форму оплаты. Если он совершает покупку в магазине впервые, то его обычно просят указать некоторые сведения о себе — имя, телефон, адрес и др. Корпоративный покупатель сообщает название предприятия, номер расчетного счета, имя и телефон контактного лица. На этом этапе покупателю присваивается определенный идентификационный код. Это делается для того, чтобы когда он зайдет в магазин в следующий раз, всю указанную выше информацию можно будет не вводить — достаточно указать свой код. Далее осуществляется расчет и непосредственная передача товара клиенту.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Существуют разнообразные формы оплаты: за наличный расчет курьеру при доставке, по безналичному расчету (для организаций), банковским переводом, электронные платежи, оплата наложенным платежом либо почтовым и телеграфным переводом</w:t>
      </w:r>
      <w:r>
        <w:rPr>
          <w:rStyle w:val="FootnoteReference"/>
          <w:rFonts w:ascii="Times New Roman" w:eastAsia="Times New Roman" w:hAnsi="Times New Roman"/>
          <w:sz w:val="28"/>
          <w:szCs w:val="28"/>
          <w:lang w:val="ru-RU" w:bidi="ar-SA"/>
        </w:rPr>
        <w:footnoteReference w:id="1"/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Существуют следующие способы доставки заказа: курьерскими службами, обычной почтой, либо авиапочтой по России, странам ближнего и дальнего зарубежья, самовывозом и другие способы доставки.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</w:p>
    <w:p w:rsidR="00CF6C25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t>Разработка интерфейса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С ростом интернета широкое распространение получили веб- интерфейсы позволяющие взаимодействовать с различными программами через браузер (например, управление своим заказом в интернет-магазине).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баз данных или публикации материалов в интернет – СМИ).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Интерфейс - в широком смысле - определенная стандартами граница между взаимодействующими независимыми объектами. Интерфейс задает параметры, процедуры и характеристики взаимодействия объектов.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Интерфейс пользователя - элементы и компоненты программы, которые способны оказывать влияние на взаимодействие пользователя с программным обеспечением. В том числе</w:t>
      </w:r>
      <w:r>
        <w:rPr>
          <w:rStyle w:val="FootnoteReference"/>
          <w:rFonts w:ascii="Times New Roman" w:eastAsia="Times New Roman" w:hAnsi="Times New Roman"/>
          <w:sz w:val="28"/>
          <w:szCs w:val="28"/>
          <w:lang w:val="ru-RU" w:bidi="ar-SA"/>
        </w:rPr>
        <w:footnoteReference w:id="2"/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: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средства отображения информации, отображаемая информация, форматы и коды;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командные режимы, язык пользователь-интерфейс;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устройства и технологии ввода данных;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диалоги, взаимодействие и транзакции между пользователем и компьютером;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обратная связь с пользователем;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поддержка принятия решений в конкретной предметной области;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порядок использования программы и документация на нее.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Есть несколько простых правил, позволяющих интерфейсу магазина быть понятым клиенту.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1. Чем проще, тем лучше. Это вовсе не значит, что должен быть только текст и контактная информация, но на сайте не должно быть бесполезной информации, шрифт должен легко читаться. Графические элементы должны быть были чёткими, выразительными и быстро загружаться. На сайте магазина недопустимо использовать анимацию и звук, которые долго загружаются и отвлекают внимание покупателя.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2. Покупатель должен без труда находить интересующий его товар и иметь возможность полечить о нём исчерпывающую информацию (описание в виде текста плюс несколько фотографий). На витрине желательно разместить данные о деятельности фирмы-продавца (чем занимается компания, какие регионы обслуживает, адрес, контактную информацию и т. д.).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3. Товары должны быть распределены по группам. Необходимо обеспечить возможность поиска товаров по части названия и описания. Для каждого товара обычно предусмотрены: краткое и полное описание, плюс несколько фотографий.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 интернет – магазине должен быть реализован удобный и быстрый поиск необходимого пользователю товара, так как не все имеют неограниченный доступ в интернет, и многие оплачивают его по часам. Да и утомительный просмотр каталогов мало кому по душе</w:t>
      </w:r>
      <w:r>
        <w:rPr>
          <w:rStyle w:val="FootnoteReference"/>
          <w:rFonts w:ascii="Times New Roman" w:eastAsia="Times New Roman" w:hAnsi="Times New Roman"/>
          <w:sz w:val="28"/>
          <w:szCs w:val="28"/>
          <w:lang w:val="ru-RU" w:bidi="ar-SA"/>
        </w:rPr>
        <w:footnoteReference w:id="3"/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Все товары, предлагаемые на сайте, должны быть в наличии. Так как вряд ли кого-то порадует сообщение о том, что заказанный компакт-диск, он сможет получить только через месяц. Будет предусмотрена система заказа товара, отсутствующего на складе.</w:t>
      </w:r>
    </w:p>
    <w:p w:rsidR="00582809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</w:p>
    <w:p w:rsidR="00CF6C25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  <w:t>Защита интернет магазина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caps/>
          <w:sz w:val="28"/>
          <w:szCs w:val="28"/>
          <w:lang w:val="ru-RU" w:bidi="ar-SA"/>
        </w:rPr>
      </w:pP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Основными источниками злоупотреблений правами потребителя являются следующие права (группы полномочий):</w:t>
      </w:r>
      <w:r w:rsid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Право на информацию (об изготовителе, исполнителе, продавце, а так же о товаре или услуге)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Право возврата товара надлежащего качества.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Право потребителя на компенсацию морального вреда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Основные риски связанные со злоупотреблением правами потребителя:</w:t>
      </w:r>
      <w:r w:rsid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Признание договора недействительным, вследствие нарушения права потребителя на информацию.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Возврат товара или денежных средств.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Признание договора (или отдельных его положений) недействительным, вследствие включения условий ущемляющих права потребителя.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Компенсация морального вреда.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Прежде чем перейти к описанию методов минимизации рисков, связанных с проявлениями потребительского экстремизма, следует сказать, что описанные методы были выработаны специалистами Юридической компании «Сенешаль» путем обобщения практики работы с нашими клиентами, и, возможно, при их реализации в рамках Вашего проекта может возникнуть невозможность их имплементации без существенной детализации.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Способы минимизации возможностей злоупотребления правами потребителя:</w:t>
      </w:r>
      <w:r w:rsid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Обеспечить полноту и своевременность предоставления потребителю надлежащей информации о товаре (услуге)</w:t>
      </w:r>
      <w:r>
        <w:rPr>
          <w:rStyle w:val="FootnoteReference"/>
          <w:rFonts w:ascii="Times New Roman" w:eastAsia="Times New Roman" w:hAnsi="Times New Roman"/>
          <w:sz w:val="28"/>
          <w:szCs w:val="28"/>
          <w:lang w:val="ru-RU" w:bidi="ar-SA"/>
        </w:rPr>
        <w:footnoteReference w:id="4"/>
      </w: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Документарно фиксировать факт передачи информации потребителю не только в момент передачи товара потребителю, но и путем придания юридической значимости действиям потребителя по ознакомлению с информацией, содержащейся на страницах сайта интернет-магазина до момента заказа товара (услуги) при помощи специальных форм заказа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Во внутренних (локальных) актах четко регламентировать действия работников при осуществлении процедуры передачи товара потребителю, данные положения должны предусматривать все возможные варианты поведения потребителя и ответные варианты поведения сотрудника. (Очень часто, ситуация в которой Ваш сотрудник проявил себя компетентным в вопросах взаимоотношений с потребителем при передаче товара отпугивает потенциального потребителя-экстремиста)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При введении в текст договора (или приложения к договору) особых условий (не предусмотренных в Законодательстве) анализировать возможность их трактовки с точки зрения принципа справедливости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Разработать и внедрить методические рекомендации поведения при обращениях потребителей для сотрудников предприятия. «не перегнуть палку», и предусмотреть возможность предоставления недовольному потребителю возможностей для выбора моделей поведения, которые устраивали бы обе стороны, погасили бы первоначальную агрессию потребителя.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Недостатки формы предоставления потребителю информации о продавце, а так же о товаре, работе или услуге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Часто спор возникает из-за того что «недобросовестный потребитель» находит брешь в предоставляемой ему информации о товаре, причем тенденции последних лет говорят о том, что «профессиональные потребители-экстремисты» все большее внимание уделяют недостаткам формы предоставления информации, не забывая при этом и о требованиях закона к ее составу.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Поскольку нарушение формы предоставления информации о продавце, товаре (услуге) влечет те же последствия, что и отсутствие информации, а именно – признание договора недействительным остановимся подробнее на элементах формы информации.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Критерии формы предоставления информации потребителю: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-достаточность, (данное искажение формы предоставления информации часто используется потребителями, однако ответчиками по данной категории дел являются, как правило, производители, продавцы могут быть ответчиками по данной категории споров только лишь в том случае, если они доводят до потребителя информацию в меньшем объеме, чем это делает производитель)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-своевременность, (Информация должна предоставляться потребителю как до заключения договора, так и в момент его заключения (п. 2 и п. 3 ст. 26.1 Закона РФ "О защите прав потребителей"). При этом в соответствии с п. 8 Правил продажи товаров дистанционным способом продавец до заключения договора розничной купли-продажи обязан обеспечить предоставление необходимой информации в объеме, предусмотренном данной нормой, которая в контексте требований ст. ст. 8 и 10 Закона РФ "О защите прав потребителей" должна доводиться в наглядной и доступной форме в описании товара, содержащемся в каталогах, проспектах, буклетах, фотоснимках либо визуальных носителях соответствующей информации, распространяемой средствами связи, или доводиться иными способами, обеспечивающими полное соблюдение указанных требований. Обязанность продавца по доведению до потребителя в письменной форме информации, предусмотренной п. 9 Правил, реализуется им только в момент доставки товара).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предоставление на русском языке,</w:t>
      </w:r>
    </w:p>
    <w:p w:rsidR="00CF6C25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- предоставление в наглядной и доступной форме (данный критерий один из наиболее субъективных, и судебная практика по определению критериев наглядности и доступности недостаточна, для выработки объективных подходов к оценке таких критериев).</w:t>
      </w:r>
    </w:p>
    <w:p w:rsid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</w:pPr>
    </w:p>
    <w:p w:rsidR="0019430B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  <w:br w:type="page"/>
      </w:r>
      <w:r w:rsidRPr="007E4FEA" w:rsidR="00FF1AAE"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  <w:t>ЗАКЛЮЧЕНИЕ</w:t>
      </w:r>
    </w:p>
    <w:p w:rsidR="00FF1AAE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Использование автоматизированной системы дает возможность обеспечить выполнение различных требований каждого клиента. Для фирмы эта система является ключевым моментом, так как позволяет создать базу данных клиентов, в которой указаны все необходимые сведения. То есть позволяет конкурировать с аналогичными фирмами, которые так же занимаются продажей книг через Интернет. А быть конкурентоспособным предприятием – это залог успеха и дальнейшего расширения своей непосредственной деятельности.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С точки зрения экономической эффективности эта система является надежной и обеспечит экономическую отдачу буквально через несколько недель, так как больше не будет теряться драгоценное время, например, на поиск необходимой информации. Достаточно будет лишь выбрать пункт, по которому нужны сведения и система сразу же «ответит».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А надежность заключается в том, что вся информация, которая будет находиться в системе, не будет доступна посторонним лицам, так как для определенных операций будет назначен человек.</w:t>
      </w:r>
    </w:p>
    <w:p w:rsidR="007417CC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Таким образом, обобщая все вышесказанное, можно с уверенностью сказать о том, что автоматизация является тем ключом, который открывает дверь для достижения наилучших результатов и успеха.</w:t>
      </w:r>
    </w:p>
    <w:p w:rsidR="00FF1AAE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</w:p>
    <w:p w:rsidR="00FF1AAE" w:rsidRPr="007E4FEA" w:rsidP="007E4FEA">
      <w:pPr>
        <w:pStyle w:val="Normal0"/>
        <w:spacing w:after="0" w:line="36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  <w:br w:type="page"/>
      </w:r>
      <w:r w:rsidRPr="007E4FEA"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  <w:t>БИБЛИОГРАФИЧЕСКИЙ СПИСОК</w:t>
      </w:r>
    </w:p>
    <w:p w:rsidR="00FF1AAE" w:rsidRPr="007E4FEA" w:rsidP="007E4FEA">
      <w:pPr>
        <w:pStyle w:val="Normal0"/>
        <w:spacing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bidi="ar-SA"/>
        </w:rPr>
      </w:pPr>
    </w:p>
    <w:p w:rsidR="007417CC" w:rsidRPr="007E4FEA" w:rsidP="007E4FEA">
      <w:pPr>
        <w:pStyle w:val="Normal0"/>
        <w:numPr>
          <w:ilvl w:val="0"/>
          <w:numId w:val="1"/>
        </w:numPr>
        <w:tabs>
          <w:tab w:val="clear" w:pos="108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Виноградова С.Н. Организация и технология торговли. Мн.: Высшая школа, 2007. 460 с.</w:t>
      </w:r>
    </w:p>
    <w:p w:rsidR="007417CC" w:rsidRPr="007E4FEA" w:rsidP="007E4FEA">
      <w:pPr>
        <w:pStyle w:val="Normal0"/>
        <w:numPr>
          <w:ilvl w:val="0"/>
          <w:numId w:val="1"/>
        </w:numPr>
        <w:tabs>
          <w:tab w:val="clear" w:pos="108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7E4FEA">
        <w:rPr>
          <w:rStyle w:val="DefaultParagraphFont"/>
          <w:rFonts w:ascii="Times New Roman" w:eastAsia="Times New Roman" w:hAnsi="Times New Roman" w:cs="Times New Roman"/>
          <w:sz w:val="28"/>
          <w:szCs w:val="28"/>
          <w:lang w:val="ru-RU" w:bidi="ar-SA"/>
        </w:rPr>
        <w:t>Дашков Л.П., Памбухчиянц В.К. Организация, технология и проектирование торговых предприятий: Учебник. М.: ИВЦ "Маркетинг", 2008. 336 с.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ultant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0">
    <w:p w:rsidR="00B67F19" w:rsidP="007417CC">
      <w:pPr>
        <w:pStyle w:val="Normal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DefaultParagraphFont"/>
          <w:rFonts w:ascii="Calibri" w:eastAsia="Times New Roman" w:hAnsi="Calibri" w:cs="Times New Roman"/>
          <w:lang w:val="ru-RU" w:bidi="ar-SA"/>
        </w:rPr>
      </w:pPr>
      <w:r>
        <w:rPr>
          <w:rStyle w:val="FootnoteReference"/>
          <w:rFonts w:ascii="Calibri" w:eastAsia="Times New Roman" w:hAnsi="Calibri"/>
          <w:lang w:val="ru-RU" w:bidi="ar-SA"/>
        </w:rPr>
        <w:footnoteRef/>
      </w:r>
      <w:r>
        <w:rPr>
          <w:rStyle w:val="DefaultParagraphFont"/>
          <w:rFonts w:ascii="Calibri" w:eastAsia="Times New Roman" w:hAnsi="Calibri" w:cs="Times New Roman"/>
          <w:lang w:val="ru-RU" w:bidi="ar-SA"/>
        </w:rPr>
        <w:t xml:space="preserve"> </w:t>
      </w:r>
      <w:r w:rsidRPr="000E0415">
        <w:rPr>
          <w:rStyle w:val="DefaultParagraphFont"/>
          <w:rFonts w:ascii="Times New Roman" w:eastAsia="Times New Roman" w:hAnsi="Times New Roman" w:cs="Times New Roman"/>
          <w:sz w:val="20"/>
          <w:szCs w:val="20"/>
          <w:lang w:val="ru-RU" w:bidi="ar-SA"/>
        </w:rPr>
        <w:t>Дашков Л.П., Памбухчиянц В.К. Организация, технология и проектирование торговых предприятий: Учебник. М.: ИВЦ "Маркетинг", 2008. 336 с.</w:t>
      </w:r>
    </w:p>
  </w:footnote>
  <w:footnote w:id="1">
    <w:p w:rsidR="00B67F19" w:rsidP="007417CC">
      <w:pPr>
        <w:pStyle w:val="Normal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DefaultParagraphFont"/>
          <w:rFonts w:ascii="Calibri" w:eastAsia="Times New Roman" w:hAnsi="Calibri" w:cs="Times New Roman"/>
          <w:lang w:val="ru-RU" w:bidi="ar-SA"/>
        </w:rPr>
      </w:pPr>
      <w:r>
        <w:rPr>
          <w:rStyle w:val="FootnoteReference"/>
          <w:rFonts w:ascii="Calibri" w:eastAsia="Times New Roman" w:hAnsi="Calibri"/>
          <w:lang w:val="ru-RU" w:bidi="ar-SA"/>
        </w:rPr>
        <w:footnoteRef/>
      </w:r>
      <w:r>
        <w:rPr>
          <w:rStyle w:val="DefaultParagraphFont"/>
          <w:rFonts w:ascii="Calibri" w:eastAsia="Times New Roman" w:hAnsi="Calibri" w:cs="Times New Roman"/>
          <w:lang w:val="ru-RU" w:bidi="ar-SA"/>
        </w:rPr>
        <w:t xml:space="preserve"> </w:t>
      </w:r>
      <w:r w:rsidRPr="000E0415">
        <w:rPr>
          <w:rStyle w:val="DefaultParagraphFont"/>
          <w:rFonts w:ascii="Times New Roman" w:eastAsia="Times New Roman" w:hAnsi="Times New Roman" w:cs="Times New Roman"/>
          <w:sz w:val="20"/>
          <w:szCs w:val="20"/>
          <w:lang w:val="ru-RU" w:bidi="ar-SA"/>
        </w:rPr>
        <w:t>Дашков Л.П., Памбухчиянц В.К. Организация, технология и проектирование торговых предприятий: Учебник. М.: ИВЦ "Маркетинг", 2008. 336 с.</w:t>
      </w:r>
    </w:p>
  </w:footnote>
  <w:footnote w:id="2">
    <w:p w:rsidR="00B67F19" w:rsidP="007417CC">
      <w:pPr>
        <w:pStyle w:val="Normal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DefaultParagraphFont"/>
          <w:rFonts w:ascii="Calibri" w:eastAsia="Times New Roman" w:hAnsi="Calibri" w:cs="Times New Roman"/>
          <w:lang w:val="ru-RU" w:bidi="ar-SA"/>
        </w:rPr>
      </w:pPr>
      <w:r>
        <w:rPr>
          <w:rStyle w:val="FootnoteReference"/>
          <w:rFonts w:ascii="Calibri" w:eastAsia="Times New Roman" w:hAnsi="Calibri"/>
          <w:lang w:val="ru-RU" w:bidi="ar-SA"/>
        </w:rPr>
        <w:footnoteRef/>
      </w:r>
      <w:r>
        <w:rPr>
          <w:rStyle w:val="DefaultParagraphFont"/>
          <w:rFonts w:ascii="Calibri" w:eastAsia="Times New Roman" w:hAnsi="Calibri" w:cs="Times New Roman"/>
          <w:lang w:val="ru-RU" w:bidi="ar-SA"/>
        </w:rPr>
        <w:t xml:space="preserve"> </w:t>
      </w:r>
      <w:r w:rsidRPr="000E0415">
        <w:rPr>
          <w:rStyle w:val="DefaultParagraphFont"/>
          <w:rFonts w:ascii="Times New Roman" w:eastAsia="Times New Roman" w:hAnsi="Times New Roman" w:cs="Times New Roman"/>
          <w:sz w:val="20"/>
          <w:szCs w:val="20"/>
          <w:lang w:val="ru-RU" w:bidi="ar-SA"/>
        </w:rPr>
        <w:t>Виноградова С.Н. Организация и технология торговли. Мн.: Высшая школа, 2007. 460 с.</w:t>
      </w:r>
    </w:p>
  </w:footnote>
  <w:footnote w:id="3">
    <w:p w:rsidR="00B67F19" w:rsidP="007417CC">
      <w:pPr>
        <w:pStyle w:val="Normal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DefaultParagraphFont"/>
          <w:rFonts w:ascii="Calibri" w:eastAsia="Times New Roman" w:hAnsi="Calibri" w:cs="Times New Roman"/>
          <w:lang w:val="ru-RU" w:bidi="ar-SA"/>
        </w:rPr>
      </w:pPr>
      <w:r>
        <w:rPr>
          <w:rStyle w:val="FootnoteReference"/>
          <w:rFonts w:ascii="Calibri" w:eastAsia="Times New Roman" w:hAnsi="Calibri"/>
          <w:lang w:val="ru-RU" w:bidi="ar-SA"/>
        </w:rPr>
        <w:footnoteRef/>
      </w:r>
      <w:r>
        <w:rPr>
          <w:rStyle w:val="DefaultParagraphFont"/>
          <w:rFonts w:ascii="Calibri" w:eastAsia="Times New Roman" w:hAnsi="Calibri" w:cs="Times New Roman"/>
          <w:lang w:val="ru-RU" w:bidi="ar-SA"/>
        </w:rPr>
        <w:t xml:space="preserve"> </w:t>
      </w:r>
      <w:r w:rsidRPr="000E0415">
        <w:rPr>
          <w:rStyle w:val="DefaultParagraphFont"/>
          <w:rFonts w:ascii="Times New Roman" w:eastAsia="Times New Roman" w:hAnsi="Times New Roman" w:cs="Times New Roman"/>
          <w:sz w:val="20"/>
          <w:szCs w:val="20"/>
          <w:lang w:val="ru-RU" w:bidi="ar-SA"/>
        </w:rPr>
        <w:t>Виноградова С.Н. Организация и технология торговли. Мн.: Высшая школа, 2007. 460 с.</w:t>
      </w:r>
    </w:p>
  </w:footnote>
  <w:footnote w:id="4">
    <w:p w:rsidR="00B67F19" w:rsidP="007417CC">
      <w:pPr>
        <w:pStyle w:val="Normal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DefaultParagraphFont"/>
          <w:rFonts w:ascii="Calibri" w:eastAsia="Times New Roman" w:hAnsi="Calibri" w:cs="Times New Roman"/>
          <w:lang w:val="ru-RU" w:bidi="ar-SA"/>
        </w:rPr>
      </w:pPr>
      <w:r>
        <w:rPr>
          <w:rStyle w:val="FootnoteReference"/>
          <w:rFonts w:ascii="Calibri" w:eastAsia="Times New Roman" w:hAnsi="Calibri"/>
          <w:lang w:val="ru-RU" w:bidi="ar-SA"/>
        </w:rPr>
        <w:footnoteRef/>
      </w:r>
      <w:r>
        <w:rPr>
          <w:rStyle w:val="DefaultParagraphFont"/>
          <w:rFonts w:ascii="Calibri" w:eastAsia="Times New Roman" w:hAnsi="Calibri" w:cs="Times New Roman"/>
          <w:lang w:val="ru-RU" w:bidi="ar-SA"/>
        </w:rPr>
        <w:t xml:space="preserve"> </w:t>
      </w:r>
      <w:r w:rsidRPr="000E0415">
        <w:rPr>
          <w:rStyle w:val="DefaultParagraphFont"/>
          <w:rFonts w:ascii="Times New Roman" w:eastAsia="Times New Roman" w:hAnsi="Times New Roman" w:cs="Times New Roman"/>
          <w:sz w:val="20"/>
          <w:szCs w:val="20"/>
          <w:lang w:val="ru-RU" w:bidi="ar-SA"/>
        </w:rPr>
        <w:t>Виноградова С.Н. Организация и технология торговли. Мн.: Высшая школа, 2007. 460 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F5C48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Normal0">
    <w:name w:val="Normal_0"/>
    <w:qFormat/>
    <w:rsid w:val="00F86DEC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text">
    <w:name w:val="text"/>
    <w:rsid w:val="00582809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semiHidden/>
    <w:unhideWhenUsed/>
    <w:rsid w:val="00E715ED"/>
    <w:rPr>
      <w:rFonts w:ascii="Calibri" w:eastAsia="Times New Roman" w:hAnsi="Calibri"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Radzhab</dc:creator>
  <cp:lastModifiedBy>e.a.cherdancev@gmail.com</cp:lastModifiedBy>
  <cp:revision>4</cp:revision>
  <dcterms:created xsi:type="dcterms:W3CDTF">2019-01-19T08:04:00Z</dcterms:created>
  <dcterms:modified xsi:type="dcterms:W3CDTF">2019-03-18T16:44:00Z</dcterms:modified>
</cp:coreProperties>
</file>