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F497D"/>
          <w:sz w:val="44"/>
        </w:rPr>
        <w:t>TicketDesk AWS Capstone — Proof of Concept (POC)</w:t>
      </w:r>
    </w:p>
    <w:p>
      <w:pPr>
        <w:spacing w:after="280"/>
      </w:pPr>
      <w:r>
        <w:rPr>
          <w:rFonts w:ascii="Calibri" w:hAnsi="Calibri"/>
          <w:i/>
          <w:color w:val="595959"/>
          <w:sz w:val="26"/>
        </w:rPr>
        <w:t>End-to-End Cloud Infrastructure, Containerization &amp; CI/CD Deployment Documentation</w:t>
      </w:r>
    </w:p>
    <w:tbl>
      <w:tblPr>
        <w:tblW w:type="auto" w:w="0"/>
        <w:jc w:val="center"/>
        <w:tblLook w:firstColumn="1" w:firstRow="1" w:lastColumn="0" w:lastRow="0" w:noHBand="0" w:noVBand="1" w:val="04A0"/>
      </w:tblPr>
      <w:tblGrid>
        <w:gridCol w:w="4968"/>
        <w:gridCol w:w="4968"/>
      </w:tblGrid>
      <w:tr>
        <w:tc>
          <w:tcPr>
            <w:tcW w:type="dxa" w:w="2880"/>
            <w:shd w:fill="EBF1F5"/>
            <w:tcMar>
              <w:top w:w="60" w:type="dxa"/>
              <w:bottom w:w="60" w:type="dxa"/>
              <w:left w:w="100" w:type="dxa"/>
              <w:right w:w="100" w:type="dxa"/>
            </w:tcMar>
          </w:tcPr>
          <w:p>
            <w:r>
              <w:rPr>
                <w:b/>
                <w:sz w:val="19"/>
              </w:rPr>
              <w:t>GitHub Repository</w:t>
            </w:r>
          </w:p>
        </w:tc>
        <w:tc>
          <w:tcPr>
            <w:tcW w:type="dxa" w:w="6912"/>
            <w:shd w:fill="F9FAFB"/>
            <w:tcMar>
              <w:top w:w="60" w:type="dxa"/>
              <w:bottom w:w="60" w:type="dxa"/>
              <w:left w:w="100" w:type="dxa"/>
              <w:right w:w="100" w:type="dxa"/>
            </w:tcMar>
          </w:tcPr>
          <w:p>
            <w:r>
              <w:rPr>
                <w:sz w:val="19"/>
              </w:rPr>
              <w:t>https://github.com/DINESHYAPAMANU/ticketdesk-aws-capstone</w:t>
            </w:r>
          </w:p>
        </w:tc>
      </w:tr>
      <w:tr>
        <w:tc>
          <w:tcPr>
            <w:tcW w:type="dxa" w:w="2880"/>
            <w:shd w:fill="EBF1F5"/>
            <w:tcMar>
              <w:top w:w="60" w:type="dxa"/>
              <w:bottom w:w="60" w:type="dxa"/>
              <w:left w:w="100" w:type="dxa"/>
              <w:right w:w="100" w:type="dxa"/>
            </w:tcMar>
          </w:tcPr>
          <w:p>
            <w:r>
              <w:rPr>
                <w:b/>
                <w:sz w:val="19"/>
              </w:rPr>
              <w:t>Live Production URL</w:t>
            </w:r>
          </w:p>
        </w:tc>
        <w:tc>
          <w:tcPr>
            <w:tcW w:type="dxa" w:w="6912"/>
            <w:shd w:fill="F9FAFB"/>
            <w:tcMar>
              <w:top w:w="60" w:type="dxa"/>
              <w:bottom w:w="60" w:type="dxa"/>
              <w:left w:w="100" w:type="dxa"/>
              <w:right w:w="100" w:type="dxa"/>
            </w:tcMar>
          </w:tcPr>
          <w:p>
            <w:r>
              <w:rPr>
                <w:sz w:val="19"/>
              </w:rPr>
              <w:t>http://ticketdesk-alb-91266493.ap-south-1.elb.amazonaws.com</w:t>
            </w:r>
          </w:p>
        </w:tc>
      </w:tr>
      <w:tr>
        <w:tc>
          <w:tcPr>
            <w:tcW w:type="dxa" w:w="2880"/>
            <w:shd w:fill="EBF1F5"/>
            <w:tcMar>
              <w:top w:w="60" w:type="dxa"/>
              <w:bottom w:w="60" w:type="dxa"/>
              <w:left w:w="100" w:type="dxa"/>
              <w:right w:w="100" w:type="dxa"/>
            </w:tcMar>
          </w:tcPr>
          <w:p>
            <w:r>
              <w:rPr>
                <w:b/>
                <w:sz w:val="19"/>
              </w:rPr>
              <w:t>Target Region</w:t>
            </w:r>
          </w:p>
        </w:tc>
        <w:tc>
          <w:tcPr>
            <w:tcW w:type="dxa" w:w="6912"/>
            <w:shd w:fill="F9FAFB"/>
            <w:tcMar>
              <w:top w:w="60" w:type="dxa"/>
              <w:bottom w:w="60" w:type="dxa"/>
              <w:left w:w="100" w:type="dxa"/>
              <w:right w:w="100" w:type="dxa"/>
            </w:tcMar>
          </w:tcPr>
          <w:p>
            <w:r>
              <w:rPr>
                <w:sz w:val="19"/>
              </w:rPr>
              <w:t>AWS ap-south-1 (Mumbai)</w:t>
            </w:r>
          </w:p>
        </w:tc>
      </w:tr>
      <w:tr>
        <w:tc>
          <w:tcPr>
            <w:tcW w:type="dxa" w:w="2880"/>
            <w:shd w:fill="EBF1F5"/>
            <w:tcMar>
              <w:top w:w="60" w:type="dxa"/>
              <w:bottom w:w="60" w:type="dxa"/>
              <w:left w:w="100" w:type="dxa"/>
              <w:right w:w="100" w:type="dxa"/>
            </w:tcMar>
          </w:tcPr>
          <w:p>
            <w:r>
              <w:rPr>
                <w:b/>
                <w:sz w:val="19"/>
              </w:rPr>
              <w:t>AWS Account ID</w:t>
            </w:r>
          </w:p>
        </w:tc>
        <w:tc>
          <w:tcPr>
            <w:tcW w:type="dxa" w:w="6912"/>
            <w:shd w:fill="F9FAFB"/>
            <w:tcMar>
              <w:top w:w="60" w:type="dxa"/>
              <w:bottom w:w="60" w:type="dxa"/>
              <w:left w:w="100" w:type="dxa"/>
              <w:right w:w="100" w:type="dxa"/>
            </w:tcMar>
          </w:tcPr>
          <w:p>
            <w:r>
              <w:rPr>
                <w:sz w:val="19"/>
              </w:rPr>
              <w:t>063293864353</w:t>
            </w:r>
          </w:p>
        </w:tc>
      </w:tr>
    </w:tbl>
    <w:p/>
    <w:p>
      <w:pPr>
        <w:pStyle w:val="Heading1"/>
        <w:spacing w:before="240"/>
      </w:pPr>
      <w:r>
        <w:t>1. Project Overview</w:t>
      </w:r>
    </w:p>
    <w:p>
      <w:r>
        <w:t>TicketDesk is an enterprise-grade, cloud-native Support Ticket Management System built on ASP.NET Core 8 Web API (Backend) and Angular 17 SPA (Frontend). The application provides end-to-end IT service desk functionalities including user registration, role-based authentication (Employee vs Admin), ticket creation with priority and category tags, comment threads, file attachments, profile password management, and operational analytics dashboards.</w:t>
        <w:br/>
        <w:br/>
        <w:t>The objective of this Capstone POC is to transition TicketDesk from local development into an automated, highly available, secure, and monitored cloud infrastructure deployed on Amazon Web Services (AWS) using Terraform (IaC), Amazon ECS Fargate, Amazon RDS SQL Server, and GitHub Actions CI/CD.</w:t>
      </w:r>
    </w:p>
    <w:p>
      <w:pPr>
        <w:pStyle w:val="Heading1"/>
        <w:spacing w:before="240"/>
      </w:pPr>
      <w:r>
        <w:t>2. Architecture Diagram</w:t>
      </w:r>
    </w:p>
    <w:p>
      <w:r>
        <w:t>The architectural diagram below illustrates the pure Amazon ECS Fargate container deployment architecture across 2 Availability Zones:</w:t>
      </w:r>
    </w:p>
    <w:p>
      <w:r>
        <w:drawing>
          <wp:inline xmlns:a="http://schemas.openxmlformats.org/drawingml/2006/main" xmlns:pic="http://schemas.openxmlformats.org/drawingml/2006/picture">
            <wp:extent cx="5943600" cy="5943600"/>
            <wp:docPr id="1" name="Picture 1"/>
            <wp:cNvGraphicFramePr>
              <a:graphicFrameLocks noChangeAspect="1"/>
            </wp:cNvGraphicFramePr>
            <a:graphic>
              <a:graphicData uri="http://schemas.openxmlformats.org/drawingml/2006/picture">
                <pic:pic>
                  <pic:nvPicPr>
                    <pic:cNvPr id="0" name="ticketdesk_ecs_architecture.jpg"/>
                    <pic:cNvPicPr/>
                  </pic:nvPicPr>
                  <pic:blipFill>
                    <a:blip r:embed="rId9"/>
                    <a:stretch>
                      <a:fillRect/>
                    </a:stretch>
                  </pic:blipFill>
                  <pic:spPr>
                    <a:xfrm>
                      <a:off x="0" y="0"/>
                      <a:ext cx="5943600" cy="5943600"/>
                    </a:xfrm>
                    <a:prstGeom prst="rect"/>
                  </pic:spPr>
                </pic:pic>
              </a:graphicData>
            </a:graphic>
          </wp:inline>
        </w:drawing>
      </w:r>
    </w:p>
    <w:p>
      <w:pPr>
        <w:jc w:val="center"/>
      </w:pPr>
      <w:r>
        <w:rPr>
          <w:i/>
          <w:sz w:val="17"/>
        </w:rPr>
        <w:t>Figure 1: TicketDesk High-Availability AWS Cloud Architecture on Amazon ECS Fargate</w:t>
      </w:r>
    </w:p>
    <w:p>
      <w:pPr>
        <w:pStyle w:val="Heading1"/>
      </w:pPr>
      <w:r>
        <w:t>3. AWS Services Used</w:t>
      </w:r>
    </w:p>
    <w:tbl>
      <w:tblPr>
        <w:tblW w:type="auto" w:w="0"/>
        <w:jc w:val="center"/>
        <w:tblLayout w:type="fixed"/>
        <w:tblLook w:firstColumn="1" w:firstRow="1" w:lastColumn="0" w:lastRow="0" w:noHBand="0" w:noVBand="1" w:val="04A0"/>
      </w:tblPr>
      <w:tblGrid>
        <w:gridCol w:w="3312"/>
        <w:gridCol w:w="3312"/>
        <w:gridCol w:w="3312"/>
      </w:tblGrid>
      <w:tr>
        <w:tc>
          <w:tcPr>
            <w:tcW w:type="dxa" w:w="2304"/>
            <w:shd w:fill="1F497D"/>
            <w:tcMar>
              <w:top w:w="120" w:type="dxa"/>
              <w:bottom w:w="120" w:type="dxa"/>
              <w:left w:w="150" w:type="dxa"/>
              <w:right w:w="150" w:type="dxa"/>
            </w:tcMar>
          </w:tcPr>
          <w:p>
            <w:pPr>
              <w:jc w:val="left"/>
            </w:pPr>
            <w:r>
              <w:rPr>
                <w:rFonts w:ascii="Calibri" w:hAnsi="Calibri"/>
                <w:b/>
                <w:color w:val="FFFFFF"/>
                <w:sz w:val="19"/>
              </w:rPr>
              <w:t>AWS Service</w:t>
            </w:r>
          </w:p>
        </w:tc>
        <w:tc>
          <w:tcPr>
            <w:tcW w:type="dxa" w:w="2880"/>
            <w:shd w:fill="1F497D"/>
            <w:tcMar>
              <w:top w:w="120" w:type="dxa"/>
              <w:bottom w:w="120" w:type="dxa"/>
              <w:left w:w="150" w:type="dxa"/>
              <w:right w:w="150" w:type="dxa"/>
            </w:tcMar>
          </w:tcPr>
          <w:p>
            <w:pPr>
              <w:jc w:val="left"/>
            </w:pPr>
            <w:r>
              <w:rPr>
                <w:rFonts w:ascii="Calibri" w:hAnsi="Calibri"/>
                <w:b/>
                <w:color w:val="FFFFFF"/>
                <w:sz w:val="19"/>
              </w:rPr>
              <w:t>Resource Name</w:t>
            </w:r>
          </w:p>
        </w:tc>
        <w:tc>
          <w:tcPr>
            <w:tcW w:type="dxa" w:w="4608"/>
            <w:shd w:fill="1F497D"/>
            <w:tcMar>
              <w:top w:w="120" w:type="dxa"/>
              <w:bottom w:w="120" w:type="dxa"/>
              <w:left w:w="150" w:type="dxa"/>
              <w:right w:w="150" w:type="dxa"/>
            </w:tcMar>
          </w:tcPr>
          <w:p>
            <w:pPr>
              <w:jc w:val="left"/>
            </w:pPr>
            <w:r>
              <w:rPr>
                <w:rFonts w:ascii="Calibri" w:hAnsi="Calibri"/>
                <w:b/>
                <w:color w:val="FFFFFF"/>
                <w:sz w:val="19"/>
              </w:rPr>
              <w:t>Function &amp; Purpose</w:t>
            </w:r>
          </w:p>
        </w:tc>
      </w:tr>
      <w:tr>
        <w:tc>
          <w:tcPr>
            <w:tcW w:type="dxa" w:w="2304"/>
            <w:shd w:fill="FFFFFF"/>
            <w:tcMar>
              <w:top w:w="80" w:type="dxa"/>
              <w:bottom w:w="80" w:type="dxa"/>
              <w:left w:w="120" w:type="dxa"/>
              <w:right w:w="120" w:type="dxa"/>
            </w:tcMar>
          </w:tcPr>
          <w:p>
            <w:pPr>
              <w:jc w:val="left"/>
            </w:pPr>
            <w:r>
              <w:rPr>
                <w:rFonts w:ascii="Calibri" w:hAnsi="Calibri"/>
                <w:sz w:val="18"/>
              </w:rPr>
              <w:t>Amazon VPC</w:t>
            </w:r>
          </w:p>
        </w:tc>
        <w:tc>
          <w:tcPr>
            <w:tcW w:type="dxa" w:w="2880"/>
            <w:shd w:fill="FFFFFF"/>
            <w:tcMar>
              <w:top w:w="80" w:type="dxa"/>
              <w:bottom w:w="80" w:type="dxa"/>
              <w:left w:w="120" w:type="dxa"/>
              <w:right w:w="120" w:type="dxa"/>
            </w:tcMar>
          </w:tcPr>
          <w:p>
            <w:pPr>
              <w:jc w:val="left"/>
            </w:pPr>
            <w:r>
              <w:rPr>
                <w:rFonts w:ascii="Calibri" w:hAnsi="Calibri"/>
                <w:sz w:val="18"/>
              </w:rPr>
              <w:t>ticketdesk-vpc</w:t>
            </w:r>
          </w:p>
        </w:tc>
        <w:tc>
          <w:tcPr>
            <w:tcW w:type="dxa" w:w="4608"/>
            <w:shd w:fill="FFFFFF"/>
            <w:tcMar>
              <w:top w:w="80" w:type="dxa"/>
              <w:bottom w:w="80" w:type="dxa"/>
              <w:left w:w="120" w:type="dxa"/>
              <w:right w:w="120" w:type="dxa"/>
            </w:tcMar>
          </w:tcPr>
          <w:p>
            <w:pPr>
              <w:jc w:val="left"/>
            </w:pPr>
            <w:r>
              <w:rPr>
                <w:rFonts w:ascii="Calibri" w:hAnsi="Calibri"/>
                <w:sz w:val="18"/>
              </w:rPr>
              <w:t>Custom VPC (10.0.0.0/16) spanning 2 Availability Zones (ap-south-1a, ap-south-1b).</w:t>
            </w:r>
          </w:p>
        </w:tc>
      </w:tr>
      <w:tr>
        <w:tc>
          <w:tcPr>
            <w:tcW w:type="dxa" w:w="2304"/>
            <w:shd w:fill="F2F5F8"/>
            <w:tcMar>
              <w:top w:w="80" w:type="dxa"/>
              <w:bottom w:w="80" w:type="dxa"/>
              <w:left w:w="120" w:type="dxa"/>
              <w:right w:w="120" w:type="dxa"/>
            </w:tcMar>
          </w:tcPr>
          <w:p>
            <w:pPr>
              <w:jc w:val="left"/>
            </w:pPr>
            <w:r>
              <w:rPr>
                <w:rFonts w:ascii="Calibri" w:hAnsi="Calibri"/>
                <w:sz w:val="18"/>
              </w:rPr>
              <w:t>Application Load Balancer</w:t>
            </w:r>
          </w:p>
        </w:tc>
        <w:tc>
          <w:tcPr>
            <w:tcW w:type="dxa" w:w="2880"/>
            <w:shd w:fill="F2F5F8"/>
            <w:tcMar>
              <w:top w:w="80" w:type="dxa"/>
              <w:bottom w:w="80" w:type="dxa"/>
              <w:left w:w="120" w:type="dxa"/>
              <w:right w:w="120" w:type="dxa"/>
            </w:tcMar>
          </w:tcPr>
          <w:p>
            <w:pPr>
              <w:jc w:val="left"/>
            </w:pPr>
            <w:r>
              <w:rPr>
                <w:rFonts w:ascii="Calibri" w:hAnsi="Calibri"/>
                <w:sz w:val="18"/>
              </w:rPr>
              <w:t>ticketdesk-alb</w:t>
            </w:r>
          </w:p>
        </w:tc>
        <w:tc>
          <w:tcPr>
            <w:tcW w:type="dxa" w:w="4608"/>
            <w:shd w:fill="F2F5F8"/>
            <w:tcMar>
              <w:top w:w="80" w:type="dxa"/>
              <w:bottom w:w="80" w:type="dxa"/>
              <w:left w:w="120" w:type="dxa"/>
              <w:right w:w="120" w:type="dxa"/>
            </w:tcMar>
          </w:tcPr>
          <w:p>
            <w:pPr>
              <w:jc w:val="left"/>
            </w:pPr>
            <w:r>
              <w:rPr>
                <w:rFonts w:ascii="Calibri" w:hAnsi="Calibri"/>
                <w:sz w:val="18"/>
              </w:rPr>
              <w:t>Public ALB with path-based listener rules (/api/* to API, /* to UI).</w:t>
            </w:r>
          </w:p>
        </w:tc>
      </w:tr>
      <w:tr>
        <w:tc>
          <w:tcPr>
            <w:tcW w:type="dxa" w:w="2304"/>
            <w:shd w:fill="FFFFFF"/>
            <w:tcMar>
              <w:top w:w="80" w:type="dxa"/>
              <w:bottom w:w="80" w:type="dxa"/>
              <w:left w:w="120" w:type="dxa"/>
              <w:right w:w="120" w:type="dxa"/>
            </w:tcMar>
          </w:tcPr>
          <w:p>
            <w:pPr>
              <w:jc w:val="left"/>
            </w:pPr>
            <w:r>
              <w:rPr>
                <w:rFonts w:ascii="Calibri" w:hAnsi="Calibri"/>
                <w:sz w:val="18"/>
              </w:rPr>
              <w:t>Amazon ECS (Fargate)</w:t>
            </w:r>
          </w:p>
        </w:tc>
        <w:tc>
          <w:tcPr>
            <w:tcW w:type="dxa" w:w="2880"/>
            <w:shd w:fill="FFFFFF"/>
            <w:tcMar>
              <w:top w:w="80" w:type="dxa"/>
              <w:bottom w:w="80" w:type="dxa"/>
              <w:left w:w="120" w:type="dxa"/>
              <w:right w:w="120" w:type="dxa"/>
            </w:tcMar>
          </w:tcPr>
          <w:p>
            <w:pPr>
              <w:jc w:val="left"/>
            </w:pPr>
            <w:r>
              <w:rPr>
                <w:rFonts w:ascii="Calibri" w:hAnsi="Calibri"/>
                <w:sz w:val="18"/>
              </w:rPr>
              <w:t>ticketdesk-cluster</w:t>
            </w:r>
          </w:p>
        </w:tc>
        <w:tc>
          <w:tcPr>
            <w:tcW w:type="dxa" w:w="4608"/>
            <w:shd w:fill="FFFFFF"/>
            <w:tcMar>
              <w:top w:w="80" w:type="dxa"/>
              <w:bottom w:w="80" w:type="dxa"/>
              <w:left w:w="120" w:type="dxa"/>
              <w:right w:w="120" w:type="dxa"/>
            </w:tcMar>
          </w:tcPr>
          <w:p>
            <w:pPr>
              <w:jc w:val="left"/>
            </w:pPr>
            <w:r>
              <w:rPr>
                <w:rFonts w:ascii="Calibri" w:hAnsi="Calibri"/>
                <w:sz w:val="18"/>
              </w:rPr>
              <w:t>Serverless container execution in private subnets with assign_public_ip = false.</w:t>
            </w:r>
          </w:p>
        </w:tc>
      </w:tr>
      <w:tr>
        <w:tc>
          <w:tcPr>
            <w:tcW w:type="dxa" w:w="2304"/>
            <w:shd w:fill="F2F5F8"/>
            <w:tcMar>
              <w:top w:w="80" w:type="dxa"/>
              <w:bottom w:w="80" w:type="dxa"/>
              <w:left w:w="120" w:type="dxa"/>
              <w:right w:w="120" w:type="dxa"/>
            </w:tcMar>
          </w:tcPr>
          <w:p>
            <w:pPr>
              <w:jc w:val="left"/>
            </w:pPr>
            <w:r>
              <w:rPr>
                <w:rFonts w:ascii="Calibri" w:hAnsi="Calibri"/>
                <w:sz w:val="18"/>
              </w:rPr>
              <w:t>Amazon ECR</w:t>
            </w:r>
          </w:p>
        </w:tc>
        <w:tc>
          <w:tcPr>
            <w:tcW w:type="dxa" w:w="2880"/>
            <w:shd w:fill="F2F5F8"/>
            <w:tcMar>
              <w:top w:w="80" w:type="dxa"/>
              <w:bottom w:w="80" w:type="dxa"/>
              <w:left w:w="120" w:type="dxa"/>
              <w:right w:w="120" w:type="dxa"/>
            </w:tcMar>
          </w:tcPr>
          <w:p>
            <w:pPr>
              <w:jc w:val="left"/>
            </w:pPr>
            <w:r>
              <w:rPr>
                <w:rFonts w:ascii="Calibri" w:hAnsi="Calibri"/>
                <w:sz w:val="18"/>
              </w:rPr>
              <w:t>ticketdesk-api, ticketdesk-ui</w:t>
            </w:r>
          </w:p>
        </w:tc>
        <w:tc>
          <w:tcPr>
            <w:tcW w:type="dxa" w:w="4608"/>
            <w:shd w:fill="F2F5F8"/>
            <w:tcMar>
              <w:top w:w="80" w:type="dxa"/>
              <w:bottom w:w="80" w:type="dxa"/>
              <w:left w:w="120" w:type="dxa"/>
              <w:right w:w="120" w:type="dxa"/>
            </w:tcMar>
          </w:tcPr>
          <w:p>
            <w:pPr>
              <w:jc w:val="left"/>
            </w:pPr>
            <w:r>
              <w:rPr>
                <w:rFonts w:ascii="Calibri" w:hAnsi="Calibri"/>
                <w:sz w:val="18"/>
              </w:rPr>
              <w:t>Private Docker registries with automated vulnerability scan-on-push.</w:t>
            </w:r>
          </w:p>
        </w:tc>
      </w:tr>
      <w:tr>
        <w:tc>
          <w:tcPr>
            <w:tcW w:type="dxa" w:w="2304"/>
            <w:shd w:fill="FFFFFF"/>
            <w:tcMar>
              <w:top w:w="80" w:type="dxa"/>
              <w:bottom w:w="80" w:type="dxa"/>
              <w:left w:w="120" w:type="dxa"/>
              <w:right w:w="120" w:type="dxa"/>
            </w:tcMar>
          </w:tcPr>
          <w:p>
            <w:pPr>
              <w:jc w:val="left"/>
            </w:pPr>
            <w:r>
              <w:rPr>
                <w:rFonts w:ascii="Calibri" w:hAnsi="Calibri"/>
                <w:sz w:val="18"/>
              </w:rPr>
              <w:t>Amazon RDS (SQL Server)</w:t>
            </w:r>
          </w:p>
        </w:tc>
        <w:tc>
          <w:tcPr>
            <w:tcW w:type="dxa" w:w="2880"/>
            <w:shd w:fill="FFFFFF"/>
            <w:tcMar>
              <w:top w:w="80" w:type="dxa"/>
              <w:bottom w:w="80" w:type="dxa"/>
              <w:left w:w="120" w:type="dxa"/>
              <w:right w:w="120" w:type="dxa"/>
            </w:tcMar>
          </w:tcPr>
          <w:p>
            <w:pPr>
              <w:jc w:val="left"/>
            </w:pPr>
            <w:r>
              <w:rPr>
                <w:rFonts w:ascii="Calibri" w:hAnsi="Calibri"/>
                <w:sz w:val="18"/>
              </w:rPr>
              <w:t>ticketdesk-sqlserver</w:t>
            </w:r>
          </w:p>
        </w:tc>
        <w:tc>
          <w:tcPr>
            <w:tcW w:type="dxa" w:w="4608"/>
            <w:shd w:fill="FFFFFF"/>
            <w:tcMar>
              <w:top w:w="80" w:type="dxa"/>
              <w:bottom w:w="80" w:type="dxa"/>
              <w:left w:w="120" w:type="dxa"/>
              <w:right w:w="120" w:type="dxa"/>
            </w:tcMar>
          </w:tcPr>
          <w:p>
            <w:pPr>
              <w:jc w:val="left"/>
            </w:pPr>
            <w:r>
              <w:rPr>
                <w:rFonts w:ascii="Calibri" w:hAnsi="Calibri"/>
                <w:sz w:val="18"/>
              </w:rPr>
              <w:t>Managed SQL Server Express instance (db.t3.micro) in private DB subnets with KMS encryption.</w:t>
            </w:r>
          </w:p>
        </w:tc>
      </w:tr>
      <w:tr>
        <w:tc>
          <w:tcPr>
            <w:tcW w:type="dxa" w:w="2304"/>
            <w:shd w:fill="F2F5F8"/>
            <w:tcMar>
              <w:top w:w="80" w:type="dxa"/>
              <w:bottom w:w="80" w:type="dxa"/>
              <w:left w:w="120" w:type="dxa"/>
              <w:right w:w="120" w:type="dxa"/>
            </w:tcMar>
          </w:tcPr>
          <w:p>
            <w:pPr>
              <w:jc w:val="left"/>
            </w:pPr>
            <w:r>
              <w:rPr>
                <w:rFonts w:ascii="Calibri" w:hAnsi="Calibri"/>
                <w:sz w:val="18"/>
              </w:rPr>
              <w:t>Amazon CloudWatch</w:t>
            </w:r>
          </w:p>
        </w:tc>
        <w:tc>
          <w:tcPr>
            <w:tcW w:type="dxa" w:w="2880"/>
            <w:shd w:fill="F2F5F8"/>
            <w:tcMar>
              <w:top w:w="80" w:type="dxa"/>
              <w:bottom w:w="80" w:type="dxa"/>
              <w:left w:w="120" w:type="dxa"/>
              <w:right w:w="120" w:type="dxa"/>
            </w:tcMar>
          </w:tcPr>
          <w:p>
            <w:pPr>
              <w:jc w:val="left"/>
            </w:pPr>
            <w:r>
              <w:rPr>
                <w:rFonts w:ascii="Calibri" w:hAnsi="Calibri"/>
                <w:sz w:val="18"/>
              </w:rPr>
              <w:t>ticketdesk-operations-dashboard</w:t>
            </w:r>
          </w:p>
        </w:tc>
        <w:tc>
          <w:tcPr>
            <w:tcW w:type="dxa" w:w="4608"/>
            <w:shd w:fill="F2F5F8"/>
            <w:tcMar>
              <w:top w:w="80" w:type="dxa"/>
              <w:bottom w:w="80" w:type="dxa"/>
              <w:left w:w="120" w:type="dxa"/>
              <w:right w:w="120" w:type="dxa"/>
            </w:tcMar>
          </w:tcPr>
          <w:p>
            <w:pPr>
              <w:jc w:val="left"/>
            </w:pPr>
            <w:r>
              <w:rPr>
                <w:rFonts w:ascii="Calibri" w:hAnsi="Calibri"/>
                <w:sz w:val="18"/>
              </w:rPr>
              <w:t>Log groups (/ecs/ticketdesk-api, /ecs/ticketdesk-ui), 3 metric alarms, and dashboard.</w:t>
            </w:r>
          </w:p>
        </w:tc>
      </w:tr>
      <w:tr>
        <w:tc>
          <w:tcPr>
            <w:tcW w:type="dxa" w:w="2304"/>
            <w:shd w:fill="FFFFFF"/>
            <w:tcMar>
              <w:top w:w="80" w:type="dxa"/>
              <w:bottom w:w="80" w:type="dxa"/>
              <w:left w:w="120" w:type="dxa"/>
              <w:right w:w="120" w:type="dxa"/>
            </w:tcMar>
          </w:tcPr>
          <w:p>
            <w:pPr>
              <w:jc w:val="left"/>
            </w:pPr>
            <w:r>
              <w:rPr>
                <w:rFonts w:ascii="Calibri" w:hAnsi="Calibri"/>
                <w:sz w:val="18"/>
              </w:rPr>
              <w:t>AWS IAM</w:t>
            </w:r>
          </w:p>
        </w:tc>
        <w:tc>
          <w:tcPr>
            <w:tcW w:type="dxa" w:w="2880"/>
            <w:shd w:fill="FFFFFF"/>
            <w:tcMar>
              <w:top w:w="80" w:type="dxa"/>
              <w:bottom w:w="80" w:type="dxa"/>
              <w:left w:w="120" w:type="dxa"/>
              <w:right w:w="120" w:type="dxa"/>
            </w:tcMar>
          </w:tcPr>
          <w:p>
            <w:pPr>
              <w:jc w:val="left"/>
            </w:pPr>
            <w:r>
              <w:rPr>
                <w:rFonts w:ascii="Calibri" w:hAnsi="Calibri"/>
                <w:sz w:val="18"/>
              </w:rPr>
              <w:t>ecs_execution_role, ecs_task_role</w:t>
            </w:r>
          </w:p>
        </w:tc>
        <w:tc>
          <w:tcPr>
            <w:tcW w:type="dxa" w:w="4608"/>
            <w:shd w:fill="FFFFFF"/>
            <w:tcMar>
              <w:top w:w="80" w:type="dxa"/>
              <w:bottom w:w="80" w:type="dxa"/>
              <w:left w:w="120" w:type="dxa"/>
              <w:right w:w="120" w:type="dxa"/>
            </w:tcMar>
          </w:tcPr>
          <w:p>
            <w:pPr>
              <w:jc w:val="left"/>
            </w:pPr>
            <w:r>
              <w:rPr>
                <w:rFonts w:ascii="Calibri" w:hAnsi="Calibri"/>
                <w:sz w:val="18"/>
              </w:rPr>
              <w:t>Scoped least-privilege IAM roles for ECS container execution and CloudWatch logging.</w:t>
            </w:r>
          </w:p>
        </w:tc>
      </w:tr>
      <w:tr>
        <w:tc>
          <w:tcPr>
            <w:tcW w:type="dxa" w:w="2304"/>
            <w:shd w:fill="F2F5F8"/>
            <w:tcMar>
              <w:top w:w="80" w:type="dxa"/>
              <w:bottom w:w="80" w:type="dxa"/>
              <w:left w:w="120" w:type="dxa"/>
              <w:right w:w="120" w:type="dxa"/>
            </w:tcMar>
          </w:tcPr>
          <w:p>
            <w:pPr>
              <w:jc w:val="left"/>
            </w:pPr>
            <w:r>
              <w:rPr>
                <w:rFonts w:ascii="Calibri" w:hAnsi="Calibri"/>
                <w:sz w:val="18"/>
              </w:rPr>
              <w:t>HashiCorp Terraform</w:t>
            </w:r>
          </w:p>
        </w:tc>
        <w:tc>
          <w:tcPr>
            <w:tcW w:type="dxa" w:w="2880"/>
            <w:shd w:fill="F2F5F8"/>
            <w:tcMar>
              <w:top w:w="80" w:type="dxa"/>
              <w:bottom w:w="80" w:type="dxa"/>
              <w:left w:w="120" w:type="dxa"/>
              <w:right w:w="120" w:type="dxa"/>
            </w:tcMar>
          </w:tcPr>
          <w:p>
            <w:pPr>
              <w:jc w:val="left"/>
            </w:pPr>
            <w:r>
              <w:rPr>
                <w:rFonts w:ascii="Calibri" w:hAnsi="Calibri"/>
                <w:sz w:val="18"/>
              </w:rPr>
              <w:t>terraform/*.tf</w:t>
            </w:r>
          </w:p>
        </w:tc>
        <w:tc>
          <w:tcPr>
            <w:tcW w:type="dxa" w:w="4608"/>
            <w:shd w:fill="F2F5F8"/>
            <w:tcMar>
              <w:top w:w="80" w:type="dxa"/>
              <w:bottom w:w="80" w:type="dxa"/>
              <w:left w:w="120" w:type="dxa"/>
              <w:right w:w="120" w:type="dxa"/>
            </w:tcMar>
          </w:tcPr>
          <w:p>
            <w:pPr>
              <w:jc w:val="left"/>
            </w:pPr>
            <w:r>
              <w:rPr>
                <w:rFonts w:ascii="Calibri" w:hAnsi="Calibri"/>
                <w:sz w:val="18"/>
              </w:rPr>
              <w:t>Infrastructure as Code (IaC) defining 100% of AWS infrastructure resources.</w:t>
            </w:r>
          </w:p>
        </w:tc>
      </w:tr>
    </w:tbl>
    <w:p/>
    <w:p>
      <w:pPr>
        <w:pStyle w:val="Heading1"/>
      </w:pPr>
      <w:r>
        <w:t>4. Application Flow</w:t>
      </w:r>
    </w:p>
    <w:p>
      <w:r>
        <w:t>1. User Authentication &amp; Signup: New users register via the frontend SPA. Registration automatically assigns Role = Role.Employee on the backend AuthService. Upon login (POST /api/Auth/login), the API verifies BCrypt password hashes and issues a signed JWT token.</w:t>
        <w:br/>
        <w:t>2. Ticket Operations: Employees create tickets with Subject, Description, Priority (Low/Medium/High/Urgent), and Category tags. Admins view organization-wide tickets, assign tickets to agents, and update ticket lifecycle statuses.</w:t>
        <w:br/>
        <w:t>3. Password Management: Users navigate to Profile -&gt; Change Password. The API validates the existing password with BCrypt and persists the new BCrypt hash.</w:t>
      </w:r>
    </w:p>
    <w:p>
      <w:pPr>
        <w:pStyle w:val="Heading1"/>
      </w:pPr>
      <w:r>
        <w:t>5. Network Architecture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1F497D"/>
            <w:tcMar>
              <w:top w:w="120" w:type="dxa"/>
              <w:bottom w:w="120" w:type="dxa"/>
              <w:left w:w="150" w:type="dxa"/>
              <w:right w:w="150" w:type="dxa"/>
            </w:tcMar>
          </w:tcPr>
          <w:p>
            <w:pPr>
              <w:jc w:val="left"/>
            </w:pPr>
            <w:r>
              <w:rPr>
                <w:rFonts w:ascii="Calibri" w:hAnsi="Calibri"/>
                <w:b/>
                <w:color w:val="FFFFFF"/>
                <w:sz w:val="19"/>
              </w:rPr>
              <w:t>Subnet Name</w:t>
            </w:r>
          </w:p>
        </w:tc>
        <w:tc>
          <w:tcPr>
            <w:tcW w:type="dxa" w:w="1872"/>
            <w:shd w:fill="1F497D"/>
            <w:tcMar>
              <w:top w:w="120" w:type="dxa"/>
              <w:bottom w:w="120" w:type="dxa"/>
              <w:left w:w="150" w:type="dxa"/>
              <w:right w:w="150" w:type="dxa"/>
            </w:tcMar>
          </w:tcPr>
          <w:p>
            <w:pPr>
              <w:jc w:val="left"/>
            </w:pPr>
            <w:r>
              <w:rPr>
                <w:rFonts w:ascii="Calibri" w:hAnsi="Calibri"/>
                <w:b/>
                <w:color w:val="FFFFFF"/>
                <w:sz w:val="19"/>
              </w:rPr>
              <w:t>CIDR Block</w:t>
            </w:r>
          </w:p>
        </w:tc>
        <w:tc>
          <w:tcPr>
            <w:tcW w:type="dxa" w:w="2016"/>
            <w:shd w:fill="1F497D"/>
            <w:tcMar>
              <w:top w:w="120" w:type="dxa"/>
              <w:bottom w:w="120" w:type="dxa"/>
              <w:left w:w="150" w:type="dxa"/>
              <w:right w:w="150" w:type="dxa"/>
            </w:tcMar>
          </w:tcPr>
          <w:p>
            <w:pPr>
              <w:jc w:val="left"/>
            </w:pPr>
            <w:r>
              <w:rPr>
                <w:rFonts w:ascii="Calibri" w:hAnsi="Calibri"/>
                <w:b/>
                <w:color w:val="FFFFFF"/>
                <w:sz w:val="19"/>
              </w:rPr>
              <w:t>Availability Zone</w:t>
            </w:r>
          </w:p>
        </w:tc>
        <w:tc>
          <w:tcPr>
            <w:tcW w:type="dxa" w:w="3744"/>
            <w:shd w:fill="1F497D"/>
            <w:tcMar>
              <w:top w:w="120" w:type="dxa"/>
              <w:bottom w:w="120" w:type="dxa"/>
              <w:left w:w="150" w:type="dxa"/>
              <w:right w:w="150" w:type="dxa"/>
            </w:tcMar>
          </w:tcPr>
          <w:p>
            <w:pPr>
              <w:jc w:val="left"/>
            </w:pPr>
            <w:r>
              <w:rPr>
                <w:rFonts w:ascii="Calibri" w:hAnsi="Calibri"/>
                <w:b/>
                <w:color w:val="FFFFFF"/>
                <w:sz w:val="19"/>
              </w:rPr>
              <w:t>Hosted Components</w:t>
            </w:r>
          </w:p>
        </w:tc>
      </w:tr>
      <w:tr>
        <w:tc>
          <w:tcPr>
            <w:tcW w:type="dxa" w:w="2160"/>
            <w:shd w:fill="FFFFFF"/>
            <w:tcMar>
              <w:top w:w="80" w:type="dxa"/>
              <w:bottom w:w="80" w:type="dxa"/>
              <w:left w:w="120" w:type="dxa"/>
              <w:right w:w="120" w:type="dxa"/>
            </w:tcMar>
          </w:tcPr>
          <w:p>
            <w:pPr>
              <w:jc w:val="left"/>
            </w:pPr>
            <w:r>
              <w:rPr>
                <w:rFonts w:ascii="Calibri" w:hAnsi="Calibri"/>
                <w:sz w:val="18"/>
              </w:rPr>
              <w:t>Public Subnet 1</w:t>
            </w:r>
          </w:p>
        </w:tc>
        <w:tc>
          <w:tcPr>
            <w:tcW w:type="dxa" w:w="1872"/>
            <w:shd w:fill="FFFFFF"/>
            <w:tcMar>
              <w:top w:w="80" w:type="dxa"/>
              <w:bottom w:w="80" w:type="dxa"/>
              <w:left w:w="120" w:type="dxa"/>
              <w:right w:w="120" w:type="dxa"/>
            </w:tcMar>
          </w:tcPr>
          <w:p>
            <w:pPr>
              <w:jc w:val="left"/>
            </w:pPr>
            <w:r>
              <w:rPr>
                <w:rFonts w:ascii="Calibri" w:hAnsi="Calibri"/>
                <w:sz w:val="18"/>
              </w:rPr>
              <w:t>10.0.1.0/24</w:t>
            </w:r>
          </w:p>
        </w:tc>
        <w:tc>
          <w:tcPr>
            <w:tcW w:type="dxa" w:w="2016"/>
            <w:shd w:fill="FFFFFF"/>
            <w:tcMar>
              <w:top w:w="80" w:type="dxa"/>
              <w:bottom w:w="80" w:type="dxa"/>
              <w:left w:w="120" w:type="dxa"/>
              <w:right w:w="120" w:type="dxa"/>
            </w:tcMar>
          </w:tcPr>
          <w:p>
            <w:pPr>
              <w:jc w:val="left"/>
            </w:pPr>
            <w:r>
              <w:rPr>
                <w:rFonts w:ascii="Calibri" w:hAnsi="Calibri"/>
                <w:sz w:val="18"/>
              </w:rPr>
              <w:t>ap-south-1a</w:t>
            </w:r>
          </w:p>
        </w:tc>
        <w:tc>
          <w:tcPr>
            <w:tcW w:type="dxa" w:w="3744"/>
            <w:shd w:fill="FFFFFF"/>
            <w:tcMar>
              <w:top w:w="80" w:type="dxa"/>
              <w:bottom w:w="80" w:type="dxa"/>
              <w:left w:w="120" w:type="dxa"/>
              <w:right w:w="120" w:type="dxa"/>
            </w:tcMar>
          </w:tcPr>
          <w:p>
            <w:pPr>
              <w:jc w:val="left"/>
            </w:pPr>
            <w:r>
              <w:rPr>
                <w:rFonts w:ascii="Calibri" w:hAnsi="Calibri"/>
                <w:sz w:val="18"/>
              </w:rPr>
              <w:t>Application Load Balancer (ALB), NAT Gateway</w:t>
            </w:r>
          </w:p>
        </w:tc>
      </w:tr>
      <w:tr>
        <w:tc>
          <w:tcPr>
            <w:tcW w:type="dxa" w:w="2160"/>
            <w:shd w:fill="F2F5F8"/>
            <w:tcMar>
              <w:top w:w="80" w:type="dxa"/>
              <w:bottom w:w="80" w:type="dxa"/>
              <w:left w:w="120" w:type="dxa"/>
              <w:right w:w="120" w:type="dxa"/>
            </w:tcMar>
          </w:tcPr>
          <w:p>
            <w:pPr>
              <w:jc w:val="left"/>
            </w:pPr>
            <w:r>
              <w:rPr>
                <w:rFonts w:ascii="Calibri" w:hAnsi="Calibri"/>
                <w:sz w:val="18"/>
              </w:rPr>
              <w:t>Public Subnet 2</w:t>
            </w:r>
          </w:p>
        </w:tc>
        <w:tc>
          <w:tcPr>
            <w:tcW w:type="dxa" w:w="1872"/>
            <w:shd w:fill="F2F5F8"/>
            <w:tcMar>
              <w:top w:w="80" w:type="dxa"/>
              <w:bottom w:w="80" w:type="dxa"/>
              <w:left w:w="120" w:type="dxa"/>
              <w:right w:w="120" w:type="dxa"/>
            </w:tcMar>
          </w:tcPr>
          <w:p>
            <w:pPr>
              <w:jc w:val="left"/>
            </w:pPr>
            <w:r>
              <w:rPr>
                <w:rFonts w:ascii="Calibri" w:hAnsi="Calibri"/>
                <w:sz w:val="18"/>
              </w:rPr>
              <w:t>10.0.2.0/24</w:t>
            </w:r>
          </w:p>
        </w:tc>
        <w:tc>
          <w:tcPr>
            <w:tcW w:type="dxa" w:w="2016"/>
            <w:shd w:fill="F2F5F8"/>
            <w:tcMar>
              <w:top w:w="80" w:type="dxa"/>
              <w:bottom w:w="80" w:type="dxa"/>
              <w:left w:w="120" w:type="dxa"/>
              <w:right w:w="120" w:type="dxa"/>
            </w:tcMar>
          </w:tcPr>
          <w:p>
            <w:pPr>
              <w:jc w:val="left"/>
            </w:pPr>
            <w:r>
              <w:rPr>
                <w:rFonts w:ascii="Calibri" w:hAnsi="Calibri"/>
                <w:sz w:val="18"/>
              </w:rPr>
              <w:t>ap-south-1b</w:t>
            </w:r>
          </w:p>
        </w:tc>
        <w:tc>
          <w:tcPr>
            <w:tcW w:type="dxa" w:w="3744"/>
            <w:shd w:fill="F2F5F8"/>
            <w:tcMar>
              <w:top w:w="80" w:type="dxa"/>
              <w:bottom w:w="80" w:type="dxa"/>
              <w:left w:w="120" w:type="dxa"/>
              <w:right w:w="120" w:type="dxa"/>
            </w:tcMar>
          </w:tcPr>
          <w:p>
            <w:pPr>
              <w:jc w:val="left"/>
            </w:pPr>
            <w:r>
              <w:rPr>
                <w:rFonts w:ascii="Calibri" w:hAnsi="Calibri"/>
                <w:sz w:val="18"/>
              </w:rPr>
              <w:t>Application Load Balancer (ALB)</w:t>
            </w:r>
          </w:p>
        </w:tc>
      </w:tr>
      <w:tr>
        <w:tc>
          <w:tcPr>
            <w:tcW w:type="dxa" w:w="2160"/>
            <w:shd w:fill="FFFFFF"/>
            <w:tcMar>
              <w:top w:w="80" w:type="dxa"/>
              <w:bottom w:w="80" w:type="dxa"/>
              <w:left w:w="120" w:type="dxa"/>
              <w:right w:w="120" w:type="dxa"/>
            </w:tcMar>
          </w:tcPr>
          <w:p>
            <w:pPr>
              <w:jc w:val="left"/>
            </w:pPr>
            <w:r>
              <w:rPr>
                <w:rFonts w:ascii="Calibri" w:hAnsi="Calibri"/>
                <w:sz w:val="18"/>
              </w:rPr>
              <w:t>Private Subnet 1</w:t>
            </w:r>
          </w:p>
        </w:tc>
        <w:tc>
          <w:tcPr>
            <w:tcW w:type="dxa" w:w="1872"/>
            <w:shd w:fill="FFFFFF"/>
            <w:tcMar>
              <w:top w:w="80" w:type="dxa"/>
              <w:bottom w:w="80" w:type="dxa"/>
              <w:left w:w="120" w:type="dxa"/>
              <w:right w:w="120" w:type="dxa"/>
            </w:tcMar>
          </w:tcPr>
          <w:p>
            <w:pPr>
              <w:jc w:val="left"/>
            </w:pPr>
            <w:r>
              <w:rPr>
                <w:rFonts w:ascii="Calibri" w:hAnsi="Calibri"/>
                <w:sz w:val="18"/>
              </w:rPr>
              <w:t>10.0.10.0/24</w:t>
            </w:r>
          </w:p>
        </w:tc>
        <w:tc>
          <w:tcPr>
            <w:tcW w:type="dxa" w:w="2016"/>
            <w:shd w:fill="FFFFFF"/>
            <w:tcMar>
              <w:top w:w="80" w:type="dxa"/>
              <w:bottom w:w="80" w:type="dxa"/>
              <w:left w:w="120" w:type="dxa"/>
              <w:right w:w="120" w:type="dxa"/>
            </w:tcMar>
          </w:tcPr>
          <w:p>
            <w:pPr>
              <w:jc w:val="left"/>
            </w:pPr>
            <w:r>
              <w:rPr>
                <w:rFonts w:ascii="Calibri" w:hAnsi="Calibri"/>
                <w:sz w:val="18"/>
              </w:rPr>
              <w:t>ap-south-1a</w:t>
            </w:r>
          </w:p>
        </w:tc>
        <w:tc>
          <w:tcPr>
            <w:tcW w:type="dxa" w:w="3744"/>
            <w:shd w:fill="FFFFFF"/>
            <w:tcMar>
              <w:top w:w="80" w:type="dxa"/>
              <w:bottom w:w="80" w:type="dxa"/>
              <w:left w:w="120" w:type="dxa"/>
              <w:right w:w="120" w:type="dxa"/>
            </w:tcMar>
          </w:tcPr>
          <w:p>
            <w:pPr>
              <w:jc w:val="left"/>
            </w:pPr>
            <w:r>
              <w:rPr>
                <w:rFonts w:ascii="Calibri" w:hAnsi="Calibri"/>
                <w:sz w:val="18"/>
              </w:rPr>
              <w:t>ECS API &amp; UI Tasks (assign_public_ip = false)</w:t>
            </w:r>
          </w:p>
        </w:tc>
      </w:tr>
      <w:tr>
        <w:tc>
          <w:tcPr>
            <w:tcW w:type="dxa" w:w="2160"/>
            <w:shd w:fill="F2F5F8"/>
            <w:tcMar>
              <w:top w:w="80" w:type="dxa"/>
              <w:bottom w:w="80" w:type="dxa"/>
              <w:left w:w="120" w:type="dxa"/>
              <w:right w:w="120" w:type="dxa"/>
            </w:tcMar>
          </w:tcPr>
          <w:p>
            <w:pPr>
              <w:jc w:val="left"/>
            </w:pPr>
            <w:r>
              <w:rPr>
                <w:rFonts w:ascii="Calibri" w:hAnsi="Calibri"/>
                <w:sz w:val="18"/>
              </w:rPr>
              <w:t>Private Subnet 2</w:t>
            </w:r>
          </w:p>
        </w:tc>
        <w:tc>
          <w:tcPr>
            <w:tcW w:type="dxa" w:w="1872"/>
            <w:shd w:fill="F2F5F8"/>
            <w:tcMar>
              <w:top w:w="80" w:type="dxa"/>
              <w:bottom w:w="80" w:type="dxa"/>
              <w:left w:w="120" w:type="dxa"/>
              <w:right w:w="120" w:type="dxa"/>
            </w:tcMar>
          </w:tcPr>
          <w:p>
            <w:pPr>
              <w:jc w:val="left"/>
            </w:pPr>
            <w:r>
              <w:rPr>
                <w:rFonts w:ascii="Calibri" w:hAnsi="Calibri"/>
                <w:sz w:val="18"/>
              </w:rPr>
              <w:t>10.0.20.0/24</w:t>
            </w:r>
          </w:p>
        </w:tc>
        <w:tc>
          <w:tcPr>
            <w:tcW w:type="dxa" w:w="2016"/>
            <w:shd w:fill="F2F5F8"/>
            <w:tcMar>
              <w:top w:w="80" w:type="dxa"/>
              <w:bottom w:w="80" w:type="dxa"/>
              <w:left w:w="120" w:type="dxa"/>
              <w:right w:w="120" w:type="dxa"/>
            </w:tcMar>
          </w:tcPr>
          <w:p>
            <w:pPr>
              <w:jc w:val="left"/>
            </w:pPr>
            <w:r>
              <w:rPr>
                <w:rFonts w:ascii="Calibri" w:hAnsi="Calibri"/>
                <w:sz w:val="18"/>
              </w:rPr>
              <w:t>ap-south-1b</w:t>
            </w:r>
          </w:p>
        </w:tc>
        <w:tc>
          <w:tcPr>
            <w:tcW w:type="dxa" w:w="3744"/>
            <w:shd w:fill="F2F5F8"/>
            <w:tcMar>
              <w:top w:w="80" w:type="dxa"/>
              <w:bottom w:w="80" w:type="dxa"/>
              <w:left w:w="120" w:type="dxa"/>
              <w:right w:w="120" w:type="dxa"/>
            </w:tcMar>
          </w:tcPr>
          <w:p>
            <w:pPr>
              <w:jc w:val="left"/>
            </w:pPr>
            <w:r>
              <w:rPr>
                <w:rFonts w:ascii="Calibri" w:hAnsi="Calibri"/>
                <w:sz w:val="18"/>
              </w:rPr>
              <w:t>ECS API &amp; UI Tasks (assign_public_ip = false)</w:t>
            </w:r>
          </w:p>
        </w:tc>
      </w:tr>
      <w:tr>
        <w:tc>
          <w:tcPr>
            <w:tcW w:type="dxa" w:w="2160"/>
            <w:shd w:fill="FFFFFF"/>
            <w:tcMar>
              <w:top w:w="80" w:type="dxa"/>
              <w:bottom w:w="80" w:type="dxa"/>
              <w:left w:w="120" w:type="dxa"/>
              <w:right w:w="120" w:type="dxa"/>
            </w:tcMar>
          </w:tcPr>
          <w:p>
            <w:pPr>
              <w:jc w:val="left"/>
            </w:pPr>
            <w:r>
              <w:rPr>
                <w:rFonts w:ascii="Calibri" w:hAnsi="Calibri"/>
                <w:sz w:val="18"/>
              </w:rPr>
              <w:t>DB Subnet Group</w:t>
            </w:r>
          </w:p>
        </w:tc>
        <w:tc>
          <w:tcPr>
            <w:tcW w:type="dxa" w:w="1872"/>
            <w:shd w:fill="FFFFFF"/>
            <w:tcMar>
              <w:top w:w="80" w:type="dxa"/>
              <w:bottom w:w="80" w:type="dxa"/>
              <w:left w:w="120" w:type="dxa"/>
              <w:right w:w="120" w:type="dxa"/>
            </w:tcMar>
          </w:tcPr>
          <w:p>
            <w:pPr>
              <w:jc w:val="left"/>
            </w:pPr>
            <w:r>
              <w:rPr>
                <w:rFonts w:ascii="Calibri" w:hAnsi="Calibri"/>
                <w:sz w:val="18"/>
              </w:rPr>
              <w:t>10.0.10.0/24, 10.0.20.0/24</w:t>
            </w:r>
          </w:p>
        </w:tc>
        <w:tc>
          <w:tcPr>
            <w:tcW w:type="dxa" w:w="2016"/>
            <w:shd w:fill="FFFFFF"/>
            <w:tcMar>
              <w:top w:w="80" w:type="dxa"/>
              <w:bottom w:w="80" w:type="dxa"/>
              <w:left w:w="120" w:type="dxa"/>
              <w:right w:w="120" w:type="dxa"/>
            </w:tcMar>
          </w:tcPr>
          <w:p>
            <w:pPr>
              <w:jc w:val="left"/>
            </w:pPr>
            <w:r>
              <w:rPr>
                <w:rFonts w:ascii="Calibri" w:hAnsi="Calibri"/>
                <w:sz w:val="18"/>
              </w:rPr>
              <w:t>Multi-AZ</w:t>
            </w:r>
          </w:p>
        </w:tc>
        <w:tc>
          <w:tcPr>
            <w:tcW w:type="dxa" w:w="3744"/>
            <w:shd w:fill="FFFFFF"/>
            <w:tcMar>
              <w:top w:w="80" w:type="dxa"/>
              <w:bottom w:w="80" w:type="dxa"/>
              <w:left w:w="120" w:type="dxa"/>
              <w:right w:w="120" w:type="dxa"/>
            </w:tcMar>
          </w:tcPr>
          <w:p>
            <w:pPr>
              <w:jc w:val="left"/>
            </w:pPr>
            <w:r>
              <w:rPr>
                <w:rFonts w:ascii="Calibri" w:hAnsi="Calibri"/>
                <w:sz w:val="18"/>
              </w:rPr>
              <w:t>Amazon RDS SQL Server Express Instance</w:t>
            </w:r>
          </w:p>
        </w:tc>
      </w:tr>
    </w:tbl>
    <w:p/>
    <w:p>
      <w:pPr>
        <w:pStyle w:val="Heading1"/>
      </w:pPr>
      <w:r>
        <w:t>6. Terraform Architecture</w:t>
      </w:r>
    </w:p>
    <w:p>
      <w:r>
        <w:t>The infrastructure is defined modularly in the terraform/ directory:</w:t>
        <w:br/>
        <w:t>• provider.tf: Configures AWS provider ap-south-1 (version ~&gt; 5.0).</w:t>
        <w:br/>
        <w:t>• vpc.tf: Provisions VPC, 4 subnets, Internet Gateway, NAT Gateway, and Route Tables.</w:t>
        <w:br/>
        <w:t>• security_groups.tf: Implements strict ingress rules (ALB -&gt; ECS Tasks -&gt; RDS SQL Server).</w:t>
        <w:br/>
        <w:t>• ecr.tf: Manages container registries with image scan-on-push enabled.</w:t>
        <w:br/>
        <w:t>• ecs.tf: Configures ECS Fargate Cluster, Task Definitions, ALB Target Groups, and Listeners.</w:t>
        <w:br/>
        <w:t>• rds.tf: Provisions Amazon RDS SQL Server Express in private DB subnets.</w:t>
        <w:br/>
        <w:t>• observability.tf: Creates CloudWatch log groups, alarms, and the operations dashboard.</w:t>
      </w:r>
    </w:p>
    <w:p>
      <w:pPr>
        <w:pStyle w:val="Heading1"/>
      </w:pPr>
      <w:r>
        <w:t>7. Docker &amp; Containerization Approach</w:t>
      </w:r>
    </w:p>
    <w:p>
      <w:r>
        <w:t>• API Dockerfile: Multi-stage build utilizing dotnet/sdk:8.0 for compilation and dotnet/aspnet:8.0 for execution. Hardened to run as non-root user appuser (UID 1000).</w:t>
        <w:br/>
        <w:t>• UI Dockerfile: Multi-stage build utilizing node:22-alpine for Angular SPA compilation and nginx:alpine for web serving. Configured with Cache-Control 'no-store, no-cache, must-revalidate' for index.html.</w:t>
      </w:r>
    </w:p>
    <w:p>
      <w:pPr>
        <w:pStyle w:val="Heading1"/>
      </w:pPr>
      <w:r>
        <w:t>8. Database Configuration</w:t>
      </w:r>
    </w:p>
    <w:p>
      <w:r>
        <w:t>• Engine: Microsoft SQL Server Express (15.00.4073.23.v1) on db.t3.micro.</w:t>
        <w:br/>
        <w:t>• Network Security: Hosted in private DB subnets with publicly_accessible = false, restricted to ECS Task SG on port 1433.</w:t>
        <w:br/>
        <w:t>• Encryption: Storage encrypted with AWS KMS.</w:t>
        <w:br/>
        <w:t>• ORM: Entity Framework Core 8 with automated migrations on application startup and persistent seed data.</w:t>
      </w:r>
    </w:p>
    <w:p>
      <w:pPr>
        <w:pStyle w:val="Heading1"/>
      </w:pPr>
      <w:r>
        <w:t>9. Secrets Management</w:t>
      </w:r>
    </w:p>
    <w:p>
      <w:r>
        <w:t>• CI/CD Secrets: AWS_ACCESS_KEY_ID and AWS_SECRET_ACCESS_KEY encrypted via libSodium SealedBox in GitHub Repository Secrets.</w:t>
        <w:br/>
        <w:t>• Application Configuration: Connection strings and JWT secrets passed securely to ECS task definitions.</w:t>
      </w:r>
    </w:p>
    <w:p>
      <w:pPr>
        <w:pStyle w:val="Heading1"/>
      </w:pPr>
      <w:r>
        <w:t>10. Frontend Deployment</w:t>
      </w:r>
    </w:p>
    <w:p>
      <w:r>
        <w:t>The Angular 17 Single Page Application is containerized with Nginx and deployed as a high-availability service on ECS Fargate. The Application Load Balancer path rule routes all '/*' client traffic to the UI ECS service in private subnets.</w:t>
      </w:r>
    </w:p>
    <w:p>
      <w:pPr>
        <w:pStyle w:val="Heading1"/>
      </w:pPr>
      <w:r>
        <w:t>11. Lambda Flow</w:t>
      </w:r>
    </w:p>
    <w:p>
      <w:r>
        <w:t>A serverless Python Lambda function (thumbnail_lambda.zip) is configured to handle automated ticket attachment processing, generating image thumbnails and extracting metadata from uploaded archives.</w:t>
      </w:r>
    </w:p>
    <w:p>
      <w:pPr>
        <w:pStyle w:val="Heading1"/>
      </w:pPr>
      <w:r>
        <w:t>12. CI/CD Architecture</w:t>
      </w:r>
    </w:p>
    <w:p>
      <w:r>
        <w:t>Automated via GitHub Actions (.github/workflows/deploy.yml):</w:t>
        <w:br/>
        <w:t>1. Push Trigger: Triggers automatically on code push to main.</w:t>
        <w:br/>
        <w:t>2. Build &amp; Tag: Compiles API and UI Docker images tagged with the Git Commit SHA.</w:t>
        <w:br/>
        <w:t>3. ECR Scan &amp; Push: Pushes images to Amazon ECR, initiating container vulnerability scanning.</w:t>
        <w:br/>
        <w:t>4. ECS Deployment: Triggers zero-downtime rolling update via aws ecs update-service --force-new-deployment.</w:t>
        <w:br/>
        <w:t>5. Automated Smoke Test: Sends automated HTTP test to $ALB_URL/api/Auth/login verifying HTTP 200 OK.</w:t>
      </w:r>
    </w:p>
    <w:p>
      <w:pPr>
        <w:pStyle w:val="Heading1"/>
      </w:pPr>
      <w:r>
        <w:t>13. CloudWatch &amp; Monitoring</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1F497D"/>
            <w:tcMar>
              <w:top w:w="120" w:type="dxa"/>
              <w:bottom w:w="120" w:type="dxa"/>
              <w:left w:w="150" w:type="dxa"/>
              <w:right w:w="150" w:type="dxa"/>
            </w:tcMar>
          </w:tcPr>
          <w:p>
            <w:pPr>
              <w:jc w:val="left"/>
            </w:pPr>
            <w:r>
              <w:rPr>
                <w:rFonts w:ascii="Calibri" w:hAnsi="Calibri"/>
                <w:b/>
                <w:color w:val="FFFFFF"/>
                <w:sz w:val="19"/>
              </w:rPr>
              <w:t>Alarm / Dashboard Name</w:t>
            </w:r>
          </w:p>
        </w:tc>
        <w:tc>
          <w:tcPr>
            <w:tcW w:type="dxa" w:w="3168"/>
            <w:shd w:fill="1F497D"/>
            <w:tcMar>
              <w:top w:w="120" w:type="dxa"/>
              <w:bottom w:w="120" w:type="dxa"/>
              <w:left w:w="150" w:type="dxa"/>
              <w:right w:w="150" w:type="dxa"/>
            </w:tcMar>
          </w:tcPr>
          <w:p>
            <w:pPr>
              <w:jc w:val="left"/>
            </w:pPr>
            <w:r>
              <w:rPr>
                <w:rFonts w:ascii="Calibri" w:hAnsi="Calibri"/>
                <w:b/>
                <w:color w:val="FFFFFF"/>
                <w:sz w:val="19"/>
              </w:rPr>
              <w:t>Metric Tracked</w:t>
            </w:r>
          </w:p>
        </w:tc>
        <w:tc>
          <w:tcPr>
            <w:tcW w:type="dxa" w:w="3456"/>
            <w:shd w:fill="1F497D"/>
            <w:tcMar>
              <w:top w:w="120" w:type="dxa"/>
              <w:bottom w:w="120" w:type="dxa"/>
              <w:left w:w="150" w:type="dxa"/>
              <w:right w:w="150" w:type="dxa"/>
            </w:tcMar>
          </w:tcPr>
          <w:p>
            <w:pPr>
              <w:jc w:val="left"/>
            </w:pPr>
            <w:r>
              <w:rPr>
                <w:rFonts w:ascii="Calibri" w:hAnsi="Calibri"/>
                <w:b/>
                <w:color w:val="FFFFFF"/>
                <w:sz w:val="19"/>
              </w:rPr>
              <w:t>Threshold / Action</w:t>
            </w:r>
          </w:p>
        </w:tc>
      </w:tr>
      <w:tr>
        <w:tc>
          <w:tcPr>
            <w:tcW w:type="dxa" w:w="3168"/>
            <w:shd w:fill="FFFFFF"/>
            <w:tcMar>
              <w:top w:w="80" w:type="dxa"/>
              <w:bottom w:w="80" w:type="dxa"/>
              <w:left w:w="120" w:type="dxa"/>
              <w:right w:w="120" w:type="dxa"/>
            </w:tcMar>
          </w:tcPr>
          <w:p>
            <w:pPr>
              <w:jc w:val="left"/>
            </w:pPr>
            <w:r>
              <w:rPr>
                <w:rFonts w:ascii="Calibri" w:hAnsi="Calibri"/>
                <w:sz w:val="18"/>
              </w:rPr>
              <w:t>ticketdesk-alb-5xx-errors</w:t>
            </w:r>
          </w:p>
        </w:tc>
        <w:tc>
          <w:tcPr>
            <w:tcW w:type="dxa" w:w="3168"/>
            <w:shd w:fill="FFFFFF"/>
            <w:tcMar>
              <w:top w:w="80" w:type="dxa"/>
              <w:bottom w:w="80" w:type="dxa"/>
              <w:left w:w="120" w:type="dxa"/>
              <w:right w:w="120" w:type="dxa"/>
            </w:tcMar>
          </w:tcPr>
          <w:p>
            <w:pPr>
              <w:jc w:val="left"/>
            </w:pPr>
            <w:r>
              <w:rPr>
                <w:rFonts w:ascii="Calibri" w:hAnsi="Calibri"/>
                <w:sz w:val="18"/>
              </w:rPr>
              <w:t>HTTPCode_Target_5XX_Count</w:t>
            </w:r>
          </w:p>
        </w:tc>
        <w:tc>
          <w:tcPr>
            <w:tcW w:type="dxa" w:w="3456"/>
            <w:shd w:fill="FFFFFF"/>
            <w:tcMar>
              <w:top w:w="80" w:type="dxa"/>
              <w:bottom w:w="80" w:type="dxa"/>
              <w:left w:w="120" w:type="dxa"/>
              <w:right w:w="120" w:type="dxa"/>
            </w:tcMar>
          </w:tcPr>
          <w:p>
            <w:pPr>
              <w:jc w:val="left"/>
            </w:pPr>
            <w:r>
              <w:rPr>
                <w:rFonts w:ascii="Calibri" w:hAnsi="Calibri"/>
                <w:sz w:val="18"/>
              </w:rPr>
              <w:t>Triggers alarm if 5xx errors &gt;= 1 in 1 min</w:t>
            </w:r>
          </w:p>
        </w:tc>
      </w:tr>
      <w:tr>
        <w:tc>
          <w:tcPr>
            <w:tcW w:type="dxa" w:w="3168"/>
            <w:shd w:fill="F2F5F8"/>
            <w:tcMar>
              <w:top w:w="80" w:type="dxa"/>
              <w:bottom w:w="80" w:type="dxa"/>
              <w:left w:w="120" w:type="dxa"/>
              <w:right w:w="120" w:type="dxa"/>
            </w:tcMar>
          </w:tcPr>
          <w:p>
            <w:pPr>
              <w:jc w:val="left"/>
            </w:pPr>
            <w:r>
              <w:rPr>
                <w:rFonts w:ascii="Calibri" w:hAnsi="Calibri"/>
                <w:sz w:val="18"/>
              </w:rPr>
              <w:t>ticketdesk-unhealthy-targets</w:t>
            </w:r>
          </w:p>
        </w:tc>
        <w:tc>
          <w:tcPr>
            <w:tcW w:type="dxa" w:w="3168"/>
            <w:shd w:fill="F2F5F8"/>
            <w:tcMar>
              <w:top w:w="80" w:type="dxa"/>
              <w:bottom w:w="80" w:type="dxa"/>
              <w:left w:w="120" w:type="dxa"/>
              <w:right w:w="120" w:type="dxa"/>
            </w:tcMar>
          </w:tcPr>
          <w:p>
            <w:pPr>
              <w:jc w:val="left"/>
            </w:pPr>
            <w:r>
              <w:rPr>
                <w:rFonts w:ascii="Calibri" w:hAnsi="Calibri"/>
                <w:sz w:val="18"/>
              </w:rPr>
              <w:t>UnHealthyHostCount</w:t>
            </w:r>
          </w:p>
        </w:tc>
        <w:tc>
          <w:tcPr>
            <w:tcW w:type="dxa" w:w="3456"/>
            <w:shd w:fill="F2F5F8"/>
            <w:tcMar>
              <w:top w:w="80" w:type="dxa"/>
              <w:bottom w:w="80" w:type="dxa"/>
              <w:left w:w="120" w:type="dxa"/>
              <w:right w:w="120" w:type="dxa"/>
            </w:tcMar>
          </w:tcPr>
          <w:p>
            <w:pPr>
              <w:jc w:val="left"/>
            </w:pPr>
            <w:r>
              <w:rPr>
                <w:rFonts w:ascii="Calibri" w:hAnsi="Calibri"/>
                <w:sz w:val="18"/>
              </w:rPr>
              <w:t>Triggers alarm if unhealthy hosts &gt;= 1 in 1 min</w:t>
            </w:r>
          </w:p>
        </w:tc>
      </w:tr>
      <w:tr>
        <w:tc>
          <w:tcPr>
            <w:tcW w:type="dxa" w:w="3168"/>
            <w:shd w:fill="FFFFFF"/>
            <w:tcMar>
              <w:top w:w="80" w:type="dxa"/>
              <w:bottom w:w="80" w:type="dxa"/>
              <w:left w:w="120" w:type="dxa"/>
              <w:right w:w="120" w:type="dxa"/>
            </w:tcMar>
          </w:tcPr>
          <w:p>
            <w:pPr>
              <w:jc w:val="left"/>
            </w:pPr>
            <w:r>
              <w:rPr>
                <w:rFonts w:ascii="Calibri" w:hAnsi="Calibri"/>
                <w:sz w:val="18"/>
              </w:rPr>
              <w:t>ticketdesk-high-db-cpu</w:t>
            </w:r>
          </w:p>
        </w:tc>
        <w:tc>
          <w:tcPr>
            <w:tcW w:type="dxa" w:w="3168"/>
            <w:shd w:fill="FFFFFF"/>
            <w:tcMar>
              <w:top w:w="80" w:type="dxa"/>
              <w:bottom w:w="80" w:type="dxa"/>
              <w:left w:w="120" w:type="dxa"/>
              <w:right w:w="120" w:type="dxa"/>
            </w:tcMar>
          </w:tcPr>
          <w:p>
            <w:pPr>
              <w:jc w:val="left"/>
            </w:pPr>
            <w:r>
              <w:rPr>
                <w:rFonts w:ascii="Calibri" w:hAnsi="Calibri"/>
                <w:sz w:val="18"/>
              </w:rPr>
              <w:t>CPUUtilization (RDS)</w:t>
            </w:r>
          </w:p>
        </w:tc>
        <w:tc>
          <w:tcPr>
            <w:tcW w:type="dxa" w:w="3456"/>
            <w:shd w:fill="FFFFFF"/>
            <w:tcMar>
              <w:top w:w="80" w:type="dxa"/>
              <w:bottom w:w="80" w:type="dxa"/>
              <w:left w:w="120" w:type="dxa"/>
              <w:right w:w="120" w:type="dxa"/>
            </w:tcMar>
          </w:tcPr>
          <w:p>
            <w:pPr>
              <w:jc w:val="left"/>
            </w:pPr>
            <w:r>
              <w:rPr>
                <w:rFonts w:ascii="Calibri" w:hAnsi="Calibri"/>
                <w:sz w:val="18"/>
              </w:rPr>
              <w:t>Triggers alarm if Database CPU &gt; 80% for 5 mins</w:t>
            </w:r>
          </w:p>
        </w:tc>
      </w:tr>
      <w:tr>
        <w:tc>
          <w:tcPr>
            <w:tcW w:type="dxa" w:w="3168"/>
            <w:shd w:fill="F2F5F8"/>
            <w:tcMar>
              <w:top w:w="80" w:type="dxa"/>
              <w:bottom w:w="80" w:type="dxa"/>
              <w:left w:w="120" w:type="dxa"/>
              <w:right w:w="120" w:type="dxa"/>
            </w:tcMar>
          </w:tcPr>
          <w:p>
            <w:pPr>
              <w:jc w:val="left"/>
            </w:pPr>
            <w:r>
              <w:rPr>
                <w:rFonts w:ascii="Calibri" w:hAnsi="Calibri"/>
                <w:sz w:val="18"/>
              </w:rPr>
              <w:t>ticketdesk-operations-dashboard</w:t>
            </w:r>
          </w:p>
        </w:tc>
        <w:tc>
          <w:tcPr>
            <w:tcW w:type="dxa" w:w="3168"/>
            <w:shd w:fill="F2F5F8"/>
            <w:tcMar>
              <w:top w:w="80" w:type="dxa"/>
              <w:bottom w:w="80" w:type="dxa"/>
              <w:left w:w="120" w:type="dxa"/>
              <w:right w:w="120" w:type="dxa"/>
            </w:tcMar>
          </w:tcPr>
          <w:p>
            <w:pPr>
              <w:jc w:val="left"/>
            </w:pPr>
            <w:r>
              <w:rPr>
                <w:rFonts w:ascii="Calibri" w:hAnsi="Calibri"/>
                <w:sz w:val="18"/>
              </w:rPr>
              <w:t>ALB Requests, ECS CPU/Mem, RDS Load</w:t>
            </w:r>
          </w:p>
        </w:tc>
        <w:tc>
          <w:tcPr>
            <w:tcW w:type="dxa" w:w="3456"/>
            <w:shd w:fill="F2F5F8"/>
            <w:tcMar>
              <w:top w:w="80" w:type="dxa"/>
              <w:bottom w:w="80" w:type="dxa"/>
              <w:left w:w="120" w:type="dxa"/>
              <w:right w:w="120" w:type="dxa"/>
            </w:tcMar>
          </w:tcPr>
          <w:p>
            <w:pPr>
              <w:jc w:val="left"/>
            </w:pPr>
            <w:r>
              <w:rPr>
                <w:rFonts w:ascii="Calibri" w:hAnsi="Calibri"/>
                <w:sz w:val="18"/>
              </w:rPr>
              <w:t>Unified operational telemetry dashboard</w:t>
            </w:r>
          </w:p>
        </w:tc>
      </w:tr>
    </w:tbl>
    <w:p/>
    <w:p>
      <w:pPr>
        <w:pStyle w:val="Heading1"/>
      </w:pPr>
      <w:r>
        <w:t>14. Security Implementation</w:t>
      </w:r>
    </w:p>
    <w:p>
      <w:r>
        <w:t>• Network Defense: Complete network isolation with private subnets for containers and databases (assign_public_ip = false).</w:t>
        <w:br/>
        <w:t>• IAM Least Privilege: Separate ecs_execution_role (ECR/CloudWatch) and ecs_task_role.</w:t>
        <w:br/>
        <w:t>• Container Hardening: API container runs as non-root user appuser (UID 1000).</w:t>
        <w:br/>
        <w:t>• Application Security: BCrypt password hashing (Work Factor 11) with instant invalidation of old passwords upon update.</w:t>
      </w:r>
    </w:p>
    <w:p>
      <w:pPr>
        <w:pStyle w:val="Heading1"/>
      </w:pPr>
      <w:r>
        <w:t>15. Cost Estimate</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F497D"/>
            <w:tcMar>
              <w:top w:w="120" w:type="dxa"/>
              <w:bottom w:w="120" w:type="dxa"/>
              <w:left w:w="150" w:type="dxa"/>
              <w:right w:w="150" w:type="dxa"/>
            </w:tcMar>
          </w:tcPr>
          <w:p>
            <w:pPr>
              <w:jc w:val="left"/>
            </w:pPr>
            <w:r>
              <w:rPr>
                <w:rFonts w:ascii="Calibri" w:hAnsi="Calibri"/>
                <w:b/>
                <w:color w:val="FFFFFF"/>
                <w:sz w:val="19"/>
              </w:rPr>
              <w:t>Component</w:t>
            </w:r>
          </w:p>
        </w:tc>
        <w:tc>
          <w:tcPr>
            <w:tcW w:type="dxa" w:w="4608"/>
            <w:shd w:fill="1F497D"/>
            <w:tcMar>
              <w:top w:w="120" w:type="dxa"/>
              <w:bottom w:w="120" w:type="dxa"/>
              <w:left w:w="150" w:type="dxa"/>
              <w:right w:w="150" w:type="dxa"/>
            </w:tcMar>
          </w:tcPr>
          <w:p>
            <w:pPr>
              <w:jc w:val="left"/>
            </w:pPr>
            <w:r>
              <w:rPr>
                <w:rFonts w:ascii="Calibri" w:hAnsi="Calibri"/>
                <w:b/>
                <w:color w:val="FFFFFF"/>
                <w:sz w:val="19"/>
              </w:rPr>
              <w:t>AWS Resource</w:t>
            </w:r>
          </w:p>
        </w:tc>
        <w:tc>
          <w:tcPr>
            <w:tcW w:type="dxa" w:w="2592"/>
            <w:shd w:fill="1F497D"/>
            <w:tcMar>
              <w:top w:w="120" w:type="dxa"/>
              <w:bottom w:w="120" w:type="dxa"/>
              <w:left w:w="150" w:type="dxa"/>
              <w:right w:w="150" w:type="dxa"/>
            </w:tcMar>
          </w:tcPr>
          <w:p>
            <w:pPr>
              <w:jc w:val="left"/>
            </w:pPr>
            <w:r>
              <w:rPr>
                <w:rFonts w:ascii="Calibri" w:hAnsi="Calibri"/>
                <w:b/>
                <w:color w:val="FFFFFF"/>
                <w:sz w:val="19"/>
              </w:rPr>
              <w:t>Monthly Estimated Cost (USD)</w:t>
            </w:r>
          </w:p>
        </w:tc>
      </w:tr>
      <w:tr>
        <w:tc>
          <w:tcPr>
            <w:tcW w:type="dxa" w:w="2592"/>
            <w:shd w:fill="FFFFFF"/>
            <w:tcMar>
              <w:top w:w="80" w:type="dxa"/>
              <w:bottom w:w="80" w:type="dxa"/>
              <w:left w:w="120" w:type="dxa"/>
              <w:right w:w="120" w:type="dxa"/>
            </w:tcMar>
          </w:tcPr>
          <w:p>
            <w:pPr>
              <w:jc w:val="left"/>
            </w:pPr>
            <w:r>
              <w:rPr>
                <w:rFonts w:ascii="Calibri" w:hAnsi="Calibri"/>
                <w:sz w:val="18"/>
              </w:rPr>
              <w:t>Compute</w:t>
            </w:r>
          </w:p>
        </w:tc>
        <w:tc>
          <w:tcPr>
            <w:tcW w:type="dxa" w:w="4608"/>
            <w:shd w:fill="FFFFFF"/>
            <w:tcMar>
              <w:top w:w="80" w:type="dxa"/>
              <w:bottom w:w="80" w:type="dxa"/>
              <w:left w:w="120" w:type="dxa"/>
              <w:right w:w="120" w:type="dxa"/>
            </w:tcMar>
          </w:tcPr>
          <w:p>
            <w:pPr>
              <w:jc w:val="left"/>
            </w:pPr>
            <w:r>
              <w:rPr>
                <w:rFonts w:ascii="Calibri" w:hAnsi="Calibri"/>
                <w:sz w:val="18"/>
              </w:rPr>
              <w:t>ECS Fargate (2 Tasks: 0.25 vCPU, 0.5 GB RAM)</w:t>
            </w:r>
          </w:p>
        </w:tc>
        <w:tc>
          <w:tcPr>
            <w:tcW w:type="dxa" w:w="2592"/>
            <w:shd w:fill="FFFFFF"/>
            <w:tcMar>
              <w:top w:w="80" w:type="dxa"/>
              <w:bottom w:w="80" w:type="dxa"/>
              <w:left w:w="120" w:type="dxa"/>
              <w:right w:w="120" w:type="dxa"/>
            </w:tcMar>
          </w:tcPr>
          <w:p>
            <w:pPr>
              <w:jc w:val="left"/>
            </w:pPr>
            <w:r>
              <w:rPr>
                <w:rFonts w:ascii="Calibri" w:hAnsi="Calibri"/>
                <w:sz w:val="18"/>
              </w:rPr>
              <w:t>$12.50</w:t>
            </w:r>
          </w:p>
        </w:tc>
      </w:tr>
      <w:tr>
        <w:tc>
          <w:tcPr>
            <w:tcW w:type="dxa" w:w="2592"/>
            <w:shd w:fill="F2F5F8"/>
            <w:tcMar>
              <w:top w:w="80" w:type="dxa"/>
              <w:bottom w:w="80" w:type="dxa"/>
              <w:left w:w="120" w:type="dxa"/>
              <w:right w:w="120" w:type="dxa"/>
            </w:tcMar>
          </w:tcPr>
          <w:p>
            <w:pPr>
              <w:jc w:val="left"/>
            </w:pPr>
            <w:r>
              <w:rPr>
                <w:rFonts w:ascii="Calibri" w:hAnsi="Calibri"/>
                <w:sz w:val="18"/>
              </w:rPr>
              <w:t>Database</w:t>
            </w:r>
          </w:p>
        </w:tc>
        <w:tc>
          <w:tcPr>
            <w:tcW w:type="dxa" w:w="4608"/>
            <w:shd w:fill="F2F5F8"/>
            <w:tcMar>
              <w:top w:w="80" w:type="dxa"/>
              <w:bottom w:w="80" w:type="dxa"/>
              <w:left w:w="120" w:type="dxa"/>
              <w:right w:w="120" w:type="dxa"/>
            </w:tcMar>
          </w:tcPr>
          <w:p>
            <w:pPr>
              <w:jc w:val="left"/>
            </w:pPr>
            <w:r>
              <w:rPr>
                <w:rFonts w:ascii="Calibri" w:hAnsi="Calibri"/>
                <w:sz w:val="18"/>
              </w:rPr>
              <w:t>RDS SQL Server Express (db.t3.micro, 20 GB)</w:t>
            </w:r>
          </w:p>
        </w:tc>
        <w:tc>
          <w:tcPr>
            <w:tcW w:type="dxa" w:w="2592"/>
            <w:shd w:fill="F2F5F8"/>
            <w:tcMar>
              <w:top w:w="80" w:type="dxa"/>
              <w:bottom w:w="80" w:type="dxa"/>
              <w:left w:w="120" w:type="dxa"/>
              <w:right w:w="120" w:type="dxa"/>
            </w:tcMar>
          </w:tcPr>
          <w:p>
            <w:pPr>
              <w:jc w:val="left"/>
            </w:pPr>
            <w:r>
              <w:rPr>
                <w:rFonts w:ascii="Calibri" w:hAnsi="Calibri"/>
                <w:sz w:val="18"/>
              </w:rPr>
              <w:t>$15.00</w:t>
            </w:r>
          </w:p>
        </w:tc>
      </w:tr>
      <w:tr>
        <w:tc>
          <w:tcPr>
            <w:tcW w:type="dxa" w:w="2592"/>
            <w:shd w:fill="FFFFFF"/>
            <w:tcMar>
              <w:top w:w="80" w:type="dxa"/>
              <w:bottom w:w="80" w:type="dxa"/>
              <w:left w:w="120" w:type="dxa"/>
              <w:right w:w="120" w:type="dxa"/>
            </w:tcMar>
          </w:tcPr>
          <w:p>
            <w:pPr>
              <w:jc w:val="left"/>
            </w:pPr>
            <w:r>
              <w:rPr>
                <w:rFonts w:ascii="Calibri" w:hAnsi="Calibri"/>
                <w:sz w:val="18"/>
              </w:rPr>
              <w:t>Load Balancing</w:t>
            </w:r>
          </w:p>
        </w:tc>
        <w:tc>
          <w:tcPr>
            <w:tcW w:type="dxa" w:w="4608"/>
            <w:shd w:fill="FFFFFF"/>
            <w:tcMar>
              <w:top w:w="80" w:type="dxa"/>
              <w:bottom w:w="80" w:type="dxa"/>
              <w:left w:w="120" w:type="dxa"/>
              <w:right w:w="120" w:type="dxa"/>
            </w:tcMar>
          </w:tcPr>
          <w:p>
            <w:pPr>
              <w:jc w:val="left"/>
            </w:pPr>
            <w:r>
              <w:rPr>
                <w:rFonts w:ascii="Calibri" w:hAnsi="Calibri"/>
                <w:sz w:val="18"/>
              </w:rPr>
              <w:t>Application Load Balancer (ALB)</w:t>
            </w:r>
          </w:p>
        </w:tc>
        <w:tc>
          <w:tcPr>
            <w:tcW w:type="dxa" w:w="2592"/>
            <w:shd w:fill="FFFFFF"/>
            <w:tcMar>
              <w:top w:w="80" w:type="dxa"/>
              <w:bottom w:w="80" w:type="dxa"/>
              <w:left w:w="120" w:type="dxa"/>
              <w:right w:w="120" w:type="dxa"/>
            </w:tcMar>
          </w:tcPr>
          <w:p>
            <w:pPr>
              <w:jc w:val="left"/>
            </w:pPr>
            <w:r>
              <w:rPr>
                <w:rFonts w:ascii="Calibri" w:hAnsi="Calibri"/>
                <w:sz w:val="18"/>
              </w:rPr>
              <w:t>$18.00</w:t>
            </w:r>
          </w:p>
        </w:tc>
      </w:tr>
      <w:tr>
        <w:tc>
          <w:tcPr>
            <w:tcW w:type="dxa" w:w="2592"/>
            <w:shd w:fill="F2F5F8"/>
            <w:tcMar>
              <w:top w:w="80" w:type="dxa"/>
              <w:bottom w:w="80" w:type="dxa"/>
              <w:left w:w="120" w:type="dxa"/>
              <w:right w:w="120" w:type="dxa"/>
            </w:tcMar>
          </w:tcPr>
          <w:p>
            <w:pPr>
              <w:jc w:val="left"/>
            </w:pPr>
            <w:r>
              <w:rPr>
                <w:rFonts w:ascii="Calibri" w:hAnsi="Calibri"/>
                <w:sz w:val="18"/>
              </w:rPr>
              <w:t>Networking</w:t>
            </w:r>
          </w:p>
        </w:tc>
        <w:tc>
          <w:tcPr>
            <w:tcW w:type="dxa" w:w="4608"/>
            <w:shd w:fill="F2F5F8"/>
            <w:tcMar>
              <w:top w:w="80" w:type="dxa"/>
              <w:bottom w:w="80" w:type="dxa"/>
              <w:left w:w="120" w:type="dxa"/>
              <w:right w:w="120" w:type="dxa"/>
            </w:tcMar>
          </w:tcPr>
          <w:p>
            <w:pPr>
              <w:jc w:val="left"/>
            </w:pPr>
            <w:r>
              <w:rPr>
                <w:rFonts w:ascii="Calibri" w:hAnsi="Calibri"/>
                <w:sz w:val="18"/>
              </w:rPr>
              <w:t>NAT Gateway (1 AZ) &amp; Data Transfer</w:t>
            </w:r>
          </w:p>
        </w:tc>
        <w:tc>
          <w:tcPr>
            <w:tcW w:type="dxa" w:w="2592"/>
            <w:shd w:fill="F2F5F8"/>
            <w:tcMar>
              <w:top w:w="80" w:type="dxa"/>
              <w:bottom w:w="80" w:type="dxa"/>
              <w:left w:w="120" w:type="dxa"/>
              <w:right w:w="120" w:type="dxa"/>
            </w:tcMar>
          </w:tcPr>
          <w:p>
            <w:pPr>
              <w:jc w:val="left"/>
            </w:pPr>
            <w:r>
              <w:rPr>
                <w:rFonts w:ascii="Calibri" w:hAnsi="Calibri"/>
                <w:sz w:val="18"/>
              </w:rPr>
              <w:t>$32.00</w:t>
            </w:r>
          </w:p>
        </w:tc>
      </w:tr>
      <w:tr>
        <w:tc>
          <w:tcPr>
            <w:tcW w:type="dxa" w:w="2592"/>
            <w:shd w:fill="FFFFFF"/>
            <w:tcMar>
              <w:top w:w="80" w:type="dxa"/>
              <w:bottom w:w="80" w:type="dxa"/>
              <w:left w:w="120" w:type="dxa"/>
              <w:right w:w="120" w:type="dxa"/>
            </w:tcMar>
          </w:tcPr>
          <w:p>
            <w:pPr>
              <w:jc w:val="left"/>
            </w:pPr>
            <w:r>
              <w:rPr>
                <w:rFonts w:ascii="Calibri" w:hAnsi="Calibri"/>
                <w:sz w:val="18"/>
              </w:rPr>
              <w:t>Storage &amp; Monitoring</w:t>
            </w:r>
          </w:p>
        </w:tc>
        <w:tc>
          <w:tcPr>
            <w:tcW w:type="dxa" w:w="4608"/>
            <w:shd w:fill="FFFFFF"/>
            <w:tcMar>
              <w:top w:w="80" w:type="dxa"/>
              <w:bottom w:w="80" w:type="dxa"/>
              <w:left w:w="120" w:type="dxa"/>
              <w:right w:w="120" w:type="dxa"/>
            </w:tcMar>
          </w:tcPr>
          <w:p>
            <w:pPr>
              <w:jc w:val="left"/>
            </w:pPr>
            <w:r>
              <w:rPr>
                <w:rFonts w:ascii="Calibri" w:hAnsi="Calibri"/>
                <w:sz w:val="18"/>
              </w:rPr>
              <w:t>ECR Repositories &amp; CloudWatch Logs</w:t>
            </w:r>
          </w:p>
        </w:tc>
        <w:tc>
          <w:tcPr>
            <w:tcW w:type="dxa" w:w="2592"/>
            <w:shd w:fill="FFFFFF"/>
            <w:tcMar>
              <w:top w:w="80" w:type="dxa"/>
              <w:bottom w:w="80" w:type="dxa"/>
              <w:left w:w="120" w:type="dxa"/>
              <w:right w:w="120" w:type="dxa"/>
            </w:tcMar>
          </w:tcPr>
          <w:p>
            <w:pPr>
              <w:jc w:val="left"/>
            </w:pPr>
            <w:r>
              <w:rPr>
                <w:rFonts w:ascii="Calibri" w:hAnsi="Calibri"/>
                <w:sz w:val="18"/>
              </w:rPr>
              <w:t>$2.50</w:t>
            </w:r>
          </w:p>
        </w:tc>
      </w:tr>
      <w:tr>
        <w:tc>
          <w:tcPr>
            <w:tcW w:type="dxa" w:w="2592"/>
            <w:shd w:fill="F2F5F8"/>
            <w:tcMar>
              <w:top w:w="80" w:type="dxa"/>
              <w:bottom w:w="80" w:type="dxa"/>
              <w:left w:w="120" w:type="dxa"/>
              <w:right w:w="120" w:type="dxa"/>
            </w:tcMar>
          </w:tcPr>
          <w:p>
            <w:pPr>
              <w:jc w:val="left"/>
            </w:pPr>
            <w:r>
              <w:rPr>
                <w:rFonts w:ascii="Calibri" w:hAnsi="Calibri"/>
                <w:sz w:val="18"/>
              </w:rPr>
              <w:t>Total</w:t>
            </w:r>
          </w:p>
        </w:tc>
        <w:tc>
          <w:tcPr>
            <w:tcW w:type="dxa" w:w="4608"/>
            <w:shd w:fill="F2F5F8"/>
            <w:tcMar>
              <w:top w:w="80" w:type="dxa"/>
              <w:bottom w:w="80" w:type="dxa"/>
              <w:left w:w="120" w:type="dxa"/>
              <w:right w:w="120" w:type="dxa"/>
            </w:tcMar>
          </w:tcPr>
          <w:p>
            <w:pPr>
              <w:jc w:val="left"/>
            </w:pPr>
            <w:r>
              <w:rPr>
                <w:rFonts w:ascii="Calibri" w:hAnsi="Calibri"/>
                <w:sz w:val="18"/>
              </w:rPr>
              <w:t>Estimated Monthly AWS Spend</w:t>
            </w:r>
          </w:p>
        </w:tc>
        <w:tc>
          <w:tcPr>
            <w:tcW w:type="dxa" w:w="2592"/>
            <w:shd w:fill="F2F5F8"/>
            <w:tcMar>
              <w:top w:w="80" w:type="dxa"/>
              <w:bottom w:w="80" w:type="dxa"/>
              <w:left w:w="120" w:type="dxa"/>
              <w:right w:w="120" w:type="dxa"/>
            </w:tcMar>
          </w:tcPr>
          <w:p>
            <w:pPr>
              <w:jc w:val="left"/>
            </w:pPr>
            <w:r>
              <w:rPr>
                <w:rFonts w:ascii="Calibri" w:hAnsi="Calibri"/>
                <w:sz w:val="18"/>
              </w:rPr>
              <w:t>~$80.00 / month</w:t>
            </w:r>
          </w:p>
        </w:tc>
      </w:tr>
    </w:tbl>
    <w:p/>
    <w:p>
      <w:pPr>
        <w:pStyle w:val="Heading1"/>
      </w:pPr>
      <w:r>
        <w:t>16. Testing Results</w:t>
      </w:r>
    </w:p>
    <w:p>
      <w:r>
        <w:t>• User Registration: Verified registration restricts roles to Employee only.</w:t>
        <w:br/>
        <w:t>• Password Management: Verified POST /api/Auth/change-password -&gt; HTTP 200 OK; old password login rejected with HTTP 401; new password login succeeded.</w:t>
        <w:br/>
        <w:t>• CI/CD Pipeline Run #32003055892: All 13 steps completed with 100% GREEN status.</w:t>
      </w:r>
    </w:p>
    <w:p>
      <w:pPr>
        <w:pStyle w:val="Heading1"/>
      </w:pPr>
      <w:r>
        <w:t>17. Deployment Steps</w:t>
      </w:r>
    </w:p>
    <w:p>
      <w:r>
        <w:t>1. Infrastructure Provisioning:</w:t>
        <w:br/>
        <w:t xml:space="preserve">   cd terraform &amp;&amp; terraform init &amp;&amp; terraform apply -auto-approve</w:t>
        <w:br/>
        <w:br/>
        <w:t>2. Container Deployment:</w:t>
        <w:br/>
        <w:t xml:space="preserve">   aws ecr get-login-password --region ap-south-1 | docker login --username AWS --password-stdin 063293864353.dkr.ecr.ap-south-1.amazonaws.com</w:t>
        <w:br/>
        <w:t xml:space="preserve">   docker build -t ticketdesk-api ./TicketDesk &amp;&amp; docker push 063293864353.dkr.ecr.ap-south-1.amazonaws.com/ticketdesk-api:latest</w:t>
        <w:br/>
        <w:t xml:space="preserve">   docker build -t ticketdesk-ui ./TicketDesk-UI &amp;&amp; docker push 063293864353.dkr.ecr.ap-south-1.amazonaws.com/ticketdesk-ui:latest</w:t>
        <w:br/>
        <w:t xml:space="preserve">   aws ecs update-service --cluster ticketdesk-cluster --service ticketdesk-api-service --force-new-deployment --region ap-south-1</w:t>
        <w:br/>
        <w:t xml:space="preserve">   aws ecs update-service --cluster ticketdesk-cluster --service ticketdesk-ui-service --force-new-deployment --region ap-south-1</w:t>
      </w:r>
    </w:p>
    <w:p>
      <w:pPr>
        <w:pStyle w:val="Heading1"/>
      </w:pPr>
      <w:r>
        <w:t>18. Terraform Destroy Evidence</w:t>
      </w:r>
    </w:p>
    <w:p>
      <w:r>
        <w:t>Clean teardown command: terraform destroy -auto-approve</w:t>
        <w:br/>
        <w:t>Verified: All 28 resources (ALB, ECS cluster, tasks, services, RDS database, NAT gateway, VPC, security groups) destroy cleanly without orphaned resources.</w:t>
      </w:r>
    </w:p>
    <w:p>
      <w:pPr>
        <w:pStyle w:val="Heading1"/>
      </w:pPr>
      <w:r>
        <w:t>19. Problems Encountered &amp; Solutions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576"/>
            <w:shd w:fill="1F497D"/>
            <w:tcMar>
              <w:top w:w="120" w:type="dxa"/>
              <w:bottom w:w="120" w:type="dxa"/>
              <w:left w:w="150" w:type="dxa"/>
              <w:right w:w="150" w:type="dxa"/>
            </w:tcMar>
          </w:tcPr>
          <w:p>
            <w:pPr>
              <w:jc w:val="left"/>
            </w:pPr>
            <w:r>
              <w:rPr>
                <w:rFonts w:ascii="Calibri" w:hAnsi="Calibri"/>
                <w:b/>
                <w:color w:val="FFFFFF"/>
                <w:sz w:val="19"/>
              </w:rPr>
              <w:t>#</w:t>
            </w:r>
          </w:p>
        </w:tc>
        <w:tc>
          <w:tcPr>
            <w:tcW w:type="dxa" w:w="2880"/>
            <w:shd w:fill="1F497D"/>
            <w:tcMar>
              <w:top w:w="120" w:type="dxa"/>
              <w:bottom w:w="120" w:type="dxa"/>
              <w:left w:w="150" w:type="dxa"/>
              <w:right w:w="150" w:type="dxa"/>
            </w:tcMar>
          </w:tcPr>
          <w:p>
            <w:pPr>
              <w:jc w:val="left"/>
            </w:pPr>
            <w:r>
              <w:rPr>
                <w:rFonts w:ascii="Calibri" w:hAnsi="Calibri"/>
                <w:b/>
                <w:color w:val="FFFFFF"/>
                <w:sz w:val="19"/>
              </w:rPr>
              <w:t>Problem Encountered</w:t>
            </w:r>
          </w:p>
        </w:tc>
        <w:tc>
          <w:tcPr>
            <w:tcW w:type="dxa" w:w="2880"/>
            <w:shd w:fill="1F497D"/>
            <w:tcMar>
              <w:top w:w="120" w:type="dxa"/>
              <w:bottom w:w="120" w:type="dxa"/>
              <w:left w:w="150" w:type="dxa"/>
              <w:right w:w="150" w:type="dxa"/>
            </w:tcMar>
          </w:tcPr>
          <w:p>
            <w:pPr>
              <w:jc w:val="left"/>
            </w:pPr>
            <w:r>
              <w:rPr>
                <w:rFonts w:ascii="Calibri" w:hAnsi="Calibri"/>
                <w:b/>
                <w:color w:val="FFFFFF"/>
                <w:sz w:val="19"/>
              </w:rPr>
              <w:t>Root Cause</w:t>
            </w:r>
          </w:p>
        </w:tc>
        <w:tc>
          <w:tcPr>
            <w:tcW w:type="dxa" w:w="3456"/>
            <w:shd w:fill="1F497D"/>
            <w:tcMar>
              <w:top w:w="120" w:type="dxa"/>
              <w:bottom w:w="120" w:type="dxa"/>
              <w:left w:w="150" w:type="dxa"/>
              <w:right w:w="150" w:type="dxa"/>
            </w:tcMar>
          </w:tcPr>
          <w:p>
            <w:pPr>
              <w:jc w:val="left"/>
            </w:pPr>
            <w:r>
              <w:rPr>
                <w:rFonts w:ascii="Calibri" w:hAnsi="Calibri"/>
                <w:b/>
                <w:color w:val="FFFFFF"/>
                <w:sz w:val="19"/>
              </w:rPr>
              <w:t>Solution Implemented</w:t>
            </w:r>
          </w:p>
        </w:tc>
      </w:tr>
      <w:tr>
        <w:tc>
          <w:tcPr>
            <w:tcW w:type="dxa" w:w="576"/>
            <w:shd w:fill="FFFFFF"/>
            <w:tcMar>
              <w:top w:w="80" w:type="dxa"/>
              <w:bottom w:w="80" w:type="dxa"/>
              <w:left w:w="120" w:type="dxa"/>
              <w:right w:w="120" w:type="dxa"/>
            </w:tcMar>
          </w:tcPr>
          <w:p>
            <w:pPr>
              <w:jc w:val="left"/>
            </w:pPr>
            <w:r>
              <w:rPr>
                <w:rFonts w:ascii="Calibri" w:hAnsi="Calibri"/>
                <w:sz w:val="18"/>
              </w:rPr>
              <w:t>1</w:t>
            </w:r>
          </w:p>
        </w:tc>
        <w:tc>
          <w:tcPr>
            <w:tcW w:type="dxa" w:w="2880"/>
            <w:shd w:fill="FFFFFF"/>
            <w:tcMar>
              <w:top w:w="80" w:type="dxa"/>
              <w:bottom w:w="80" w:type="dxa"/>
              <w:left w:w="120" w:type="dxa"/>
              <w:right w:w="120" w:type="dxa"/>
            </w:tcMar>
          </w:tcPr>
          <w:p>
            <w:pPr>
              <w:jc w:val="left"/>
            </w:pPr>
            <w:r>
              <w:rPr>
                <w:rFonts w:ascii="Calibri" w:hAnsi="Calibri"/>
                <w:sz w:val="18"/>
              </w:rPr>
              <w:t>Registration showed Admin role dropdown.</w:t>
            </w:r>
          </w:p>
        </w:tc>
        <w:tc>
          <w:tcPr>
            <w:tcW w:type="dxa" w:w="2880"/>
            <w:shd w:fill="FFFFFF"/>
            <w:tcMar>
              <w:top w:w="80" w:type="dxa"/>
              <w:bottom w:w="80" w:type="dxa"/>
              <w:left w:w="120" w:type="dxa"/>
              <w:right w:w="120" w:type="dxa"/>
            </w:tcMar>
          </w:tcPr>
          <w:p>
            <w:pPr>
              <w:jc w:val="left"/>
            </w:pPr>
            <w:r>
              <w:rPr>
                <w:rFonts w:ascii="Calibri" w:hAnsi="Calibri"/>
                <w:sz w:val="18"/>
              </w:rPr>
              <w:t>Template included &lt;select id='role'&gt;.</w:t>
            </w:r>
          </w:p>
        </w:tc>
        <w:tc>
          <w:tcPr>
            <w:tcW w:type="dxa" w:w="3456"/>
            <w:shd w:fill="FFFFFF"/>
            <w:tcMar>
              <w:top w:w="80" w:type="dxa"/>
              <w:bottom w:w="80" w:type="dxa"/>
              <w:left w:w="120" w:type="dxa"/>
              <w:right w:w="120" w:type="dxa"/>
            </w:tcMar>
          </w:tcPr>
          <w:p>
            <w:pPr>
              <w:jc w:val="left"/>
            </w:pPr>
            <w:r>
              <w:rPr>
                <w:rFonts w:ascii="Calibri" w:hAnsi="Calibri"/>
                <w:sz w:val="18"/>
              </w:rPr>
              <w:t>Removed dropdown from register.component.ts and enforced Role.Employee in AuthService.cs.</w:t>
            </w:r>
          </w:p>
        </w:tc>
      </w:tr>
      <w:tr>
        <w:tc>
          <w:tcPr>
            <w:tcW w:type="dxa" w:w="576"/>
            <w:shd w:fill="F2F5F8"/>
            <w:tcMar>
              <w:top w:w="80" w:type="dxa"/>
              <w:bottom w:w="80" w:type="dxa"/>
              <w:left w:w="120" w:type="dxa"/>
              <w:right w:w="120" w:type="dxa"/>
            </w:tcMar>
          </w:tcPr>
          <w:p>
            <w:pPr>
              <w:jc w:val="left"/>
            </w:pPr>
            <w:r>
              <w:rPr>
                <w:rFonts w:ascii="Calibri" w:hAnsi="Calibri"/>
                <w:sz w:val="18"/>
              </w:rPr>
              <w:t>2</w:t>
            </w:r>
          </w:p>
        </w:tc>
        <w:tc>
          <w:tcPr>
            <w:tcW w:type="dxa" w:w="2880"/>
            <w:shd w:fill="F2F5F8"/>
            <w:tcMar>
              <w:top w:w="80" w:type="dxa"/>
              <w:bottom w:w="80" w:type="dxa"/>
              <w:left w:w="120" w:type="dxa"/>
              <w:right w:w="120" w:type="dxa"/>
            </w:tcMar>
          </w:tcPr>
          <w:p>
            <w:pPr>
              <w:jc w:val="left"/>
            </w:pPr>
            <w:r>
              <w:rPr>
                <w:rFonts w:ascii="Calibri" w:hAnsi="Calibri"/>
                <w:sz w:val="18"/>
              </w:rPr>
              <w:t>Password reverted to default on restart.</w:t>
            </w:r>
          </w:p>
        </w:tc>
        <w:tc>
          <w:tcPr>
            <w:tcW w:type="dxa" w:w="2880"/>
            <w:shd w:fill="F2F5F8"/>
            <w:tcMar>
              <w:top w:w="80" w:type="dxa"/>
              <w:bottom w:w="80" w:type="dxa"/>
              <w:left w:w="120" w:type="dxa"/>
              <w:right w:w="120" w:type="dxa"/>
            </w:tcMar>
          </w:tcPr>
          <w:p>
            <w:pPr>
              <w:jc w:val="left"/>
            </w:pPr>
            <w:r>
              <w:rPr>
                <w:rFonts w:ascii="Calibri" w:hAnsi="Calibri"/>
                <w:sz w:val="18"/>
              </w:rPr>
              <w:t>SeedData.cs overwrote hashes on startup.</w:t>
            </w:r>
          </w:p>
        </w:tc>
        <w:tc>
          <w:tcPr>
            <w:tcW w:type="dxa" w:w="3456"/>
            <w:shd w:fill="F2F5F8"/>
            <w:tcMar>
              <w:top w:w="80" w:type="dxa"/>
              <w:bottom w:w="80" w:type="dxa"/>
              <w:left w:w="120" w:type="dxa"/>
              <w:right w:w="120" w:type="dxa"/>
            </w:tcMar>
          </w:tcPr>
          <w:p>
            <w:pPr>
              <w:jc w:val="left"/>
            </w:pPr>
            <w:r>
              <w:rPr>
                <w:rFonts w:ascii="Calibri" w:hAnsi="Calibri"/>
                <w:sz w:val="18"/>
              </w:rPr>
              <w:t>Removed hash overwrite in SeedData.cs and implemented /api/Auth/change-password.</w:t>
            </w:r>
          </w:p>
        </w:tc>
      </w:tr>
      <w:tr>
        <w:tc>
          <w:tcPr>
            <w:tcW w:type="dxa" w:w="576"/>
            <w:shd w:fill="FFFFFF"/>
            <w:tcMar>
              <w:top w:w="80" w:type="dxa"/>
              <w:bottom w:w="80" w:type="dxa"/>
              <w:left w:w="120" w:type="dxa"/>
              <w:right w:w="120" w:type="dxa"/>
            </w:tcMar>
          </w:tcPr>
          <w:p>
            <w:pPr>
              <w:jc w:val="left"/>
            </w:pPr>
            <w:r>
              <w:rPr>
                <w:rFonts w:ascii="Calibri" w:hAnsi="Calibri"/>
                <w:sz w:val="18"/>
              </w:rPr>
              <w:t>3</w:t>
            </w:r>
          </w:p>
        </w:tc>
        <w:tc>
          <w:tcPr>
            <w:tcW w:type="dxa" w:w="2880"/>
            <w:shd w:fill="FFFFFF"/>
            <w:tcMar>
              <w:top w:w="80" w:type="dxa"/>
              <w:bottom w:w="80" w:type="dxa"/>
              <w:left w:w="120" w:type="dxa"/>
              <w:right w:w="120" w:type="dxa"/>
            </w:tcMar>
          </w:tcPr>
          <w:p>
            <w:pPr>
              <w:jc w:val="left"/>
            </w:pPr>
            <w:r>
              <w:rPr>
                <w:rFonts w:ascii="Calibri" w:hAnsi="Calibri"/>
                <w:sz w:val="18"/>
              </w:rPr>
              <w:t>Browser served cached UI files.</w:t>
            </w:r>
          </w:p>
        </w:tc>
        <w:tc>
          <w:tcPr>
            <w:tcW w:type="dxa" w:w="2880"/>
            <w:shd w:fill="FFFFFF"/>
            <w:tcMar>
              <w:top w:w="80" w:type="dxa"/>
              <w:bottom w:w="80" w:type="dxa"/>
              <w:left w:w="120" w:type="dxa"/>
              <w:right w:w="120" w:type="dxa"/>
            </w:tcMar>
          </w:tcPr>
          <w:p>
            <w:pPr>
              <w:jc w:val="left"/>
            </w:pPr>
            <w:r>
              <w:rPr>
                <w:rFonts w:ascii="Calibri" w:hAnsi="Calibri"/>
                <w:sz w:val="18"/>
              </w:rPr>
              <w:t>Missing anti-caching HTTP headers in Nginx.</w:t>
            </w:r>
          </w:p>
        </w:tc>
        <w:tc>
          <w:tcPr>
            <w:tcW w:type="dxa" w:w="3456"/>
            <w:shd w:fill="FFFFFF"/>
            <w:tcMar>
              <w:top w:w="80" w:type="dxa"/>
              <w:bottom w:w="80" w:type="dxa"/>
              <w:left w:w="120" w:type="dxa"/>
              <w:right w:w="120" w:type="dxa"/>
            </w:tcMar>
          </w:tcPr>
          <w:p>
            <w:pPr>
              <w:jc w:val="left"/>
            </w:pPr>
            <w:r>
              <w:rPr>
                <w:rFonts w:ascii="Calibri" w:hAnsi="Calibri"/>
                <w:sz w:val="18"/>
              </w:rPr>
              <w:t>Added Cache-Control 'no-store, no-cache' in nginx.conf and rebuilt with --no-cache.</w:t>
            </w:r>
          </w:p>
        </w:tc>
      </w:tr>
      <w:tr>
        <w:tc>
          <w:tcPr>
            <w:tcW w:type="dxa" w:w="576"/>
            <w:shd w:fill="F2F5F8"/>
            <w:tcMar>
              <w:top w:w="80" w:type="dxa"/>
              <w:bottom w:w="80" w:type="dxa"/>
              <w:left w:w="120" w:type="dxa"/>
              <w:right w:w="120" w:type="dxa"/>
            </w:tcMar>
          </w:tcPr>
          <w:p>
            <w:pPr>
              <w:jc w:val="left"/>
            </w:pPr>
            <w:r>
              <w:rPr>
                <w:rFonts w:ascii="Calibri" w:hAnsi="Calibri"/>
                <w:sz w:val="18"/>
              </w:rPr>
              <w:t>4</w:t>
            </w:r>
          </w:p>
        </w:tc>
        <w:tc>
          <w:tcPr>
            <w:tcW w:type="dxa" w:w="2880"/>
            <w:shd w:fill="F2F5F8"/>
            <w:tcMar>
              <w:top w:w="80" w:type="dxa"/>
              <w:bottom w:w="80" w:type="dxa"/>
              <w:left w:w="120" w:type="dxa"/>
              <w:right w:w="120" w:type="dxa"/>
            </w:tcMar>
          </w:tcPr>
          <w:p>
            <w:pPr>
              <w:jc w:val="left"/>
            </w:pPr>
            <w:r>
              <w:rPr>
                <w:rFonts w:ascii="Calibri" w:hAnsi="Calibri"/>
                <w:sz w:val="18"/>
              </w:rPr>
              <w:t>CI/CD initial push failed on AWS credentials.</w:t>
            </w:r>
          </w:p>
        </w:tc>
        <w:tc>
          <w:tcPr>
            <w:tcW w:type="dxa" w:w="2880"/>
            <w:shd w:fill="F2F5F8"/>
            <w:tcMar>
              <w:top w:w="80" w:type="dxa"/>
              <w:bottom w:w="80" w:type="dxa"/>
              <w:left w:w="120" w:type="dxa"/>
              <w:right w:w="120" w:type="dxa"/>
            </w:tcMar>
          </w:tcPr>
          <w:p>
            <w:pPr>
              <w:jc w:val="left"/>
            </w:pPr>
            <w:r>
              <w:rPr>
                <w:rFonts w:ascii="Calibri" w:hAnsi="Calibri"/>
                <w:sz w:val="18"/>
              </w:rPr>
              <w:t>GitHub secrets were unconfigured.</w:t>
            </w:r>
          </w:p>
        </w:tc>
        <w:tc>
          <w:tcPr>
            <w:tcW w:type="dxa" w:w="3456"/>
            <w:shd w:fill="F2F5F8"/>
            <w:tcMar>
              <w:top w:w="80" w:type="dxa"/>
              <w:bottom w:w="80" w:type="dxa"/>
              <w:left w:w="120" w:type="dxa"/>
              <w:right w:w="120" w:type="dxa"/>
            </w:tcMar>
          </w:tcPr>
          <w:p>
            <w:pPr>
              <w:jc w:val="left"/>
            </w:pPr>
            <w:r>
              <w:rPr>
                <w:rFonts w:ascii="Calibri" w:hAnsi="Calibri"/>
                <w:sz w:val="18"/>
              </w:rPr>
              <w:t>Programmatically uploaded AWS_ACCESS_KEY_ID &amp; AWS_SECRET_ACCESS_KEY via GitHub API.</w:t>
            </w:r>
          </w:p>
        </w:tc>
      </w:tr>
      <w:tr>
        <w:tc>
          <w:tcPr>
            <w:tcW w:type="dxa" w:w="576"/>
            <w:shd w:fill="FFFFFF"/>
            <w:tcMar>
              <w:top w:w="80" w:type="dxa"/>
              <w:bottom w:w="80" w:type="dxa"/>
              <w:left w:w="120" w:type="dxa"/>
              <w:right w:w="120" w:type="dxa"/>
            </w:tcMar>
          </w:tcPr>
          <w:p>
            <w:pPr>
              <w:jc w:val="left"/>
            </w:pPr>
            <w:r>
              <w:rPr>
                <w:rFonts w:ascii="Calibri" w:hAnsi="Calibri"/>
                <w:sz w:val="18"/>
              </w:rPr>
              <w:t>5</w:t>
            </w:r>
          </w:p>
        </w:tc>
        <w:tc>
          <w:tcPr>
            <w:tcW w:type="dxa" w:w="2880"/>
            <w:shd w:fill="FFFFFF"/>
            <w:tcMar>
              <w:top w:w="80" w:type="dxa"/>
              <w:bottom w:w="80" w:type="dxa"/>
              <w:left w:w="120" w:type="dxa"/>
              <w:right w:w="120" w:type="dxa"/>
            </w:tcMar>
          </w:tcPr>
          <w:p>
            <w:pPr>
              <w:jc w:val="left"/>
            </w:pPr>
            <w:r>
              <w:rPr>
                <w:rFonts w:ascii="Calibri" w:hAnsi="Calibri"/>
                <w:sz w:val="18"/>
              </w:rPr>
              <w:t>Terraform in GitHub Actions failed on existing resources.</w:t>
            </w:r>
          </w:p>
        </w:tc>
        <w:tc>
          <w:tcPr>
            <w:tcW w:type="dxa" w:w="2880"/>
            <w:shd w:fill="FFFFFF"/>
            <w:tcMar>
              <w:top w:w="80" w:type="dxa"/>
              <w:bottom w:w="80" w:type="dxa"/>
              <w:left w:w="120" w:type="dxa"/>
              <w:right w:w="120" w:type="dxa"/>
            </w:tcMar>
          </w:tcPr>
          <w:p>
            <w:pPr>
              <w:jc w:val="left"/>
            </w:pPr>
            <w:r>
              <w:rPr>
                <w:rFonts w:ascii="Calibri" w:hAnsi="Calibri"/>
                <w:sz w:val="18"/>
              </w:rPr>
              <w:t>Terraform state was local without remote backend.</w:t>
            </w:r>
          </w:p>
        </w:tc>
        <w:tc>
          <w:tcPr>
            <w:tcW w:type="dxa" w:w="3456"/>
            <w:shd w:fill="FFFFFF"/>
            <w:tcMar>
              <w:top w:w="80" w:type="dxa"/>
              <w:bottom w:w="80" w:type="dxa"/>
              <w:left w:w="120" w:type="dxa"/>
              <w:right w:w="120" w:type="dxa"/>
            </w:tcMar>
          </w:tcPr>
          <w:p>
            <w:pPr>
              <w:jc w:val="left"/>
            </w:pPr>
            <w:r>
              <w:rPr>
                <w:rFonts w:ascii="Calibri" w:hAnsi="Calibri"/>
                <w:sz w:val="18"/>
              </w:rPr>
              <w:t>Streamlined deploy.yml for container compilation, ECR scanning, and ECS rollout.</w:t>
            </w:r>
          </w:p>
        </w:tc>
      </w:tr>
    </w:tbl>
    <w:p/>
    <w:p>
      <w:pPr>
        <w:pStyle w:val="Heading1"/>
      </w:pPr>
      <w:r>
        <w:t>20. Individual Contribution Mapping</w:t>
      </w:r>
    </w:p>
    <w:p>
      <w:r>
        <w:t>The table below details the specific AWS Deployment responsibilities and deliverables for each team member:</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016"/>
            <w:shd w:fill="1F497D"/>
            <w:tcMar>
              <w:top w:w="120" w:type="dxa"/>
              <w:bottom w:w="120" w:type="dxa"/>
              <w:left w:w="150" w:type="dxa"/>
              <w:right w:w="150" w:type="dxa"/>
            </w:tcMar>
          </w:tcPr>
          <w:p>
            <w:pPr>
              <w:jc w:val="left"/>
            </w:pPr>
            <w:r>
              <w:rPr>
                <w:rFonts w:ascii="Calibri" w:hAnsi="Calibri"/>
                <w:b/>
                <w:color w:val="FFFFFF"/>
                <w:sz w:val="19"/>
              </w:rPr>
              <w:t>Emp Name</w:t>
            </w:r>
          </w:p>
        </w:tc>
        <w:tc>
          <w:tcPr>
            <w:tcW w:type="dxa" w:w="2016"/>
            <w:shd w:fill="1F497D"/>
            <w:tcMar>
              <w:top w:w="120" w:type="dxa"/>
              <w:bottom w:w="120" w:type="dxa"/>
              <w:left w:w="150" w:type="dxa"/>
              <w:right w:w="150" w:type="dxa"/>
            </w:tcMar>
          </w:tcPr>
          <w:p>
            <w:pPr>
              <w:jc w:val="left"/>
            </w:pPr>
            <w:r>
              <w:rPr>
                <w:rFonts w:ascii="Calibri" w:hAnsi="Calibri"/>
                <w:b/>
                <w:color w:val="FFFFFF"/>
                <w:sz w:val="19"/>
              </w:rPr>
              <w:t>Role</w:t>
            </w:r>
          </w:p>
        </w:tc>
        <w:tc>
          <w:tcPr>
            <w:tcW w:type="dxa" w:w="2016"/>
            <w:shd w:fill="1F497D"/>
            <w:tcMar>
              <w:top w:w="120" w:type="dxa"/>
              <w:bottom w:w="120" w:type="dxa"/>
              <w:left w:w="150" w:type="dxa"/>
              <w:right w:w="150" w:type="dxa"/>
            </w:tcMar>
          </w:tcPr>
          <w:p>
            <w:pPr>
              <w:jc w:val="left"/>
            </w:pPr>
            <w:r>
              <w:rPr>
                <w:rFonts w:ascii="Calibri" w:hAnsi="Calibri"/>
                <w:b/>
                <w:color w:val="FFFFFF"/>
                <w:sz w:val="19"/>
              </w:rPr>
              <w:t>Evaluation Area</w:t>
            </w:r>
          </w:p>
        </w:tc>
        <w:tc>
          <w:tcPr>
            <w:tcW w:type="dxa" w:w="2016"/>
            <w:shd w:fill="1F497D"/>
            <w:tcMar>
              <w:top w:w="120" w:type="dxa"/>
              <w:bottom w:w="120" w:type="dxa"/>
              <w:left w:w="150" w:type="dxa"/>
              <w:right w:w="150" w:type="dxa"/>
            </w:tcMar>
          </w:tcPr>
          <w:p>
            <w:pPr>
              <w:jc w:val="left"/>
            </w:pPr>
            <w:r>
              <w:rPr>
                <w:rFonts w:ascii="Calibri" w:hAnsi="Calibri"/>
                <w:b/>
                <w:color w:val="FFFFFF"/>
                <w:sz w:val="19"/>
              </w:rPr>
              <w:t>Modules / Files Worked On</w:t>
            </w:r>
          </w:p>
        </w:tc>
        <w:tc>
          <w:tcPr>
            <w:tcW w:type="dxa" w:w="3168"/>
            <w:shd w:fill="1F497D"/>
            <w:tcMar>
              <w:top w:w="120" w:type="dxa"/>
              <w:bottom w:w="120" w:type="dxa"/>
              <w:left w:w="150" w:type="dxa"/>
              <w:right w:w="150" w:type="dxa"/>
            </w:tcMar>
          </w:tcPr>
          <w:p>
            <w:pPr>
              <w:jc w:val="left"/>
            </w:pPr>
            <w:r>
              <w:rPr>
                <w:rFonts w:ascii="Calibri" w:hAnsi="Calibri"/>
                <w:b/>
                <w:color w:val="FFFFFF"/>
                <w:sz w:val="19"/>
              </w:rPr>
              <w:t>Contribution &amp; Functionality Implemented</w:t>
            </w:r>
          </w:p>
        </w:tc>
      </w:tr>
      <w:tr>
        <w:tc>
          <w:tcPr>
            <w:tcW w:type="dxa" w:w="2016"/>
            <w:shd w:fill="FFFFFF"/>
            <w:tcMar>
              <w:top w:w="80" w:type="dxa"/>
              <w:bottom w:w="80" w:type="dxa"/>
              <w:left w:w="120" w:type="dxa"/>
              <w:right w:w="120" w:type="dxa"/>
            </w:tcMar>
          </w:tcPr>
          <w:p>
            <w:pPr>
              <w:jc w:val="left"/>
            </w:pPr>
            <w:r>
              <w:rPr>
                <w:rFonts w:ascii="Calibri" w:hAnsi="Calibri"/>
                <w:sz w:val="18"/>
              </w:rPr>
              <w:t>Yapamanupadagala Dinesh</w:t>
            </w:r>
          </w:p>
        </w:tc>
        <w:tc>
          <w:tcPr>
            <w:tcW w:type="dxa" w:w="2016"/>
            <w:shd w:fill="FFFFFF"/>
            <w:tcMar>
              <w:top w:w="80" w:type="dxa"/>
              <w:bottom w:w="80" w:type="dxa"/>
              <w:left w:w="120" w:type="dxa"/>
              <w:right w:w="120" w:type="dxa"/>
            </w:tcMar>
          </w:tcPr>
          <w:p>
            <w:pPr>
              <w:jc w:val="left"/>
            </w:pPr>
            <w:r>
              <w:rPr>
                <w:rFonts w:ascii="Calibri" w:hAnsi="Calibri"/>
                <w:sz w:val="18"/>
              </w:rPr>
              <w:t>DevOps &amp; Infrastructure Engineer</w:t>
            </w:r>
          </w:p>
        </w:tc>
        <w:tc>
          <w:tcPr>
            <w:tcW w:type="dxa" w:w="2016"/>
            <w:shd w:fill="FFFFFF"/>
            <w:tcMar>
              <w:top w:w="80" w:type="dxa"/>
              <w:bottom w:w="80" w:type="dxa"/>
              <w:left w:w="120" w:type="dxa"/>
              <w:right w:w="120" w:type="dxa"/>
            </w:tcMar>
          </w:tcPr>
          <w:p>
            <w:pPr>
              <w:jc w:val="left"/>
            </w:pPr>
            <w:r>
              <w:rPr>
                <w:rFonts w:ascii="Calibri" w:hAnsi="Calibri"/>
                <w:sz w:val="18"/>
              </w:rPr>
              <w:t>IaC Network &amp; CI/CD Pipeline Deployment</w:t>
            </w:r>
          </w:p>
        </w:tc>
        <w:tc>
          <w:tcPr>
            <w:tcW w:type="dxa" w:w="2016"/>
            <w:shd w:fill="FFFFFF"/>
            <w:tcMar>
              <w:top w:w="80" w:type="dxa"/>
              <w:bottom w:w="80" w:type="dxa"/>
              <w:left w:w="120" w:type="dxa"/>
              <w:right w:w="120" w:type="dxa"/>
            </w:tcMar>
          </w:tcPr>
          <w:p>
            <w:pPr>
              <w:jc w:val="left"/>
            </w:pPr>
            <w:r>
              <w:rPr>
                <w:rFonts w:ascii="Calibri" w:hAnsi="Calibri"/>
                <w:sz w:val="18"/>
              </w:rPr>
              <w:t>terraform/vpc.tf</w:t>
              <w:br/>
              <w:t>terraform/security_groups.tf</w:t>
              <w:br/>
              <w:t>.github/workflows/deploy.yml</w:t>
            </w:r>
          </w:p>
        </w:tc>
        <w:tc>
          <w:tcPr>
            <w:tcW w:type="dxa" w:w="3168"/>
            <w:shd w:fill="FFFFFF"/>
            <w:tcMar>
              <w:top w:w="80" w:type="dxa"/>
              <w:bottom w:w="80" w:type="dxa"/>
              <w:left w:w="120" w:type="dxa"/>
              <w:right w:w="120" w:type="dxa"/>
            </w:tcMar>
          </w:tcPr>
          <w:p>
            <w:pPr>
              <w:jc w:val="left"/>
            </w:pPr>
            <w:r>
              <w:rPr>
                <w:rFonts w:ascii="Calibri" w:hAnsi="Calibri"/>
                <w:sz w:val="18"/>
              </w:rPr>
              <w:t>Provisioned custom VPC (10.0.0.0/16), 4 public/private subnets across 2 AZs, IGW, NAT Gateway, route tables, security groups, and automated GitHub Actions CI/CD pipeline for Git SHA tagging, ECR push, ECS zero-downtime deployment, and smoke testing.</w:t>
            </w:r>
          </w:p>
        </w:tc>
      </w:tr>
      <w:tr>
        <w:tc>
          <w:tcPr>
            <w:tcW w:type="dxa" w:w="2016"/>
            <w:shd w:fill="F2F5F8"/>
            <w:tcMar>
              <w:top w:w="80" w:type="dxa"/>
              <w:bottom w:w="80" w:type="dxa"/>
              <w:left w:w="120" w:type="dxa"/>
              <w:right w:w="120" w:type="dxa"/>
            </w:tcMar>
          </w:tcPr>
          <w:p>
            <w:pPr>
              <w:jc w:val="left"/>
            </w:pPr>
            <w:r>
              <w:rPr>
                <w:rFonts w:ascii="Calibri" w:hAnsi="Calibri"/>
                <w:sz w:val="18"/>
              </w:rPr>
              <w:t>Naru Venkata Mounika</w:t>
            </w:r>
          </w:p>
        </w:tc>
        <w:tc>
          <w:tcPr>
            <w:tcW w:type="dxa" w:w="2016"/>
            <w:shd w:fill="F2F5F8"/>
            <w:tcMar>
              <w:top w:w="80" w:type="dxa"/>
              <w:bottom w:w="80" w:type="dxa"/>
              <w:left w:w="120" w:type="dxa"/>
              <w:right w:w="120" w:type="dxa"/>
            </w:tcMar>
          </w:tcPr>
          <w:p>
            <w:pPr>
              <w:jc w:val="left"/>
            </w:pPr>
            <w:r>
              <w:rPr>
                <w:rFonts w:ascii="Calibri" w:hAnsi="Calibri"/>
                <w:sz w:val="18"/>
              </w:rPr>
              <w:t>Database &amp; Cloud Security Engineer</w:t>
            </w:r>
          </w:p>
        </w:tc>
        <w:tc>
          <w:tcPr>
            <w:tcW w:type="dxa" w:w="2016"/>
            <w:shd w:fill="F2F5F8"/>
            <w:tcMar>
              <w:top w:w="80" w:type="dxa"/>
              <w:bottom w:w="80" w:type="dxa"/>
              <w:left w:w="120" w:type="dxa"/>
              <w:right w:w="120" w:type="dxa"/>
            </w:tcMar>
          </w:tcPr>
          <w:p>
            <w:pPr>
              <w:jc w:val="left"/>
            </w:pPr>
            <w:r>
              <w:rPr>
                <w:rFonts w:ascii="Calibri" w:hAnsi="Calibri"/>
                <w:sz w:val="18"/>
              </w:rPr>
              <w:t>RDS Database &amp; IAM Security Deployment</w:t>
            </w:r>
          </w:p>
        </w:tc>
        <w:tc>
          <w:tcPr>
            <w:tcW w:type="dxa" w:w="2016"/>
            <w:shd w:fill="F2F5F8"/>
            <w:tcMar>
              <w:top w:w="80" w:type="dxa"/>
              <w:bottom w:w="80" w:type="dxa"/>
              <w:left w:w="120" w:type="dxa"/>
              <w:right w:w="120" w:type="dxa"/>
            </w:tcMar>
          </w:tcPr>
          <w:p>
            <w:pPr>
              <w:jc w:val="left"/>
            </w:pPr>
            <w:r>
              <w:rPr>
                <w:rFonts w:ascii="Calibri" w:hAnsi="Calibri"/>
                <w:sz w:val="18"/>
              </w:rPr>
              <w:t>terraform/rds.tf</w:t>
              <w:br/>
              <w:t>terraform/iam.tf</w:t>
            </w:r>
          </w:p>
        </w:tc>
        <w:tc>
          <w:tcPr>
            <w:tcW w:type="dxa" w:w="3168"/>
            <w:shd w:fill="F2F5F8"/>
            <w:tcMar>
              <w:top w:w="80" w:type="dxa"/>
              <w:bottom w:w="80" w:type="dxa"/>
              <w:left w:w="120" w:type="dxa"/>
              <w:right w:w="120" w:type="dxa"/>
            </w:tcMar>
          </w:tcPr>
          <w:p>
            <w:pPr>
              <w:jc w:val="left"/>
            </w:pPr>
            <w:r>
              <w:rPr>
                <w:rFonts w:ascii="Calibri" w:hAnsi="Calibri"/>
                <w:sz w:val="18"/>
              </w:rPr>
              <w:t>Deployed Amazon RDS SQL Server Express in isolated private DB subnets with KMS encryption, configured DB subnet groups, and implemented least-privilege IAM roles (ecs_execution_role, ecs_task_role) and GitHub Actions secret encryption via REST API.</w:t>
            </w:r>
          </w:p>
        </w:tc>
      </w:tr>
      <w:tr>
        <w:tc>
          <w:tcPr>
            <w:tcW w:type="dxa" w:w="2016"/>
            <w:shd w:fill="FFFFFF"/>
            <w:tcMar>
              <w:top w:w="80" w:type="dxa"/>
              <w:bottom w:w="80" w:type="dxa"/>
              <w:left w:w="120" w:type="dxa"/>
              <w:right w:w="120" w:type="dxa"/>
            </w:tcMar>
          </w:tcPr>
          <w:p>
            <w:pPr>
              <w:jc w:val="left"/>
            </w:pPr>
            <w:r>
              <w:rPr>
                <w:rFonts w:ascii="Calibri" w:hAnsi="Calibri"/>
                <w:sz w:val="18"/>
              </w:rPr>
              <w:t>Gunapu Sivasankar</w:t>
            </w:r>
          </w:p>
        </w:tc>
        <w:tc>
          <w:tcPr>
            <w:tcW w:type="dxa" w:w="2016"/>
            <w:shd w:fill="FFFFFF"/>
            <w:tcMar>
              <w:top w:w="80" w:type="dxa"/>
              <w:bottom w:w="80" w:type="dxa"/>
              <w:left w:w="120" w:type="dxa"/>
              <w:right w:w="120" w:type="dxa"/>
            </w:tcMar>
          </w:tcPr>
          <w:p>
            <w:pPr>
              <w:jc w:val="left"/>
            </w:pPr>
            <w:r>
              <w:rPr>
                <w:rFonts w:ascii="Calibri" w:hAnsi="Calibri"/>
                <w:sz w:val="18"/>
              </w:rPr>
              <w:t>Containerization &amp; ECS Deployment Engineer</w:t>
            </w:r>
          </w:p>
        </w:tc>
        <w:tc>
          <w:tcPr>
            <w:tcW w:type="dxa" w:w="2016"/>
            <w:shd w:fill="FFFFFF"/>
            <w:tcMar>
              <w:top w:w="80" w:type="dxa"/>
              <w:bottom w:w="80" w:type="dxa"/>
              <w:left w:w="120" w:type="dxa"/>
              <w:right w:w="120" w:type="dxa"/>
            </w:tcMar>
          </w:tcPr>
          <w:p>
            <w:pPr>
              <w:jc w:val="left"/>
            </w:pPr>
            <w:r>
              <w:rPr>
                <w:rFonts w:ascii="Calibri" w:hAnsi="Calibri"/>
                <w:sz w:val="18"/>
              </w:rPr>
              <w:t>Docker &amp; ECS Service Deployment</w:t>
            </w:r>
          </w:p>
        </w:tc>
        <w:tc>
          <w:tcPr>
            <w:tcW w:type="dxa" w:w="2016"/>
            <w:shd w:fill="FFFFFF"/>
            <w:tcMar>
              <w:top w:w="80" w:type="dxa"/>
              <w:bottom w:w="80" w:type="dxa"/>
              <w:left w:w="120" w:type="dxa"/>
              <w:right w:w="120" w:type="dxa"/>
            </w:tcMar>
          </w:tcPr>
          <w:p>
            <w:pPr>
              <w:jc w:val="left"/>
            </w:pPr>
            <w:r>
              <w:rPr>
                <w:rFonts w:ascii="Calibri" w:hAnsi="Calibri"/>
                <w:sz w:val="18"/>
              </w:rPr>
              <w:t>TicketDesk/Dockerfile</w:t>
              <w:br/>
              <w:t>TicketDesk-UI/Dockerfile</w:t>
              <w:br/>
              <w:t>terraform/ecr.tf</w:t>
              <w:br/>
              <w:t>TicketDesk-UI/nginx.conf</w:t>
            </w:r>
          </w:p>
        </w:tc>
        <w:tc>
          <w:tcPr>
            <w:tcW w:type="dxa" w:w="3168"/>
            <w:shd w:fill="FFFFFF"/>
            <w:tcMar>
              <w:top w:w="80" w:type="dxa"/>
              <w:bottom w:w="80" w:type="dxa"/>
              <w:left w:w="120" w:type="dxa"/>
              <w:right w:w="120" w:type="dxa"/>
            </w:tcMar>
          </w:tcPr>
          <w:p>
            <w:pPr>
              <w:jc w:val="left"/>
            </w:pPr>
            <w:r>
              <w:rPr>
                <w:rFonts w:ascii="Calibri" w:hAnsi="Calibri"/>
                <w:sz w:val="18"/>
              </w:rPr>
              <w:t>Built hardened multi-stage Docker images for ASP.NET Core 8 Web API and Angular 17 SPA, implemented non-root user (appuser UID 1000), created ECR repositories with image scan-on-push, and configured Nginx anti-caching headers for ECS Fargate deployment.</w:t>
            </w:r>
          </w:p>
        </w:tc>
      </w:tr>
      <w:tr>
        <w:tc>
          <w:tcPr>
            <w:tcW w:type="dxa" w:w="2016"/>
            <w:shd w:fill="F2F5F8"/>
            <w:tcMar>
              <w:top w:w="80" w:type="dxa"/>
              <w:bottom w:w="80" w:type="dxa"/>
              <w:left w:w="120" w:type="dxa"/>
              <w:right w:w="120" w:type="dxa"/>
            </w:tcMar>
          </w:tcPr>
          <w:p>
            <w:pPr>
              <w:jc w:val="left"/>
            </w:pPr>
            <w:r>
              <w:rPr>
                <w:rFonts w:ascii="Calibri" w:hAnsi="Calibri"/>
                <w:sz w:val="18"/>
              </w:rPr>
              <w:t>Kanjula Mani Purna Reddy</w:t>
            </w:r>
          </w:p>
        </w:tc>
        <w:tc>
          <w:tcPr>
            <w:tcW w:type="dxa" w:w="2016"/>
            <w:shd w:fill="F2F5F8"/>
            <w:tcMar>
              <w:top w:w="80" w:type="dxa"/>
              <w:bottom w:w="80" w:type="dxa"/>
              <w:left w:w="120" w:type="dxa"/>
              <w:right w:w="120" w:type="dxa"/>
            </w:tcMar>
          </w:tcPr>
          <w:p>
            <w:pPr>
              <w:jc w:val="left"/>
            </w:pPr>
            <w:r>
              <w:rPr>
                <w:rFonts w:ascii="Calibri" w:hAnsi="Calibri"/>
                <w:sz w:val="18"/>
              </w:rPr>
              <w:t>Observability &amp; Load Balancing Engineer</w:t>
            </w:r>
          </w:p>
        </w:tc>
        <w:tc>
          <w:tcPr>
            <w:tcW w:type="dxa" w:w="2016"/>
            <w:shd w:fill="F2F5F8"/>
            <w:tcMar>
              <w:top w:w="80" w:type="dxa"/>
              <w:bottom w:w="80" w:type="dxa"/>
              <w:left w:w="120" w:type="dxa"/>
              <w:right w:w="120" w:type="dxa"/>
            </w:tcMar>
          </w:tcPr>
          <w:p>
            <w:pPr>
              <w:jc w:val="left"/>
            </w:pPr>
            <w:r>
              <w:rPr>
                <w:rFonts w:ascii="Calibri" w:hAnsi="Calibri"/>
                <w:sz w:val="18"/>
              </w:rPr>
              <w:t>ALB &amp; CloudWatch Monitoring Deployment</w:t>
            </w:r>
          </w:p>
        </w:tc>
        <w:tc>
          <w:tcPr>
            <w:tcW w:type="dxa" w:w="2016"/>
            <w:shd w:fill="F2F5F8"/>
            <w:tcMar>
              <w:top w:w="80" w:type="dxa"/>
              <w:bottom w:w="80" w:type="dxa"/>
              <w:left w:w="120" w:type="dxa"/>
              <w:right w:w="120" w:type="dxa"/>
            </w:tcMar>
          </w:tcPr>
          <w:p>
            <w:pPr>
              <w:jc w:val="left"/>
            </w:pPr>
            <w:r>
              <w:rPr>
                <w:rFonts w:ascii="Calibri" w:hAnsi="Calibri"/>
                <w:sz w:val="18"/>
              </w:rPr>
              <w:t>terraform/ecs.tf</w:t>
              <w:br/>
              <w:t>terraform/observability.tf</w:t>
            </w:r>
          </w:p>
        </w:tc>
        <w:tc>
          <w:tcPr>
            <w:tcW w:type="dxa" w:w="3168"/>
            <w:shd w:fill="F2F5F8"/>
            <w:tcMar>
              <w:top w:w="80" w:type="dxa"/>
              <w:bottom w:w="80" w:type="dxa"/>
              <w:left w:w="120" w:type="dxa"/>
              <w:right w:w="120" w:type="dxa"/>
            </w:tcMar>
          </w:tcPr>
          <w:p>
            <w:pPr>
              <w:jc w:val="left"/>
            </w:pPr>
            <w:r>
              <w:rPr>
                <w:rFonts w:ascii="Calibri" w:hAnsi="Calibri"/>
                <w:sz w:val="18"/>
              </w:rPr>
              <w:t>Deployed Application Load Balancer (ALB) with path routing rules (/api/* to API vs /* to UI), configured CloudWatch Log Groups with 7-day retention, set up 3 metric alarms (5xx errors, unhealthy targets, high DB CPU), and deployed operations monitoring dashboard.</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