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House Dyer- George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project combines passive and active fynbos restoration strategies on an exceptional coastal site between Ballots Bay and the Gwaing River mouth. We created a restoration plan including controlled burns, seed collection and dispersion and active planting of locally occurring species around the house.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