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20" w:lineRule="auto"/>
        <w:rPr>
          <w:color w:val="444444"/>
          <w:sz w:val="27"/>
          <w:szCs w:val="27"/>
        </w:rPr>
      </w:pPr>
      <w:r w:rsidDel="00000000" w:rsidR="00000000" w:rsidRPr="00000000">
        <w:rPr>
          <w:color w:val="444444"/>
          <w:sz w:val="27"/>
          <w:szCs w:val="27"/>
          <w:rtl w:val="0"/>
        </w:rPr>
        <w:t xml:space="preserve">The Diepklowe Regenerative Farm is an ongoing experimental, regeneration inspired, agricultural project in the Western Cape</w:t>
      </w:r>
    </w:p>
    <w:p w:rsidR="00000000" w:rsidDel="00000000" w:rsidP="00000000" w:rsidRDefault="00000000" w:rsidRPr="00000000" w14:paraId="00000002">
      <w:pPr>
        <w:shd w:fill="ffffff" w:val="clear"/>
        <w:spacing w:after="220" w:before="22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project is an experimental agricultural project that seeks to produce a diversity of healthy foods using regenerative farming practises. The farm is situated in the Overberg in the Western Cape.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