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body>
    <w:p>
      <w:pPr>
        <w:pStyle w:val="Heading3"/>
        <w:widowControl/>
        <w:jc w:val="left"/>
      </w:pPr>
      <w:r>
        <w:t xml:space="preserve">分析步骤</w:t>
      </w:r>
      <w:r>
        <w:rPr>
          <w:b w:val="false"/>
          <w:bCs w:val="false"/>
          <w:color w:val="000000"/>
          <w:sz w:val="18"/>
          <w:szCs w:val="18"/>
        </w:rPr>
        <w:br/>
        <w:br/>
        <w:t xml:space="preserve">1.
通过岭迹图，确定K值。K值的选择原则是各个自变量的标准化回归系数趋于稳定时的最小K值。一般情况下，K值越小，偏差越小。（可主观判断，或系统自动生成）；</w:t>
      </w:r>
      <w:r>
        <w:rPr>
          <w:b w:val="false"/>
          <w:bCs w:val="false"/>
          <w:color w:val="000000"/>
          <w:sz w:val="18"/>
          <w:szCs w:val="18"/>
        </w:rPr>
        <w:br/>
        <w:br/>
        <w:t xml:space="preserve">2.
通过分析𝐹值，分析该模型是否有意义（𝑝&lt;0.01或者0.05），若呈显著性，表明之间存在着回归关系；</w:t>
      </w:r>
      <w:r>
        <w:rPr>
          <w:b w:val="false"/>
          <w:bCs w:val="false"/>
          <w:color w:val="000000"/>
          <w:sz w:val="18"/>
          <w:szCs w:val="18"/>
        </w:rPr>
        <w:br/>
        <w:br/>
        <w:t xml:space="preserve">3.
通过𝑅²值分析模型拟合情况（一般情况下，𝑅²越接近1，拟合度越好）；</w:t>
      </w:r>
      <w:r>
        <w:rPr>
          <w:b w:val="false"/>
          <w:bCs w:val="false"/>
          <w:color w:val="000000"/>
          <w:sz w:val="18"/>
          <w:szCs w:val="18"/>
        </w:rPr>
        <w:br/>
        <w:br/>
        <w:t xml:space="preserve">4.
分析X的显著性；如果呈现出显著性(𝑝值小于0.05，严格则需小于0.01)；用于探究X对Y的影响关系；</w:t>
      </w:r>
      <w:r>
        <w:rPr>
          <w:b w:val="false"/>
          <w:bCs w:val="false"/>
          <w:color w:val="000000"/>
          <w:sz w:val="18"/>
          <w:szCs w:val="18"/>
        </w:rPr>
        <w:br/>
        <w:br/>
        <w:t xml:space="preserve">5.
结合回归系数𝐵值，对比分析X对Y的影响程度；</w:t>
      </w:r>
      <w:r>
        <w:rPr>
          <w:b w:val="false"/>
          <w:bCs w:val="false"/>
          <w:color w:val="000000"/>
          <w:sz w:val="18"/>
          <w:szCs w:val="18"/>
        </w:rPr>
        <w:br/>
        <w:br/>
        <w:t xml:space="preserve">6.
确定得到模型的公式。</w:t>
      </w:r>
    </w:p>
    <w:p>
      <w:pPr>
        <w:pStyle w:val="Heading3"/>
        <w:widowControl/>
      </w:pPr>
      <w:r>
        <w:t xml:space="preserve">岭回归分析结果</w:t>
      </w:r>
    </w:p>
    <w:p>
      <w:pPr>
        <w:widowControl/>
        <w:spacing w:after="0" w:before="0"/>
        <w:ind w:left="720" w:right="720"/>
        <w:jc w:val="left"/>
      </w:pPr>
      <w:r>
        <w:rPr>
          <w:b/>
          <w:bCs/>
          <w:color w:val="000000"/>
          <w:sz w:val="22"/>
          <w:szCs w:val="22"/>
        </w:rPr>
        <w:br/>
        <w:t xml:space="preserve">输出结果1：岭迹图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上图以可视形式化展示了本次模型的各个自变量的标准化系数趋于稳定时的情况。</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根据方差扩大因子法确定K=0.163</w:t>
      </w:r>
    </w:p>
    <w:p>
      <w:pPr>
        <w:widowControl/>
        <w:spacing w:after="0" w:before="0"/>
        <w:ind w:left="720" w:right="720"/>
        <w:jc w:val="left"/>
      </w:pPr>
      <w:r>
        <w:rPr>
          <w:b/>
          <w:bCs/>
          <w:color w:val="000000"/>
          <w:sz w:val="22"/>
          <w:szCs w:val="22"/>
        </w:rPr>
        <w:br/>
        <w:t xml:space="preserve">输出结果2：岭回归分析结果</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gridCol w:w="100"/>
        <w:gridCol w:w="100"/>
        <w:gridCol w:w="100"/>
        <w:gridCol w:w="100"/>
        <w:gridCol w:w="100"/>
        <w:gridCol w:w="100"/>
      </w:tblGrid>
      <w:tr>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K=0.163</w:t>
            </w:r>
          </w:p>
        </w:tc>
        <w:tc>
          <w:tcPr>
            <w:gridSpan w:val="2"/>
            <w:tcBorders>
              <w:top w:val="single" w:color="000000" w:sz="10"/>
              <w:left w:val="none"/>
              <w:bottom w:val="none" w:color="000000" w:sz="10"/>
              <w:right w:val="none"/>
            </w:tcBorders>
            <w:vAlign w:val="center"/>
          </w:tcPr>
          <w:p>
            <w:pPr>
              <w:pBdr>
                <w:left w:val="none"/>
                <w:right w:val="none"/>
              </w:pBdr>
              <w:jc w:val="center"/>
            </w:pPr>
            <w:r>
              <w:t xml:space="preserve">非标准化系数</w:t>
            </w:r>
          </w:p>
        </w:tc>
        <w:tc>
          <w:tcPr>
            <w:gridSpan w:val="1"/>
            <w:tcBorders>
              <w:top w:val="single" w:color="000000" w:sz="10"/>
              <w:left w:val="none"/>
              <w:bottom w:val="none" w:color="000000" w:sz="10"/>
              <w:right w:val="none"/>
            </w:tcBorders>
            <w:vAlign w:val="center"/>
          </w:tcPr>
          <w:p>
            <w:pPr>
              <w:pBdr>
                <w:left w:val="none"/>
                <w:right w:val="none"/>
              </w:pBdr>
              <w:jc w:val="center"/>
            </w:pPr>
            <w:r>
              <w:t xml:space="preserve">标准化系数</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𝑡</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𝑝</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调整𝑅²</w:t>
            </w:r>
          </w:p>
        </w:tc>
        <w:tc>
          <w:tcPr>
            <w:gridSpan w:val="1"/>
            <w:vMerge w:val="restart"/>
            <w:tcBorders>
              <w:top w:val="single" w:color="000000" w:sz="10"/>
              <w:left w:val="none"/>
              <w:bottom w:val="single" w:color="000000" w:sz="10"/>
              <w:right w:val="none"/>
            </w:tcBorders>
            <w:vAlign w:val="center"/>
          </w:tcPr>
          <w:p>
            <w:pPr>
              <w:pBdr>
                <w:left w:val="none"/>
                <w:right w:val="none"/>
              </w:pBdr>
              <w:jc w:val="center"/>
            </w:pPr>
            <w:r>
              <w:t xml:space="preserve">𝐹</w:t>
            </w:r>
          </w:p>
        </w:tc>
      </w:tr>
      <w:tr>
        <w:tc>
          <w:tcPr>
            <w:gridSpan w:val="1"/>
            <w:vMerge w:val="continue"/>
            <w:tcBorders>
              <w:top w:val="single" w:color="000000" w:sz="10"/>
              <w:left w:val="none"/>
              <w:bottom w:val="single" w:color="000000" w:sz="10"/>
              <w:right w:val="none"/>
            </w:tcBorders>
          </w:tcPr>
          <w:p/>
        </w:tc>
        <w:tc>
          <w:tcPr>
            <w:gridSpan w:val="1"/>
            <w:tcBorders>
              <w:top w:val="none" w:color="000000" w:sz="10"/>
              <w:left w:val="none"/>
              <w:bottom w:val="single" w:color="000000" w:sz="10"/>
              <w:right w:val="none"/>
            </w:tcBorders>
            <w:vAlign w:val="center"/>
          </w:tcPr>
          <w:p>
            <w:pPr>
              <w:pBdr>
                <w:left w:val="none"/>
                <w:right w:val="none"/>
              </w:pBdr>
              <w:jc w:val="center"/>
            </w:pPr>
            <w:r>
              <w:t xml:space="preserve">B</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标准误</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Beta</w:t>
            </w: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c>
          <w:tcPr>
            <w:gridSpan w:val="1"/>
            <w:vMerge w:val="continue"/>
            <w:tcBorders>
              <w:top w:val="single" w:color="000000" w:sz="10"/>
              <w:left w:val="none"/>
              <w:bottom w:val="singl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25.885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3.307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w:t>
            </w:r>
          </w:p>
        </w:tc>
        <w:tc>
          <w:tcPr>
            <w:gridSpan w:val="1"/>
            <w:tcBorders>
              <w:top w:val="none" w:color="000000" w:sz="10"/>
              <w:left w:val="none"/>
              <w:bottom w:val="none" w:color="000000" w:sz="10"/>
              <w:right w:val="none"/>
            </w:tcBorders>
            <w:vAlign w:val="center"/>
          </w:tcPr>
          <w:p>
            <w:pPr>
              <w:pBdr>
                <w:left w:val="none"/>
                <w:right w:val="none"/>
              </w:pBdr>
              <w:jc w:val="center"/>
            </w:pPr>
            <w:r>
              <w:t xml:space="preserve">7.827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0.67</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0.526</w:t>
            </w:r>
          </w:p>
        </w:tc>
        <w:tc>
          <w:tcPr>
            <w:gridSpan w:val="1"/>
            <w:vMerge w:val="restart"/>
            <w:tcBorders>
              <w:top w:val="none" w:color="000000" w:sz="10"/>
              <w:left w:val="none"/>
              <w:bottom w:val="none" w:color="000000" w:sz="10"/>
              <w:right w:val="none"/>
            </w:tcBorders>
            <w:vAlign w:val="center"/>
          </w:tcPr>
          <w:p>
            <w:pPr>
              <w:pBdr>
                <w:left w:val="none"/>
                <w:right w:val="none"/>
              </w:pBdr>
              <w:jc w:val="center"/>
            </w:pPr>
            <w:r>
              <w:t xml:space="preserve">4.641(0.000***)</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-0.538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-5.598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0.355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-0.037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0.702</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1.027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-1.707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0.097*</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-2.574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0.872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-2.953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-0.076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-0.788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0.436</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0.622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-1.329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0.061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-0.175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0.863</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0.042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-0.486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-5.119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0.000***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0.197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0.109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0.914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6.28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2.641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0.227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2.378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0.024**</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0.219</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-0.232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-2.285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1.487</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0.181</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1.808</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0.080*</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1.414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0.026</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0.244</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0.809</w:t>
            </w: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c>
          <w:tcPr>
            <w:gridSpan w:val="1"/>
            <w:vMerge w:val="continue"/>
            <w:tcBorders>
              <w:top w:val="none" w:color="000000" w:sz="10"/>
              <w:left w:val="none"/>
              <w:bottom w:val="none" w:color="000000" w:sz="10"/>
              <w:right w:val="none"/>
            </w:tcBorders>
          </w:tcPr>
          <w:p/>
        </w:tc>
      </w:tr>
      <w:tr>
        <w:tc>
          <w:tcPr>
            <w:gridSpan w:val="9"/>
            <w:tcBorders>
              <w:top w:val="none" w:color="000000" w:sz="10"/>
              <w:left w:val="none"/>
              <w:bottom w:val="single" w:color="000000" w:sz="10"/>
              <w:right w:val="none"/>
            </w:tcBorders>
            <w:vAlign w:val="center"/>
          </w:tcPr>
          <w:p>
            <w:pPr>
              <w:pBdr>
                <w:left w:val="none"/>
                <w:right w:val="none"/>
              </w:pBdr>
              <w:jc w:val="center"/>
            </w:pPr>
            <w:r>
              <w:t xml:space="preserve">因变量：氧化钡(BaO)</w:t>
            </w:r>
          </w:p>
        </w:tc>
      </w:tr>
      <w:tr>
        <w:tc>
          <w:tcPr>
            <w:gridSpan w:val="9"/>
            <w:tcBorders>
              <w:top w:val="none" w:color="000000" w:sz="10"/>
              <w:left w:val="none"/>
              <w:bottom w:val="none" w:color="000000" w:sz="10"/>
              <w:right w:val="none"/>
            </w:tcBorders>
            <w:vAlign w:val="center"/>
          </w:tcPr>
          <w:p>
            <w:pPr>
              <w:pBdr>
                <w:left w:val="none"/>
                <w:right w:val="none"/>
              </w:pBdr>
              <w:jc w:val="left"/>
            </w:pPr>
            <w:r>
              <w:t xml:space="preserve">注：***、**、*分别代表1%、5%、10%的显著性水平</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上表格展示了本次模型的参数结果及检验结果，包括模型的标准化系数、𝑡值、𝐹检验的结果、𝑅²、调整𝑅²等，用于模型的检验，并分析模型的公式。</w:t>
      </w:r>
      <w:r>
        <w:rPr>
          <w:b w:val="false"/>
          <w:bCs w:val="false"/>
          <w:color w:val="000000"/>
          <w:sz w:val="21"/>
          <w:szCs w:val="21"/>
        </w:rPr>
        <w:br/>
        <w:t xml:space="preserve">● 曲线回归模型要求总体的回归系数不为0，即变量之间存在回归关系。根据𝐹检验的𝑝值对模型进行检验。</w:t>
      </w:r>
    </w:p>
    <w:p>
      <w:pPr>
        <w:widowControl/>
        <w:spacing w:after="0" w:before="0"/>
        <w:ind w:left="720" w:right="720"/>
        <w:jc w:val="left"/>
      </w:pPr>
      <w:r>
        <w:rPr>
          <w:b/>
          <w:bCs/>
          <w:color w:val="000000"/>
          <w:sz w:val="22"/>
          <w:szCs w:val="22"/>
        </w:rPr>
        <w:br/>
        <w:t xml:space="preserve">智能分析：</w:t>
      </w:r>
    </w:p>
    <w:p>
      <w:pPr>
        <w:widowControl/>
        <w:spacing w:after="0" w:before="0"/>
        <w:ind w:left="720" w:right="720"/>
        <w:jc w:val="left"/>
      </w:pPr>
      <w:r>
        <w:rPr>
          <w:b w:val="false"/>
          <w:bCs w:val="false"/>
          <w:color w:val="000000"/>
          <w:sz w:val="21"/>
          <w:szCs w:val="21"/>
        </w:rPr>
        <w:t xml:space="preserve">岭回归的结果显示：基于字段二氧化硅(SiO2)、氧化钠(Na2O)、氧化钾(K2O)、氧化钙(CaO)、氧化镁(MgO)、氧化铝(Al2O3)、氧化铁(Fe2O3)、氧化铜(CuO)、氧化铅(PbO)、五氧化二磷(P2O5)、氧化锶(SrO)、氧化锡(SnO2)、二氧化硫(SO2)、是否风化回归模型显著性𝑝值为0.000***，水平上呈现显著性，拒绝原假设，表明自变量与因变量之间存在着回归关系。同时，模型的拟合优度𝑅²为0.67，模型表现为较为较为良好，因此模型基本满足要求。</w:t>
      </w:r>
      <w:r>
        <w:rPr>
          <w:b w:val="false"/>
          <w:bCs w:val="false"/>
          <w:color w:val="000000"/>
          <w:sz w:val="21"/>
          <w:szCs w:val="21"/>
        </w:rPr>
        <w:br/>
        <w:t xml:space="preserve">模型的公式：氧化钡(BaO)=25.885-0.185 × 二氧化硅(SiO2)-0.137 × 氧化钠(Na2O)-0.112 × 氧化钾(K2O)-0.736 × 氧化钙(CaO)-2.574 × 氧化镁(MgO)-0.164 × 氧化铝(Al2O3)-0.827 × 氧化铁(Fe2O3)-0.011 × 氧化铜(CuO)-0.215 × 氧化铅(PbO)＋0.022 × 五氧化二磷(P2O5)＋6.28 × 氧化锶(SrO)-0.501 × 氧化锡(SnO2)＋1.487 × 二氧化硫(SO2)＋0.345 × 是否风化</w:t>
      </w:r>
    </w:p>
    <w:p>
      <w:pPr>
        <w:widowControl/>
        <w:spacing w:after="0" w:before="0"/>
        <w:ind w:left="720" w:right="720"/>
        <w:jc w:val="left"/>
      </w:pPr>
      <w:r>
        <w:rPr>
          <w:b/>
          <w:bCs/>
          <w:color w:val="000000"/>
          <w:sz w:val="22"/>
          <w:szCs w:val="22"/>
        </w:rPr>
        <w:br/>
        <w:t xml:space="preserve">输出结果3：模型路径图</w:t>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4762500" cy="1389323"/>
                    </a:xfrm>
                    <a:prstGeom prst="rect">
                      <a:avLst/>
                    </a:prstGeom>
                  </pic:spPr>
                </pic:pic>
              </a:graphicData>
            </a:graphic>
          </wp:inline>
        </w:drawing>
      </w:r>
    </w:p>
    <w:p>
      <w:pPr>
        <w:spacing w:after="500"/>
        <w:jc w:val="center"/>
      </w:pPr>
      <w:r>
        <w:drawing>
          <wp:inline distT="0" distB="0" distL="0" distR="0">
            <wp:extent cx="4762500" cy="1389323"/>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4762500" cy="1389323"/>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上图以路径图形式展示了本次模型结果，主要包括模型的系数，用于分析模型的公式。</w:t>
      </w:r>
    </w:p>
    <w:p>
      <w:pPr>
        <w:widowControl/>
        <w:spacing w:after="0" w:before="0"/>
        <w:ind w:left="720" w:right="720"/>
        <w:jc w:val="left"/>
      </w:pPr>
      <w:r>
        <w:rPr>
          <w:b/>
          <w:bCs/>
          <w:color w:val="000000"/>
          <w:sz w:val="22"/>
          <w:szCs w:val="22"/>
        </w:rPr>
        <w:br/>
        <w:t xml:space="preserve">输出结果4：模型结果图</w:t>
      </w:r>
    </w:p>
    <w:p>
      <w:pPr>
        <w:spacing w:after="500"/>
        <w:jc w:val="center"/>
      </w:pPr>
      <w:r>
        <w:drawing>
          <wp:inline distT="0" distB="0" distL="0" distR="0">
            <wp:extent cx="4762500" cy="270402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4762500" cy="2704028"/>
                    </a:xfrm>
                    <a:prstGeom prst="rect">
                      <a:avLst/>
                    </a:prstGeom>
                  </pic:spPr>
                </pic:pic>
              </a:graphicData>
            </a:graphic>
          </wp:inline>
        </w:drawing>
      </w:r>
    </w:p>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上图以可视化的形式展示了本次模型的原始数据图、模型拟合值。</w:t>
      </w:r>
    </w:p>
    <w:p>
      <w:pPr>
        <w:widowControl/>
        <w:spacing w:after="0" w:before="0"/>
        <w:ind w:left="720" w:right="720"/>
        <w:jc w:val="left"/>
      </w:pPr>
      <w:r>
        <w:rPr>
          <w:b/>
          <w:bCs/>
          <w:color w:val="000000"/>
          <w:sz w:val="22"/>
          <w:szCs w:val="22"/>
        </w:rPr>
        <w:br/>
        <w:t xml:space="preserve">输出结果5：模型结果预测</w:t>
      </w:r>
    </w:p>
    <w:tbl>
      <w:tblPr>
        <w:tblW w:type="pct" w:w="4000%"/>
        <w:jc w:val="center"/>
        <w:tblInd w:type="pct" w:w="200%"/>
        <w:tblBorders>
          <w:top w:val="single" w:color="auto" w:sz="4"/>
          <w:left w:val="none"/>
          <w:bottom w:val="single" w:color="auto" w:sz="4"/>
          <w:right w:val="none"/>
          <w:insideH w:val="none"/>
          <w:insideV w:val="none"/>
        </w:tblBorders>
        <w:tblLayout w:type="autofit"/>
      </w:tblPr>
      <w:tblGrid>
        <w:gridCol w:w="100"/>
        <w:gridCol w:w="100"/>
        <w:gridCol w:w="100"/>
      </w:tblGrid>
      <w:tr>
        <w:tc>
          <w:tcPr>
            <w:gridSpan w:val="1"/>
            <w:tcBorders>
              <w:top w:val="none" w:color="000000" w:sz="10"/>
              <w:left w:val="none"/>
              <w:bottom w:val="none" w:color="000000" w:sz="10"/>
              <w:right w:val="none"/>
            </w:tcBorders>
            <w:vAlign w:val="center"/>
          </w:tcPr>
          <w:p>
            <w:pPr>
              <w:pBdr>
                <w:left w:val="none"/>
                <w:right w:val="none"/>
              </w:pBdr>
              <w:jc w:val="center"/>
            </w:pPr>
            <w:r>
              <w:t xml:space="preserve">变量</w:t>
            </w:r>
          </w:p>
        </w:tc>
        <w:tc>
          <w:tcPr>
            <w:gridSpan w:val="1"/>
            <w:tcBorders>
              <w:top w:val="none" w:color="000000" w:sz="10"/>
              <w:left w:val="none"/>
              <w:bottom w:val="none" w:color="000000" w:sz="10"/>
              <w:right w:val="none"/>
            </w:tcBorders>
            <w:vAlign w:val="center"/>
          </w:tcPr>
          <w:p>
            <w:pPr>
              <w:pBdr>
                <w:left w:val="none"/>
                <w:right w:val="none"/>
              </w:pBdr>
              <w:jc w:val="center"/>
            </w:pPr>
            <w:r>
              <w:t xml:space="preserve">系数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测试值</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常数</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25.884665665097483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w:t>
            </w: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二氧化硅(SiO2)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-0.1853212636425351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氧化钠(Na2O)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-0.13688025073186322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氧化钾(K2O)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-0.11194100239987499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氧化钙(CaO)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-0.735916936389312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氧化镁(MgO)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-2.5737595079394593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氧化铝(Al2O3)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-0.16418853563334346</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氧化铁(Fe2O3)</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-0.8272370733943731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氧化铜(CuO)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-0.010713255890264853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氧化铅(PbO)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-0.21547489647599263</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五氧化二磷(P2O5)</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0.021513195314926372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氧化锶(SrO)</w:t>
            </w:r>
          </w:p>
        </w:tc>
        <w:tc>
          <w:tcPr>
            <w:gridSpan w:val="1"/>
            <w:tcBorders>
              <w:top w:val="none" w:color="000000" w:sz="10"/>
              <w:left w:val="none"/>
              <w:bottom w:val="none" w:color="000000" w:sz="10"/>
              <w:right w:val="none"/>
            </w:tcBorders>
            <w:vAlign w:val="center"/>
          </w:tcPr>
          <w:p>
            <w:pPr>
              <w:pBdr>
                <w:left w:val="none"/>
                <w:right w:val="none"/>
              </w:pBdr>
              <w:jc w:val="center"/>
            </w:pPr>
            <w:r>
              <w:t xml:space="preserve">6.280278088394931</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氧化锡(SnO2)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-0.5012676847984122</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二氧化硫(SO2)</w:t>
            </w:r>
          </w:p>
        </w:tc>
        <w:tc>
          <w:tcPr>
            <w:gridSpan w:val="1"/>
            <w:tcBorders>
              <w:top w:val="none" w:color="000000" w:sz="10"/>
              <w:left w:val="none"/>
              <w:bottom w:val="none" w:color="000000" w:sz="10"/>
              <w:right w:val="none"/>
            </w:tcBorders>
            <w:vAlign w:val="center"/>
          </w:tcPr>
          <w:p>
            <w:pPr>
              <w:pBdr>
                <w:left w:val="none"/>
                <w:right w:val="none"/>
              </w:pBdr>
              <w:jc w:val="center"/>
            </w:pPr>
            <w:r>
              <w:t xml:space="preserve">1.4870366947098559</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1"/>
            <w:tcBorders>
              <w:top w:val="none" w:color="000000" w:sz="10"/>
              <w:left w:val="none"/>
              <w:bottom w:val="none" w:color="000000" w:sz="10"/>
              <w:right w:val="none"/>
            </w:tcBorders>
            <w:vAlign w:val="center"/>
          </w:tcPr>
          <w:p>
            <w:pPr>
              <w:pBdr>
                <w:left w:val="none"/>
                <w:right w:val="none"/>
              </w:pBdr>
              <w:jc w:val="center"/>
            </w:pPr>
            <w:r>
              <w:t xml:space="preserve">是否风化</w:t>
            </w:r>
          </w:p>
        </w:tc>
        <w:tc>
          <w:tcPr>
            <w:gridSpan w:val="1"/>
            <w:tcBorders>
              <w:top w:val="none" w:color="000000" w:sz="10"/>
              <w:left w:val="none"/>
              <w:bottom w:val="none" w:color="000000" w:sz="10"/>
              <w:right w:val="none"/>
            </w:tcBorders>
            <w:vAlign w:val="center"/>
          </w:tcPr>
          <w:p>
            <w:pPr>
              <w:pBdr>
                <w:left w:val="none"/>
                <w:right w:val="none"/>
              </w:pBdr>
              <w:jc w:val="center"/>
            </w:pPr>
            <w:r>
              <w:t xml:space="preserve">0.34451634486005284</w:t>
            </w:r>
          </w:p>
        </w:tc>
        <w:tc>
          <w:tcPr>
            <w:gridSpan w:val="1"/>
            <w:tcBorders>
              <w:top w:val="none" w:color="000000" w:sz="10"/>
              <w:left w:val="none"/>
              <w:bottom w:val="none" w:color="000000" w:sz="10"/>
              <w:right w:val="none"/>
            </w:tcBorders>
            <w:vAlign w:val="center"/>
          </w:tcPr>
          <w:p>
            <w:pPr>
              <w:pBdr>
                <w:left w:val="none"/>
                <w:right w:val="none"/>
              </w:pBdr>
              <w:jc w:val="center"/>
            </w:pPr>
          </w:p>
        </w:tc>
      </w:tr>
      <w:tr>
        <w:tc>
          <w:tcPr>
            <w:gridSpan w:val="2"/>
            <w:tcBorders>
              <w:top w:val="none" w:color="000000" w:sz="10"/>
              <w:left w:val="none"/>
              <w:bottom w:val="single" w:color="000000" w:sz="10"/>
              <w:right w:val="none"/>
            </w:tcBorders>
            <w:vAlign w:val="center"/>
          </w:tcPr>
          <w:p>
            <w:pPr>
              <w:pBdr>
                <w:left w:val="none"/>
                <w:right w:val="none"/>
              </w:pBdr>
              <w:jc w:val="center"/>
            </w:pPr>
            <w:r>
              <w:t xml:space="preserve">预测结果氧化钡(BaO)</w:t>
            </w:r>
          </w:p>
        </w:tc>
        <w:tc>
          <w:tcPr>
            <w:gridSpan w:val="1"/>
            <w:tcBorders>
              <w:top w:val="none" w:color="000000" w:sz="10"/>
              <w:left w:val="none"/>
              <w:bottom w:val="single" w:color="000000" w:sz="10"/>
              <w:right w:val="none"/>
            </w:tcBorders>
            <w:vAlign w:val="center"/>
          </w:tcPr>
          <w:p>
            <w:pPr>
              <w:pBdr>
                <w:left w:val="none"/>
                <w:right w:val="none"/>
              </w:pBdr>
              <w:jc w:val="center"/>
            </w:pPr>
            <w:r>
              <w:t xml:space="preserve">25.885</w:t>
            </w:r>
          </w:p>
        </w:tc>
      </w:tr>
    </w:tbl>
    <w:p>
      <w:pPr>
        <w:widowControl/>
        <w:spacing w:after="0" w:before="0"/>
        <w:ind w:left="720" w:right="720"/>
        <w:jc w:val="left"/>
      </w:pPr>
      <w:r>
        <w:rPr>
          <w:b/>
          <w:bCs/>
          <w:color w:val="000000"/>
          <w:sz w:val="22"/>
          <w:szCs w:val="22"/>
        </w:rPr>
        <w:br/>
        <w:t xml:space="preserve">图表说明：</w:t>
      </w:r>
    </w:p>
    <w:p>
      <w:pPr>
        <w:widowControl/>
        <w:spacing w:after="0" w:before="0"/>
        <w:ind w:left="720" w:right="720"/>
        <w:jc w:val="left"/>
      </w:pPr>
      <w:r>
        <w:rPr>
          <w:b w:val="false"/>
          <w:bCs w:val="false"/>
          <w:color w:val="000000"/>
          <w:sz w:val="21"/>
          <w:szCs w:val="21"/>
        </w:rPr>
        <w:t xml:space="preserve">上表格用于对岭回归模型的进行预测。</w:t>
      </w:r>
    </w:p>
    <w:sectPr>
      <w:pgSz w:w="11906" w:h="16838" w:orient="portrait"/>
      <w:pgMar w:top="1in" w:right="1in" w:bottom="1in" w:left="1in" w:header="708" w:footer="708" w:gutter="0"/>
      <w:pgNumTyp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before="300"/>
      <w:ind w:left="720" w:right="720"/>
    </w:pPr>
    <w:rPr>
      <w:b/>
      <w:bCs/>
      <w:color w:val="000000"/>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7bqauxgzlo--ldzcaxkne.png"/><Relationship Id="rId6" Type="http://schemas.openxmlformats.org/officeDocument/2006/relationships/image" Target="media/0mhisk8jwhgq_rjllb74i.png"/><Relationship Id="rId7" Type="http://schemas.openxmlformats.org/officeDocument/2006/relationships/image" Target="media/w9_qihvoiyxddrzad3aog.png"/><Relationship Id="rId8" Type="http://schemas.openxmlformats.org/officeDocument/2006/relationships/image" Target="media/y5ynmenbqjzvswg5rcm6c.png"/><Relationship Id="rId9" Type="http://schemas.openxmlformats.org/officeDocument/2006/relationships/image" Target="media/t0g_g4tmc9wzxitnf37ce.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SPSSPRO</dc:creator>
  <cp:lastModifiedBy>Un-named</cp:lastModifiedBy>
  <cp:revision>1</cp:revision>
  <dcterms:created xsi:type="dcterms:W3CDTF">2022-09-18T06:43:59.159Z</dcterms:created>
  <dcterms:modified xsi:type="dcterms:W3CDTF">2022-09-18T06:43:59.159Z</dcterms:modified>
</cp:coreProperties>
</file>

<file path=docProps/custom.xml><?xml version="1.0" encoding="utf-8"?>
<Properties xmlns="http://schemas.openxmlformats.org/officeDocument/2006/custom-properties" xmlns:vt="http://schemas.openxmlformats.org/officeDocument/2006/docPropsVTypes"/>
</file>