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通过训练集数据来建立bp神经网络分类模型。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将建立的bp神经网络分类模型应用到训练、测试数据，得到模型的分类评估结果。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由于bp神经网络分类具有随机性，每次运算的结果不一样，若保存本次训练模型，后续可以直接上传数据代入到本次训练模型进行计算分类。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注：bp神经网络分类模型无法像传统模型一样得到确定的方程，通常通过测试数据分类效果来对模型进行评价。</w:t>
      </w:r>
    </w:p>
    <w:p>
      <w:pPr>
        <w:pStyle w:val="Heading3"/>
        <w:widowControl/>
      </w:pPr>
      <w:r>
        <w:t xml:space="preserve">bp神经网络分类模型结果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2.086s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激活函数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identity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求解器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lbfgs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隐藏第1层神经元数量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上表展示了模型各项参数配置以及模型训练时长。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输出结果2：混淆矩阵热力图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上表以热力图的形式展示了混淆矩阵。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准确率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召回率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精确率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上表中展示了交叉验证集、训练集和测试集的预测评价指标，通过量化指标来衡量bp神经网络的预测效果。其中，通过交叉验证集的评价指标可以不断调整超参数，以得到可靠稳定的模型。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准确率：预测正确样本占总样本的比例，准确率越大越好。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召回率：实际为正样本的结果中，预测为正样本的比例，召回率越大越好。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精确率：预测出来为正样本的结果中，实际为正样本的比例，精确率越大越好。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F1：精确率和召回率的调和平均，精确率和召回率是互相影响的，虽然两者都高是一种期望的理想情况，然而实际中常常是精确率高、召回率就低，或者召回率低、但精确率高。若需要兼顾两者，那么就可以用F1指标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输出结果4：测试数据预测评估结果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玻璃类型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0.032689835430310336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0.014983086566983104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0.0036027620217437156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0.9253375376763678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0.023386778304595002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0.010047533298725772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0.9546140722771069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0.03463383553953452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0.0007037162583929541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8.426262400757025e-7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87.05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4.628881838893422e-9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5.415974845934092e-10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3.69160226736149e-12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0.9999556783313995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0.00004431649442948853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0.0020777270568144547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0.6729907537545252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0.3232876042006789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0.0016437641691090497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1.5081887244115067e-7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94.29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2.2525137322461682e-7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3.943918133182438e-13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1.6878095900245692e-11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0.0017658918622074841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0.9982338828691468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0.936578019223302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0.05455939168838744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0.00835901020420923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0.00007234718012386728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0.00043123170397735494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0.002238951658235804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0.0005119603450295028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0.002796458817662483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0.9907921558489606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0.003660473330111474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0.9811273720328731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0.018179383228907116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0.00022217704627137705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0.000003960809290699811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0.0004671068826577535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0.002191915395300914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0.03403287020395447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0.004363484606489191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0.9590459028772149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0.00036582691704066186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75.51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3.2858012867070936e-7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3.203871954473887e-8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5.568806922814676e-11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0.9875007910838206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0.012498848241642928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39.57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0.0006623658213856773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0.00008168348503748153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0.0000789548659561133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0.9935080626553272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0.005668933172293352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53.79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4.311620398144906e-7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1.0856437445815132e-12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5.501983208959744e-11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0.004446347876117447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0.9955532209057372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0.000054883807072437055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0.000009332895961611871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0.0000010590324229498613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0.9953492404444496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0.004585483820093265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0.0015359825527551797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0.00953011793290512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0.0003263668431291024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0.9867968792729639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0.0018106533982468033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0.0012803964188936815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0.000020544801185539385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0.005672560141414036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0.9897087729998615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0.0033177256386451967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60.74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0.43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上表展示了bp神经网络对测试数据的分类结果，分类结果值是拥有最大预测概率的分类组别。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输出结果5：模型预测与应用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● SPSSPRO会自动保存模型，需要注意的是：在机器学习中的bp神经网络算法保存的模型是非常复杂的，不是类似于线性回归那样可以用用一个公式保存，SPSSPRO以二进制文件方式进行序列化保存；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由于bp神经网络具有随机性，每次训练的模型可能不一致，若保存本次训练模型，后续可以直接上传数据代入到本次训练模型进行计算预测；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0.005322408149133418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0.000024724475061733833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0.9942724572723285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0.00035049770723456005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0.000029912396241549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78.45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4.157785534680846e-8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1.3419992294034085e-8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1.15600202971506e-9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0.9999974233791488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0.0000025204670015057806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0.000012698827487110965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1.698420563718582e-10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7.076564311904295e-11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0.0031721163875321847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0.996815184544373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39.58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0.00029411770548460974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0.0000014916572022378973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2.8673878365699763e-7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0.9535105899209974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0.046193513977532116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24.28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0.0009444205587535357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0.0000601474039233089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0.017506048425252083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0.9810896493324159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0.00039973427965518476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64.29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0.0022763872227195277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0.7424433537563029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0.2535657821406959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0.00171431953618552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1.5734409619672318e-7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93.17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0.0031835406266739062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0.1809664208276103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0.8107152943663312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0.005134178350079639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5.658293050633e-7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90.83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0.0003240892560999241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0.000006481089653635887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0.000032588605480614804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0.9815060180224939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0.018130823026272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21.24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上表展示了已保存的bp神经网络分类模型对上传数据的分类结果，分类结果值是拥有最大预测概率的分类组别。</w:t>
      </w:r>
      <w:r>
        <w:rPr>
          <w:b w:val="false"/>
          <w:bCs w:val="false"/>
          <w:color w:val="000000"/>
          <w:sz w:val="21"/>
          <w:szCs w:val="21"/>
        </w:rPr>
        <w:br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l3xakss9pv7qkpiq-dvb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2022-09-17T15:01:39.740Z</dcterms:created>
  <dcterms:modified xsi:type="dcterms:W3CDTF">2022-09-17T15:01:39.740Z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