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pStyle w:val="Heading3"/>
        <w:widowControl/>
        <w:jc w:val="left"/>
      </w:pPr>
      <w:r>
        <w:t xml:space="preserve">分析步骤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1.
检查数据的缺失值情况，可以初步判断聚类的可信率。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2.
根据聚类表了解样本之间的距离和聚类情况。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3.
根据聚类树状图进行分析，可以观测聚类情况和对数据进行探测，发现类之间的层次关系。</w:t>
      </w:r>
    </w:p>
    <w:p>
      <w:pPr>
        <w:pStyle w:val="Heading3"/>
        <w:widowControl/>
      </w:pPr>
      <w:r>
        <w:t xml:space="preserve">分层聚类结果</w:t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输出结果1：数据情况汇总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6"/>
            <w:tcBorders>
              <w:top w:val="singl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案例</w:t>
            </w:r>
          </w:p>
        </w:tc>
      </w:tr>
      <w:tr>
        <w:tc>
          <w:tcPr>
            <w:gridSpan w:val="2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有效</w:t>
            </w:r>
          </w:p>
        </w:tc>
        <w:tc>
          <w:tcPr>
            <w:gridSpan w:val="2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缺失</w:t>
            </w:r>
          </w:p>
        </w:tc>
        <w:tc>
          <w:tcPr>
            <w:gridSpan w:val="2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总计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N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百分比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N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百分比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N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百分比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100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100</w:t>
            </w:r>
          </w:p>
        </w:tc>
      </w:tr>
    </w:tbl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图表说明：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上表展示了数据的有效和缺失情况，当某行数据存在缺失时，则计入缺失数据。</w:t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输出结果2：聚类表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1"/>
            <w:vMerge w:val="restart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阶</w:t>
            </w:r>
          </w:p>
        </w:tc>
        <w:tc>
          <w:tcPr>
            <w:gridSpan w:val="2"/>
            <w:tcBorders>
              <w:top w:val="singl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群集组合</w:t>
            </w:r>
          </w:p>
        </w:tc>
        <w:tc>
          <w:tcPr>
            <w:gridSpan w:val="1"/>
            <w:vMerge w:val="restart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系数</w:t>
            </w:r>
          </w:p>
        </w:tc>
        <w:tc>
          <w:tcPr>
            <w:gridSpan w:val="1"/>
            <w:vMerge w:val="restart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元素个数</w:t>
            </w:r>
          </w:p>
        </w:tc>
        <w:tc>
          <w:tcPr>
            <w:gridSpan w:val="1"/>
            <w:vMerge w:val="restart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新集群</w:t>
            </w:r>
          </w:p>
        </w:tc>
      </w:tr>
      <w:tr>
        <w:tc>
          <w:tcPr>
            <w:gridSpan w:val="1"/>
            <w:vMerge w:val="continue"/>
            <w:tcBorders>
              <w:top w:val="singl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集群1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集群2</w:t>
            </w:r>
          </w:p>
        </w:tc>
        <w:tc>
          <w:tcPr>
            <w:gridSpan w:val="1"/>
            <w:vMerge w:val="continue"/>
            <w:tcBorders>
              <w:top w:val="singl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singl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single" w:color="000000" w:sz="10"/>
              <w:left w:val="none"/>
              <w:bottom w:val="single" w:color="000000" w:sz="10"/>
              <w:right w:val="none"/>
            </w:tcBorders>
          </w:tcPr>
          <w:p/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1.708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4.396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50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5.899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51部位1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7.32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8.525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43部位2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51部位2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8.661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54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8.7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52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8.776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聚类8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11.003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聚类9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56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11.056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聚类10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12.396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聚类11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43部位1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13.178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聚类12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聚类10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14.141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聚类13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14.494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聚类14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聚类12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14.496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聚类15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聚类11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聚类13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17.212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聚类16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聚类14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聚类16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20.176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聚类17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聚类15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聚类17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24.165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聚类18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聚类18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34.22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聚类19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聚类19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44.4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聚类20</w:t>
            </w:r>
          </w:p>
        </w:tc>
      </w:tr>
    </w:tbl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图表说明：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上图是聚类表，在聚类表中列出了逐步聚类的过程。</w:t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输出结果3：聚类树状图</w:t>
      </w:r>
    </w:p>
    <w:p>
      <w:pPr>
        <w:spacing w:after="500"/>
        <w:jc w:val="center"/>
      </w:pPr>
      <w:r>
        <w:drawing>
          <wp:inline distT="0" distB="0" distL="0" distR="0">
            <wp:extent cx="4762500" cy="3909954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909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500"/>
        <w:jc w:val="center"/>
      </w:pPr>
      <w:r>
        <w:drawing>
          <wp:inline distT="0" distB="0" distL="0" distR="0">
            <wp:extent cx="4762500" cy="3909954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909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图表说明：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上图以可视化的形式展示了分层聚类的聚类情况，如果聚类的类别超过50个，此图将仅能下载查看。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spacing w:before="300"/>
      <w:ind w:left="720" w:right="720"/>
    </w:pPr>
    <w:rPr>
      <w:b/>
      <w:bCs/>
      <w:color w:val="000000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image" Target="media/3_ctj-uekn7brv7iq0xwg.png"/><Relationship Id="rId6" Type="http://schemas.openxmlformats.org/officeDocument/2006/relationships/image" Target="media/6ws4ihypwbnmszvaxecxh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SPSSPRO</dc:creator>
  <cp:lastModifiedBy>Un-named</cp:lastModifiedBy>
  <cp:revision>1</cp:revision>
  <dcterms:created xsi:type="dcterms:W3CDTF">2022-09-17T12:30:05.869Z</dcterms:created>
  <dcterms:modified xsi:type="dcterms:W3CDTF">2022-09-17T12:30:05.869Z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