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155.515</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45.000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KMO检验的结果显示，KMO的值为nan，同时，Bartlett球形检验的结果显示，显著性P值为0.000***，水平上呈现显著性，拒绝原假设，各变量间具有相关性，主成分分析有效，程度为极不适合。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6.263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62.628%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62.628%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24.893%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87.521%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94.591%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5.352%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99.943%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方差解释表中，在主成分3时，总方差解释的特征根低于1.0，变量解释的贡献率达到94.591%，以上仅为参考，若特征根小于1.0临界值过大，也可以集合具体情况具体分析。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97669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976694"/>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1"/>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0.980</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-0.477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0.227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-0.076</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F1=0.118×二氧化硅(SiO2)+0.105×氧化钾(K2O)+0.13×氧化钙(CaO)+0.148×氧化镁(MgO)+0.115×氧化铝(Al2O3)+0.147×氧化铁(Fe2O3)-0.157×氧化铜(CuO)+0.075×氧化铅(PbO)-0.158×氧化钡(BaO)-0.076×五氧化二磷(P2O5)</w:t>
      </w:r>
      <w:r>
        <w:rPr>
          <w:b w:val="false"/>
          <w:bCs w:val="false"/>
          <w:color w:val="000000"/>
          <w:sz w:val="21"/>
          <w:szCs w:val="21"/>
        </w:rPr>
        <w:br/>
        <w:t xml:space="preserve">由上可以得到：</w:t>
      </w:r>
      <w:r>
        <w:rPr>
          <w:b w:val="false"/>
          <w:bCs w:val="false"/>
          <w:color w:val="000000"/>
          <w:sz w:val="21"/>
          <w:szCs w:val="21"/>
        </w:rPr>
        <w:br/>
        <w:t xml:space="preserve">F=F1</w:t>
      </w:r>
    </w:p>
    <w:p>
      <w:pPr>
        <w:widowControl/>
        <w:spacing w:after="0" w:before="0"/>
        <w:ind w:left="720" w:right="720"/>
        <w:jc w:val="left"/>
      </w:pPr>
      <w:r>
        <w:rPr>
          <w:b/>
          <w:bCs/>
          <w:color w:val="000000"/>
          <w:sz w:val="22"/>
          <w:szCs w:val="22"/>
        </w:rPr>
        <w:br/>
        <w:t xml:space="preserve">输出结果7：因子权重分析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6.262821916505938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62.628%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主成分分析的权重计算结果显示，主成分1的权重为100%、</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n2lydwl2n8gf-mwylozhn.png"/><Relationship Id="rId6" Type="http://schemas.openxmlformats.org/officeDocument/2006/relationships/image" Target="media/t3qapuxydyijk-0jqraj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2022-09-17T14:18:44.578Z</dcterms:created>
  <dcterms:modified xsi:type="dcterms:W3CDTF">2022-09-17T14:18:44.578Z</dcterms:modified>
</cp:coreProperties>
</file>

<file path=docProps/custom.xml><?xml version="1.0" encoding="utf-8"?>
<Properties xmlns="http://schemas.openxmlformats.org/officeDocument/2006/custom-properties" xmlns:vt="http://schemas.openxmlformats.org/officeDocument/2006/docPropsVTypes"/>
</file>