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25092" w14:textId="682E8477" w:rsidR="008A6533" w:rsidRDefault="00000000">
      <w:pPr>
        <w:spacing w:after="40"/>
      </w:pPr>
      <w:r>
        <w:rPr>
          <w:rFonts w:ascii="Arial" w:eastAsia="Arial" w:hAnsi="Arial" w:cs="Arial"/>
          <w:b/>
          <w:bCs/>
          <w:color w:val="1B3A5C"/>
          <w:sz w:val="52"/>
          <w:szCs w:val="52"/>
        </w:rPr>
        <w:t>DIRA</w:t>
      </w:r>
      <w:r>
        <w:rPr>
          <w:rFonts w:ascii="Arial" w:eastAsia="Arial" w:hAnsi="Arial" w:cs="Arial"/>
          <w:color w:val="2A7F8A"/>
          <w:sz w:val="28"/>
          <w:szCs w:val="28"/>
        </w:rPr>
        <w:t xml:space="preserve">  |  </w:t>
      </w:r>
      <w:r w:rsidR="00662976">
        <w:rPr>
          <w:rFonts w:ascii="Arial" w:eastAsia="Arial" w:hAnsi="Arial" w:cs="Arial"/>
          <w:color w:val="2A7F8A"/>
          <w:sz w:val="28"/>
          <w:szCs w:val="28"/>
        </w:rPr>
        <w:t>SAS</w:t>
      </w:r>
    </w:p>
    <w:p w14:paraId="76A9B598" w14:textId="77777777" w:rsidR="008A6533" w:rsidRDefault="00000000">
      <w:pPr>
        <w:spacing w:before="60" w:after="20"/>
      </w:pPr>
      <w:r>
        <w:rPr>
          <w:rFonts w:ascii="Arial" w:eastAsia="Arial" w:hAnsi="Arial" w:cs="Arial"/>
          <w:i/>
          <w:iCs/>
          <w:color w:val="666666"/>
          <w:sz w:val="18"/>
          <w:szCs w:val="18"/>
        </w:rPr>
        <w:t>Technology Solutions for Growing Institutions  |  Bamenda, North West Region, Cameroon</w:t>
      </w:r>
    </w:p>
    <w:p w14:paraId="67A89023" w14:textId="77777777" w:rsidR="008A6533" w:rsidRDefault="008A6533">
      <w:pPr>
        <w:pBdr>
          <w:bottom w:val="single" w:sz="10" w:space="4" w:color="1B3A5C"/>
        </w:pBdr>
        <w:spacing w:after="260"/>
      </w:pPr>
    </w:p>
    <w:p w14:paraId="48AE7BBC" w14:textId="77777777" w:rsidR="008A6533" w:rsidRDefault="00000000">
      <w:pPr>
        <w:spacing w:before="140" w:after="40"/>
        <w:jc w:val="center"/>
      </w:pPr>
      <w:r>
        <w:rPr>
          <w:rFonts w:ascii="Arial" w:eastAsia="Arial" w:hAnsi="Arial" w:cs="Arial"/>
          <w:b/>
          <w:bCs/>
          <w:color w:val="1B3A5C"/>
          <w:sz w:val="36"/>
          <w:szCs w:val="36"/>
        </w:rPr>
        <w:t>CONCEPT NOTE</w:t>
      </w:r>
    </w:p>
    <w:p w14:paraId="68CDC026" w14:textId="77777777" w:rsidR="008A6533" w:rsidRDefault="00000000">
      <w:pPr>
        <w:spacing w:after="40"/>
        <w:jc w:val="center"/>
      </w:pPr>
      <w:r>
        <w:rPr>
          <w:rFonts w:ascii="Arial" w:eastAsia="Arial" w:hAnsi="Arial" w:cs="Arial"/>
          <w:b/>
          <w:bCs/>
          <w:color w:val="2A7F8A"/>
          <w:sz w:val="26"/>
          <w:szCs w:val="26"/>
        </w:rPr>
        <w:t>Northwest Digital Readiness Survey (NWDRS)</w:t>
      </w:r>
    </w:p>
    <w:p w14:paraId="38515E60" w14:textId="77777777" w:rsidR="008A6533" w:rsidRDefault="00000000">
      <w:pPr>
        <w:spacing w:after="200"/>
        <w:jc w:val="center"/>
      </w:pPr>
      <w:r>
        <w:rPr>
          <w:rFonts w:ascii="Arial" w:eastAsia="Arial" w:hAnsi="Arial" w:cs="Arial"/>
          <w:i/>
          <w:iCs/>
          <w:color w:val="666666"/>
          <w:sz w:val="18"/>
          <w:szCs w:val="18"/>
        </w:rPr>
        <w:t>Submitted to: Regional Delegation of MINPMEESA, North West Region  |  June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9"/>
        <w:gridCol w:w="6057"/>
      </w:tblGrid>
      <w:tr w:rsidR="008A6533" w14:paraId="4061F084" w14:textId="77777777" w:rsidTr="003F540D">
        <w:trPr>
          <w:tblHeader/>
        </w:trPr>
        <w:tc>
          <w:tcPr>
            <w:tcW w:w="2969"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80" w:type="dxa"/>
              <w:bottom w:w="100" w:type="dxa"/>
              <w:right w:w="180" w:type="dxa"/>
            </w:tcMar>
          </w:tcPr>
          <w:p w14:paraId="249E6A49" w14:textId="77777777" w:rsidR="008A6533" w:rsidRDefault="00000000">
            <w:pPr>
              <w:spacing w:before="40" w:after="40"/>
            </w:pPr>
            <w:r>
              <w:rPr>
                <w:rFonts w:ascii="Arial" w:eastAsia="Arial" w:hAnsi="Arial" w:cs="Arial"/>
                <w:b/>
                <w:bCs/>
                <w:color w:val="FFFFFF"/>
                <w:sz w:val="18"/>
                <w:szCs w:val="18"/>
              </w:rPr>
              <w:t>Field</w:t>
            </w:r>
          </w:p>
        </w:tc>
        <w:tc>
          <w:tcPr>
            <w:tcW w:w="6057"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80" w:type="dxa"/>
              <w:bottom w:w="100" w:type="dxa"/>
              <w:right w:w="180" w:type="dxa"/>
            </w:tcMar>
          </w:tcPr>
          <w:p w14:paraId="6C602B17" w14:textId="77777777" w:rsidR="008A6533" w:rsidRDefault="00000000">
            <w:pPr>
              <w:spacing w:before="40" w:after="40"/>
            </w:pPr>
            <w:r>
              <w:rPr>
                <w:rFonts w:ascii="Arial" w:eastAsia="Arial" w:hAnsi="Arial" w:cs="Arial"/>
                <w:b/>
                <w:bCs/>
                <w:color w:val="FFFFFF"/>
                <w:sz w:val="18"/>
                <w:szCs w:val="18"/>
              </w:rPr>
              <w:t>Details</w:t>
            </w:r>
          </w:p>
        </w:tc>
      </w:tr>
      <w:tr w:rsidR="008A6533" w14:paraId="10C2F5C2" w14:textId="77777777" w:rsidTr="003F540D">
        <w:tc>
          <w:tcPr>
            <w:tcW w:w="296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0854C5CF" w14:textId="77777777" w:rsidR="008A6533" w:rsidRDefault="00000000">
            <w:pPr>
              <w:spacing w:before="40" w:after="40"/>
            </w:pPr>
            <w:r>
              <w:rPr>
                <w:rFonts w:ascii="Arial" w:eastAsia="Arial" w:hAnsi="Arial" w:cs="Arial"/>
                <w:color w:val="1A1A1A"/>
                <w:sz w:val="18"/>
                <w:szCs w:val="18"/>
              </w:rPr>
              <w:t>Programme Name</w:t>
            </w:r>
          </w:p>
        </w:tc>
        <w:tc>
          <w:tcPr>
            <w:tcW w:w="605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37353F1C" w14:textId="77777777" w:rsidR="008A6533" w:rsidRDefault="00000000">
            <w:pPr>
              <w:spacing w:before="40" w:after="40"/>
            </w:pPr>
            <w:r>
              <w:rPr>
                <w:rFonts w:ascii="Arial" w:eastAsia="Arial" w:hAnsi="Arial" w:cs="Arial"/>
                <w:color w:val="1A1A1A"/>
                <w:sz w:val="18"/>
                <w:szCs w:val="18"/>
              </w:rPr>
              <w:t>Northwest Digital Readiness Survey (NWDRS)</w:t>
            </w:r>
          </w:p>
        </w:tc>
      </w:tr>
      <w:tr w:rsidR="008A6533" w14:paraId="410370E8" w14:textId="77777777" w:rsidTr="003F540D">
        <w:tc>
          <w:tcPr>
            <w:tcW w:w="2969"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225ACC20" w14:textId="77777777" w:rsidR="008A6533" w:rsidRDefault="00000000">
            <w:pPr>
              <w:spacing w:before="40" w:after="40"/>
            </w:pPr>
            <w:r>
              <w:rPr>
                <w:rFonts w:ascii="Arial" w:eastAsia="Arial" w:hAnsi="Arial" w:cs="Arial"/>
                <w:color w:val="1A1A1A"/>
                <w:sz w:val="18"/>
                <w:szCs w:val="18"/>
              </w:rPr>
              <w:t>Implementing Party</w:t>
            </w:r>
          </w:p>
        </w:tc>
        <w:tc>
          <w:tcPr>
            <w:tcW w:w="6057"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1055A764" w14:textId="14D39DE8" w:rsidR="008A6533" w:rsidRDefault="00000000">
            <w:pPr>
              <w:spacing w:before="40" w:after="40"/>
            </w:pPr>
            <w:r>
              <w:rPr>
                <w:rFonts w:ascii="Arial" w:eastAsia="Arial" w:hAnsi="Arial" w:cs="Arial"/>
                <w:color w:val="1A1A1A"/>
                <w:sz w:val="18"/>
                <w:szCs w:val="18"/>
              </w:rPr>
              <w:t xml:space="preserve">DIRA </w:t>
            </w:r>
            <w:r w:rsidR="004D5C61">
              <w:rPr>
                <w:rFonts w:ascii="Arial" w:eastAsia="Arial" w:hAnsi="Arial" w:cs="Arial"/>
                <w:color w:val="1A1A1A"/>
                <w:sz w:val="18"/>
                <w:szCs w:val="18"/>
              </w:rPr>
              <w:t>SAS</w:t>
            </w:r>
            <w:r>
              <w:rPr>
                <w:rFonts w:ascii="Arial" w:eastAsia="Arial" w:hAnsi="Arial" w:cs="Arial"/>
                <w:color w:val="1A1A1A"/>
                <w:sz w:val="18"/>
                <w:szCs w:val="18"/>
              </w:rPr>
              <w:t>, Bamenda</w:t>
            </w:r>
          </w:p>
        </w:tc>
      </w:tr>
      <w:tr w:rsidR="008A6533" w14:paraId="06E95D72" w14:textId="77777777" w:rsidTr="003F540D">
        <w:tc>
          <w:tcPr>
            <w:tcW w:w="296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3C0F5C5B" w14:textId="77777777" w:rsidR="008A6533" w:rsidRDefault="00000000">
            <w:pPr>
              <w:spacing w:before="40" w:after="40"/>
            </w:pPr>
            <w:r>
              <w:rPr>
                <w:rFonts w:ascii="Arial" w:eastAsia="Arial" w:hAnsi="Arial" w:cs="Arial"/>
                <w:color w:val="1A1A1A"/>
                <w:sz w:val="18"/>
                <w:szCs w:val="18"/>
              </w:rPr>
              <w:t>Institutional Partner</w:t>
            </w:r>
          </w:p>
        </w:tc>
        <w:tc>
          <w:tcPr>
            <w:tcW w:w="605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3456F45D" w14:textId="77777777" w:rsidR="008A6533" w:rsidRDefault="00000000">
            <w:pPr>
              <w:spacing w:before="40" w:after="40"/>
            </w:pPr>
            <w:r>
              <w:rPr>
                <w:rFonts w:ascii="Arial" w:eastAsia="Arial" w:hAnsi="Arial" w:cs="Arial"/>
                <w:color w:val="1A1A1A"/>
                <w:sz w:val="18"/>
                <w:szCs w:val="18"/>
              </w:rPr>
              <w:t>Regional Delegation of MINPMEESA, North West Region</w:t>
            </w:r>
          </w:p>
        </w:tc>
      </w:tr>
      <w:tr w:rsidR="008A6533" w14:paraId="68DDB3ED" w14:textId="77777777" w:rsidTr="003F540D">
        <w:tc>
          <w:tcPr>
            <w:tcW w:w="2969"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41B280BB" w14:textId="77777777" w:rsidR="008A6533" w:rsidRDefault="00000000">
            <w:pPr>
              <w:spacing w:before="40" w:after="40"/>
            </w:pPr>
            <w:r>
              <w:rPr>
                <w:rFonts w:ascii="Arial" w:eastAsia="Arial" w:hAnsi="Arial" w:cs="Arial"/>
                <w:color w:val="1A1A1A"/>
                <w:sz w:val="18"/>
                <w:szCs w:val="18"/>
              </w:rPr>
              <w:t>Geographic Scope</w:t>
            </w:r>
          </w:p>
        </w:tc>
        <w:tc>
          <w:tcPr>
            <w:tcW w:w="6057"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7801671D" w14:textId="77777777" w:rsidR="008A6533" w:rsidRDefault="00000000">
            <w:pPr>
              <w:spacing w:before="40" w:after="40"/>
            </w:pPr>
            <w:r>
              <w:rPr>
                <w:rFonts w:ascii="Arial" w:eastAsia="Arial" w:hAnsi="Arial" w:cs="Arial"/>
                <w:color w:val="1A1A1A"/>
                <w:sz w:val="18"/>
                <w:szCs w:val="18"/>
              </w:rPr>
              <w:t>North West Region, Cameroon (all eight Divisions)</w:t>
            </w:r>
          </w:p>
        </w:tc>
      </w:tr>
      <w:tr w:rsidR="008A6533" w14:paraId="1C4E9B83" w14:textId="77777777" w:rsidTr="003F540D">
        <w:tc>
          <w:tcPr>
            <w:tcW w:w="296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1C4C769F" w14:textId="77777777" w:rsidR="008A6533" w:rsidRDefault="00000000">
            <w:pPr>
              <w:spacing w:before="40" w:after="40"/>
            </w:pPr>
            <w:r>
              <w:rPr>
                <w:rFonts w:ascii="Arial" w:eastAsia="Arial" w:hAnsi="Arial" w:cs="Arial"/>
                <w:color w:val="1A1A1A"/>
                <w:sz w:val="18"/>
                <w:szCs w:val="18"/>
              </w:rPr>
              <w:t>Duration</w:t>
            </w:r>
          </w:p>
        </w:tc>
        <w:tc>
          <w:tcPr>
            <w:tcW w:w="605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3C6F7E57" w14:textId="77777777" w:rsidR="008A6533" w:rsidRDefault="00000000">
            <w:pPr>
              <w:spacing w:before="40" w:after="40"/>
            </w:pPr>
            <w:r>
              <w:rPr>
                <w:rFonts w:ascii="Arial" w:eastAsia="Arial" w:hAnsi="Arial" w:cs="Arial"/>
                <w:color w:val="1A1A1A"/>
                <w:sz w:val="18"/>
                <w:szCs w:val="18"/>
              </w:rPr>
              <w:t>8 months from date of MOU signing</w:t>
            </w:r>
          </w:p>
        </w:tc>
      </w:tr>
      <w:tr w:rsidR="004B26CF" w14:paraId="5B03A410" w14:textId="77777777" w:rsidTr="003F540D">
        <w:tc>
          <w:tcPr>
            <w:tcW w:w="2969"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1CABCC58" w14:textId="33A5E9EE" w:rsidR="004B26CF" w:rsidRDefault="004B26CF">
            <w:pPr>
              <w:spacing w:before="40" w:after="40"/>
              <w:rPr>
                <w:rFonts w:ascii="Arial" w:eastAsia="Arial" w:hAnsi="Arial" w:cs="Arial"/>
                <w:color w:val="1A1A1A"/>
                <w:sz w:val="18"/>
                <w:szCs w:val="18"/>
              </w:rPr>
            </w:pPr>
            <w:r>
              <w:rPr>
                <w:rFonts w:ascii="Arial" w:eastAsia="Arial" w:hAnsi="Arial" w:cs="Arial"/>
                <w:color w:val="1A1A1A"/>
                <w:sz w:val="18"/>
                <w:szCs w:val="18"/>
              </w:rPr>
              <w:t>Program</w:t>
            </w:r>
            <w:r w:rsidR="003F540D">
              <w:rPr>
                <w:rFonts w:ascii="Arial" w:eastAsia="Arial" w:hAnsi="Arial" w:cs="Arial"/>
                <w:color w:val="1A1A1A"/>
                <w:sz w:val="18"/>
                <w:szCs w:val="18"/>
              </w:rPr>
              <w:t xml:space="preserve"> Implementation Budget</w:t>
            </w:r>
          </w:p>
        </w:tc>
        <w:tc>
          <w:tcPr>
            <w:tcW w:w="6057"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05CB157A" w14:textId="7F6FA6BC" w:rsidR="004B26CF" w:rsidRDefault="00691E1C">
            <w:pPr>
              <w:spacing w:before="40" w:after="40"/>
              <w:rPr>
                <w:rFonts w:ascii="Arial" w:eastAsia="Arial" w:hAnsi="Arial" w:cs="Arial"/>
                <w:color w:val="1A1A1A"/>
                <w:sz w:val="18"/>
                <w:szCs w:val="18"/>
              </w:rPr>
            </w:pPr>
            <w:r>
              <w:rPr>
                <w:rFonts w:ascii="Arial" w:eastAsia="Arial" w:hAnsi="Arial" w:cs="Arial"/>
                <w:color w:val="1A1A1A"/>
                <w:sz w:val="18"/>
                <w:szCs w:val="18"/>
              </w:rPr>
              <w:t>Fifty to Eighty Million Francs. (</w:t>
            </w:r>
            <w:r w:rsidR="004B26CF">
              <w:rPr>
                <w:rFonts w:ascii="Arial" w:eastAsia="Arial" w:hAnsi="Arial" w:cs="Arial"/>
                <w:color w:val="1A1A1A"/>
                <w:sz w:val="18"/>
                <w:szCs w:val="18"/>
              </w:rPr>
              <w:t>50,000,000 to 80,000,00</w:t>
            </w:r>
            <w:r w:rsidR="00CE129F">
              <w:rPr>
                <w:rFonts w:ascii="Arial" w:eastAsia="Arial" w:hAnsi="Arial" w:cs="Arial"/>
                <w:color w:val="1A1A1A"/>
                <w:sz w:val="18"/>
                <w:szCs w:val="18"/>
              </w:rPr>
              <w:t>0</w:t>
            </w:r>
            <w:r w:rsidR="004B26CF">
              <w:rPr>
                <w:rFonts w:ascii="Arial" w:eastAsia="Arial" w:hAnsi="Arial" w:cs="Arial"/>
                <w:color w:val="1A1A1A"/>
                <w:sz w:val="18"/>
                <w:szCs w:val="18"/>
              </w:rPr>
              <w:t xml:space="preserve"> XAF</w:t>
            </w:r>
            <w:r>
              <w:rPr>
                <w:rFonts w:ascii="Arial" w:eastAsia="Arial" w:hAnsi="Arial" w:cs="Arial"/>
                <w:color w:val="1A1A1A"/>
                <w:sz w:val="18"/>
                <w:szCs w:val="18"/>
              </w:rPr>
              <w:t>)</w:t>
            </w:r>
          </w:p>
        </w:tc>
      </w:tr>
      <w:tr w:rsidR="00691E1C" w14:paraId="3CB3C280" w14:textId="77777777" w:rsidTr="003F540D">
        <w:tc>
          <w:tcPr>
            <w:tcW w:w="2969" w:type="dxa"/>
            <w:tcBorders>
              <w:top w:val="single" w:sz="1" w:space="0" w:color="CCCCCC"/>
              <w:left w:val="single" w:sz="1" w:space="0" w:color="CCCCCC"/>
              <w:bottom w:val="single" w:sz="1" w:space="0" w:color="CCCCCC"/>
              <w:right w:val="single" w:sz="1" w:space="0" w:color="CCCCCC"/>
            </w:tcBorders>
            <w:tcMar>
              <w:top w:w="100" w:type="dxa"/>
              <w:left w:w="180" w:type="dxa"/>
              <w:bottom w:w="100" w:type="dxa"/>
              <w:right w:w="180" w:type="dxa"/>
            </w:tcMar>
          </w:tcPr>
          <w:p w14:paraId="202120C2" w14:textId="4CCBCA95" w:rsidR="00691E1C" w:rsidRDefault="00691E1C">
            <w:pPr>
              <w:spacing w:before="40" w:after="40"/>
              <w:rPr>
                <w:rFonts w:ascii="Arial" w:eastAsia="Arial" w:hAnsi="Arial" w:cs="Arial"/>
                <w:color w:val="1A1A1A"/>
                <w:sz w:val="18"/>
                <w:szCs w:val="18"/>
              </w:rPr>
            </w:pPr>
            <w:r>
              <w:rPr>
                <w:rFonts w:ascii="Arial" w:eastAsia="Arial" w:hAnsi="Arial" w:cs="Arial"/>
                <w:color w:val="1A1A1A"/>
                <w:sz w:val="18"/>
                <w:szCs w:val="18"/>
              </w:rPr>
              <w:t>Financing</w:t>
            </w:r>
          </w:p>
        </w:tc>
        <w:tc>
          <w:tcPr>
            <w:tcW w:w="6057" w:type="dxa"/>
            <w:tcBorders>
              <w:top w:val="single" w:sz="1" w:space="0" w:color="CCCCCC"/>
              <w:left w:val="single" w:sz="1" w:space="0" w:color="CCCCCC"/>
              <w:bottom w:val="single" w:sz="1" w:space="0" w:color="CCCCCC"/>
              <w:right w:val="single" w:sz="1" w:space="0" w:color="CCCCCC"/>
            </w:tcBorders>
            <w:tcMar>
              <w:top w:w="100" w:type="dxa"/>
              <w:left w:w="180" w:type="dxa"/>
              <w:bottom w:w="100" w:type="dxa"/>
              <w:right w:w="180" w:type="dxa"/>
            </w:tcMar>
          </w:tcPr>
          <w:p w14:paraId="31F26FB2" w14:textId="1C353C5E" w:rsidR="00691E1C" w:rsidRDefault="00CE129F">
            <w:pPr>
              <w:spacing w:before="40" w:after="40"/>
              <w:rPr>
                <w:rFonts w:ascii="Arial" w:eastAsia="Arial" w:hAnsi="Arial" w:cs="Arial"/>
                <w:color w:val="1A1A1A"/>
                <w:sz w:val="18"/>
                <w:szCs w:val="18"/>
              </w:rPr>
            </w:pPr>
            <w:r w:rsidRPr="00CE129F">
              <w:rPr>
                <w:rFonts w:ascii="Arial" w:eastAsia="Arial" w:hAnsi="Arial" w:cs="Arial"/>
                <w:color w:val="1A1A1A"/>
                <w:sz w:val="18"/>
                <w:szCs w:val="18"/>
              </w:rPr>
              <w:t>Programme implementation financed by DIRA SAS</w:t>
            </w:r>
          </w:p>
        </w:tc>
      </w:tr>
      <w:tr w:rsidR="008A6533" w14:paraId="739B551C" w14:textId="77777777" w:rsidTr="003F540D">
        <w:tc>
          <w:tcPr>
            <w:tcW w:w="2969"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0EB0A425" w14:textId="77777777" w:rsidR="008A6533" w:rsidRDefault="00000000">
            <w:pPr>
              <w:spacing w:before="40" w:after="40"/>
            </w:pPr>
            <w:r>
              <w:rPr>
                <w:rFonts w:ascii="Arial" w:eastAsia="Arial" w:hAnsi="Arial" w:cs="Arial"/>
                <w:color w:val="1A1A1A"/>
                <w:sz w:val="18"/>
                <w:szCs w:val="18"/>
              </w:rPr>
              <w:t>Target Institutions</w:t>
            </w:r>
          </w:p>
        </w:tc>
        <w:tc>
          <w:tcPr>
            <w:tcW w:w="6057"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2995D1B8" w14:textId="77777777" w:rsidR="008A6533" w:rsidRDefault="00000000">
            <w:pPr>
              <w:spacing w:before="40" w:after="40"/>
            </w:pPr>
            <w:r>
              <w:rPr>
                <w:rFonts w:ascii="Arial" w:eastAsia="Arial" w:hAnsi="Arial" w:cs="Arial"/>
                <w:color w:val="1A1A1A"/>
                <w:sz w:val="18"/>
                <w:szCs w:val="18"/>
              </w:rPr>
              <w:t>30 to 50 SMEs, cooperative credit unions, and social economy organisations</w:t>
            </w:r>
          </w:p>
        </w:tc>
      </w:tr>
      <w:tr w:rsidR="008A6533" w14:paraId="4C577785" w14:textId="77777777" w:rsidTr="003F540D">
        <w:tc>
          <w:tcPr>
            <w:tcW w:w="296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291D0823" w14:textId="77777777" w:rsidR="008A6533" w:rsidRDefault="00000000">
            <w:pPr>
              <w:spacing w:before="40" w:after="40"/>
            </w:pPr>
            <w:r>
              <w:rPr>
                <w:rFonts w:ascii="Arial" w:eastAsia="Arial" w:hAnsi="Arial" w:cs="Arial"/>
                <w:color w:val="1A1A1A"/>
                <w:sz w:val="18"/>
                <w:szCs w:val="18"/>
              </w:rPr>
              <w:t>Policy Alignment</w:t>
            </w:r>
          </w:p>
        </w:tc>
        <w:tc>
          <w:tcPr>
            <w:tcW w:w="605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59CDEF05" w14:textId="77777777" w:rsidR="008A6533" w:rsidRDefault="00000000">
            <w:pPr>
              <w:spacing w:before="40" w:after="40"/>
            </w:pPr>
            <w:r>
              <w:rPr>
                <w:rFonts w:ascii="Arial" w:eastAsia="Arial" w:hAnsi="Arial" w:cs="Arial"/>
                <w:color w:val="1A1A1A"/>
                <w:sz w:val="18"/>
                <w:szCs w:val="18"/>
              </w:rPr>
              <w:t>SND30 (2020-2030), PATNUC, MINPMEESA Strategic Framework 2026-2028</w:t>
            </w:r>
          </w:p>
        </w:tc>
      </w:tr>
    </w:tbl>
    <w:p w14:paraId="529107F3" w14:textId="3DBEBA11" w:rsidR="008A6533" w:rsidRDefault="00000000">
      <w:pPr>
        <w:pBdr>
          <w:bottom w:val="single" w:sz="7" w:space="4" w:color="2A7F8A"/>
        </w:pBdr>
        <w:spacing w:before="300" w:after="120"/>
      </w:pPr>
      <w:r>
        <w:rPr>
          <w:rFonts w:ascii="Arial" w:eastAsia="Arial" w:hAnsi="Arial" w:cs="Arial"/>
          <w:b/>
          <w:bCs/>
          <w:color w:val="1B3A5C"/>
          <w:sz w:val="24"/>
          <w:szCs w:val="24"/>
        </w:rPr>
        <w:t>1. Problem Statement</w:t>
      </w:r>
    </w:p>
    <w:p w14:paraId="7CBEF0BD" w14:textId="77777777" w:rsidR="000967A6" w:rsidRPr="000967A6" w:rsidRDefault="000967A6" w:rsidP="00317E6A">
      <w:pPr>
        <w:spacing w:before="60" w:after="80"/>
        <w:jc w:val="both"/>
        <w:rPr>
          <w:rFonts w:ascii="Arial" w:eastAsia="Arial" w:hAnsi="Arial" w:cs="Arial"/>
          <w:color w:val="1A1A1A"/>
        </w:rPr>
      </w:pPr>
      <w:r w:rsidRPr="000967A6">
        <w:rPr>
          <w:rFonts w:ascii="Arial" w:eastAsia="Arial" w:hAnsi="Arial" w:cs="Arial"/>
          <w:color w:val="1A1A1A"/>
        </w:rPr>
        <w:t>The North West Region of Cameroon is home to hundreds of SMEs, cooperative credit unions, microfinance institutions, GICs, and social economy organisations. Many of these institutions operate with minimal or no digital infrastructure. They maintain member records in paper ledgers, track loans manually, have limited or no online presence, and have limited access to digital tools that could improve their operational efficiency, competitiveness, and access to finance.</w:t>
      </w:r>
    </w:p>
    <w:p w14:paraId="442671B4" w14:textId="77777777" w:rsidR="000967A6" w:rsidRPr="000967A6" w:rsidRDefault="000967A6" w:rsidP="00317E6A">
      <w:pPr>
        <w:spacing w:before="60" w:after="80"/>
        <w:jc w:val="both"/>
        <w:rPr>
          <w:rFonts w:ascii="Arial" w:eastAsia="Arial" w:hAnsi="Arial" w:cs="Arial"/>
          <w:color w:val="1A1A1A"/>
        </w:rPr>
      </w:pPr>
      <w:r w:rsidRPr="000967A6">
        <w:rPr>
          <w:rFonts w:ascii="Arial" w:eastAsia="Arial" w:hAnsi="Arial" w:cs="Arial"/>
          <w:color w:val="1A1A1A"/>
        </w:rPr>
        <w:t>This digital gap is not merely a technology problem. It is a development problem. Institutions that cannot manage their data digitally may struggle with financial reporting and effective management. Cooperatives without effective digital channels may face difficulties reaching new members and markets. SMEs that depend heavily on manual processes may operate less efficiently and remain more vulnerable to disruption.</w:t>
      </w:r>
    </w:p>
    <w:p w14:paraId="11E4E7BA" w14:textId="77777777" w:rsidR="000967A6" w:rsidRPr="000967A6" w:rsidRDefault="000967A6" w:rsidP="00317E6A">
      <w:pPr>
        <w:spacing w:before="60" w:after="80"/>
        <w:jc w:val="both"/>
        <w:rPr>
          <w:rFonts w:ascii="Arial" w:eastAsia="Arial" w:hAnsi="Arial" w:cs="Arial"/>
          <w:color w:val="1A1A1A"/>
        </w:rPr>
      </w:pPr>
      <w:r w:rsidRPr="000967A6">
        <w:rPr>
          <w:rFonts w:ascii="Arial" w:eastAsia="Arial" w:hAnsi="Arial" w:cs="Arial"/>
          <w:color w:val="1A1A1A"/>
        </w:rPr>
        <w:t>Despite the urgency of this gap, there is currently no systematic, institution-level data on the digital readiness of SMEs, cooperative financial institutions, and social economy organisations in the North West Region. Without such data, the Delegation cannot effectively target support, while national programmes such as PATNUC lack region-specific evidence for targeted interventions.</w:t>
      </w:r>
    </w:p>
    <w:p w14:paraId="159A7C2D" w14:textId="77777777" w:rsidR="000967A6" w:rsidRPr="000967A6" w:rsidRDefault="000967A6" w:rsidP="00317E6A">
      <w:pPr>
        <w:spacing w:before="60" w:after="80"/>
        <w:jc w:val="both"/>
        <w:rPr>
          <w:rFonts w:ascii="Arial" w:eastAsia="Arial" w:hAnsi="Arial" w:cs="Arial"/>
          <w:color w:val="1A1A1A"/>
        </w:rPr>
      </w:pPr>
      <w:r w:rsidRPr="000967A6">
        <w:rPr>
          <w:rFonts w:ascii="Arial" w:eastAsia="Arial" w:hAnsi="Arial" w:cs="Arial"/>
          <w:color w:val="1A1A1A"/>
        </w:rPr>
        <w:t>At the same time, the solution is not simply to introduce more digital tools. Digitalisation can fail when technology is introduced without understanding an organisation's actual needs, operational processes, staff capabilities, infrastructure, financial capacity, or ability to sustain its use. A platform that is technically available but not relevant or practical for an organisation can remain unused and provide little value.</w:t>
      </w:r>
    </w:p>
    <w:p w14:paraId="629A8743" w14:textId="77777777" w:rsidR="000967A6" w:rsidRPr="000967A6" w:rsidRDefault="000967A6" w:rsidP="00317E6A">
      <w:pPr>
        <w:spacing w:before="60" w:after="80"/>
        <w:jc w:val="both"/>
        <w:rPr>
          <w:rFonts w:ascii="Arial" w:eastAsia="Arial" w:hAnsi="Arial" w:cs="Arial"/>
          <w:color w:val="1A1A1A"/>
        </w:rPr>
      </w:pPr>
      <w:r w:rsidRPr="000967A6">
        <w:rPr>
          <w:rFonts w:ascii="Arial" w:eastAsia="Arial" w:hAnsi="Arial" w:cs="Arial"/>
          <w:color w:val="1A1A1A"/>
        </w:rPr>
        <w:t xml:space="preserve">The NWDRS therefore takes a </w:t>
      </w:r>
      <w:r w:rsidRPr="000967A6">
        <w:rPr>
          <w:rFonts w:ascii="Arial" w:eastAsia="Arial" w:hAnsi="Arial" w:cs="Arial"/>
          <w:b/>
          <w:bCs/>
          <w:color w:val="1A1A1A"/>
        </w:rPr>
        <w:t>needs-first and adoption-focused approach</w:t>
      </w:r>
      <w:r w:rsidRPr="000967A6">
        <w:rPr>
          <w:rFonts w:ascii="Arial" w:eastAsia="Arial" w:hAnsi="Arial" w:cs="Arial"/>
          <w:color w:val="1A1A1A"/>
        </w:rPr>
        <w:t>: assessing not only what digital tools organisations currently use, but also whether further digitalisation would provide meaningful value, whether organisations have the capacity to adopt and sustain appropriate solutions, and what barriers are preventing effective adoption.</w:t>
      </w:r>
    </w:p>
    <w:p w14:paraId="37E4C715" w14:textId="77777777" w:rsidR="00691E1C" w:rsidRPr="000967A6" w:rsidRDefault="00691E1C">
      <w:pPr>
        <w:spacing w:before="60" w:after="80"/>
        <w:rPr>
          <w:rFonts w:ascii="Arial" w:eastAsia="Arial" w:hAnsi="Arial" w:cs="Arial"/>
          <w:color w:val="1A1A1A"/>
        </w:rPr>
      </w:pPr>
    </w:p>
    <w:p w14:paraId="2C994ECF" w14:textId="77777777" w:rsidR="00691E1C" w:rsidRPr="00691E1C" w:rsidRDefault="00691E1C" w:rsidP="00691E1C">
      <w:pPr>
        <w:spacing w:before="60" w:after="80"/>
        <w:rPr>
          <w:rFonts w:ascii="Arial" w:hAnsi="Arial" w:cs="Arial"/>
          <w:b/>
          <w:bCs/>
          <w:color w:val="0A2F41" w:themeColor="accent1" w:themeShade="80"/>
          <w:sz w:val="24"/>
          <w:szCs w:val="24"/>
        </w:rPr>
      </w:pPr>
      <w:r w:rsidRPr="00691E1C">
        <w:rPr>
          <w:rFonts w:ascii="Arial" w:hAnsi="Arial" w:cs="Arial"/>
          <w:b/>
          <w:bCs/>
          <w:color w:val="0A2F41" w:themeColor="accent1" w:themeShade="80"/>
          <w:sz w:val="24"/>
          <w:szCs w:val="24"/>
        </w:rPr>
        <w:t>Programme Commitment and Institutional Value</w:t>
      </w:r>
    </w:p>
    <w:p w14:paraId="10712562" w14:textId="77777777" w:rsidR="00691E1C" w:rsidRPr="00691E1C" w:rsidRDefault="00691E1C" w:rsidP="00317E6A">
      <w:pPr>
        <w:spacing w:before="60" w:after="80"/>
        <w:jc w:val="both"/>
        <w:rPr>
          <w:rFonts w:ascii="Arial" w:hAnsi="Arial" w:cs="Arial"/>
        </w:rPr>
      </w:pPr>
      <w:r w:rsidRPr="00691E1C">
        <w:rPr>
          <w:rFonts w:ascii="Arial" w:hAnsi="Arial" w:cs="Arial"/>
        </w:rPr>
        <w:lastRenderedPageBreak/>
        <w:t>The Northwest Digital Readiness Survey (NWDRS) is a DIRA-financed regional programme designed to generate field-validated information on the digital readiness, operational capacity and transformation needs of SMEs, cooperative financial institutions and social-economy organisations across the eight divisions of the Northwest Region.</w:t>
      </w:r>
    </w:p>
    <w:p w14:paraId="5FB3CD55" w14:textId="77777777" w:rsidR="00691E1C" w:rsidRPr="00691E1C" w:rsidRDefault="00691E1C" w:rsidP="00317E6A">
      <w:pPr>
        <w:spacing w:before="60" w:after="80"/>
        <w:jc w:val="both"/>
        <w:rPr>
          <w:rFonts w:ascii="Arial" w:hAnsi="Arial" w:cs="Arial"/>
        </w:rPr>
      </w:pPr>
      <w:r w:rsidRPr="00691E1C">
        <w:rPr>
          <w:rFonts w:ascii="Arial" w:hAnsi="Arial" w:cs="Arial"/>
        </w:rPr>
        <w:t>DIRA SAS will bear the full cost of programme implementation, including field personnel, transportation and logistics, assessment tools, data collection, data processing and analysis, institutional reporting, regional index development, coordination and final reporting.</w:t>
      </w:r>
    </w:p>
    <w:p w14:paraId="5939C070" w14:textId="77777777" w:rsidR="00317E6A" w:rsidRPr="00317E6A" w:rsidRDefault="00317E6A" w:rsidP="00317E6A">
      <w:pPr>
        <w:spacing w:before="60" w:after="80"/>
        <w:jc w:val="both"/>
        <w:rPr>
          <w:rFonts w:ascii="Arial" w:hAnsi="Arial" w:cs="Arial"/>
          <w:color w:val="0A2F41" w:themeColor="accent1" w:themeShade="80"/>
        </w:rPr>
      </w:pPr>
      <w:r w:rsidRPr="00317E6A">
        <w:rPr>
          <w:rFonts w:ascii="Arial" w:hAnsi="Arial" w:cs="Arial"/>
          <w:color w:val="0A2F41" w:themeColor="accent1" w:themeShade="80"/>
        </w:rPr>
        <w:t>The total programme implementation budget is estimated at 50,000,000–80,000,000 XAF and will be financed by DIRA SAS. This represents real financial expenditure to be incurred by DIRA in deploying personnel, transportation and field logistics, assessment and data-collection infrastructure, data processing and analysis, institutional reporting, regional index development, coordination, programme management and final reporting over the eight-month implementation period.</w:t>
      </w:r>
    </w:p>
    <w:p w14:paraId="17986680" w14:textId="77777777" w:rsidR="00317E6A" w:rsidRPr="00317E6A" w:rsidRDefault="00317E6A" w:rsidP="00317E6A">
      <w:pPr>
        <w:spacing w:before="60" w:after="80"/>
        <w:jc w:val="both"/>
        <w:rPr>
          <w:rFonts w:ascii="Arial" w:hAnsi="Arial" w:cs="Arial"/>
          <w:color w:val="0A2F41" w:themeColor="accent1" w:themeShade="80"/>
        </w:rPr>
      </w:pPr>
      <w:r w:rsidRPr="00317E6A">
        <w:rPr>
          <w:rFonts w:ascii="Arial" w:hAnsi="Arial" w:cs="Arial"/>
          <w:color w:val="0A2F41" w:themeColor="accent1" w:themeShade="80"/>
        </w:rPr>
        <w:t>No financial contribution is requested from MINPMEESA for implementation of the NWDRS. DIRA may, at its discretion, charge participating institutions a professional assessment/report fee of up to 150,000 XAF per institution. Such fees constitute independent cost recovery from participating institutions and do not constitute financing by MINPMEESA or alter DIRA's commitment to finance the programme implementation budget.</w:t>
      </w:r>
    </w:p>
    <w:p w14:paraId="17C39A6C" w14:textId="77777777" w:rsidR="00691E1C" w:rsidRPr="00691E1C" w:rsidRDefault="00691E1C" w:rsidP="00317E6A">
      <w:pPr>
        <w:spacing w:before="60" w:after="80"/>
        <w:jc w:val="both"/>
        <w:rPr>
          <w:rFonts w:ascii="Arial" w:hAnsi="Arial" w:cs="Arial"/>
        </w:rPr>
      </w:pPr>
      <w:r w:rsidRPr="00691E1C">
        <w:rPr>
          <w:rFonts w:ascii="Arial" w:hAnsi="Arial" w:cs="Arial"/>
        </w:rPr>
        <w:t>The institutional role requested from MINPMEESA is therefore complementary to DIRA's financial and technical commitment. Institutional authorization, coordination and facilitation of access to relevant SMEs, cooperative financial institutions and social-economy organisations would enable the programme to produce a broader and more policy-relevant regional evidence base for SME development and digital transformation.</w:t>
      </w:r>
    </w:p>
    <w:p w14:paraId="0EBC8168" w14:textId="77777777" w:rsidR="00691E1C" w:rsidRDefault="00691E1C">
      <w:pPr>
        <w:spacing w:before="60" w:after="80"/>
      </w:pPr>
    </w:p>
    <w:p w14:paraId="4232D1F8" w14:textId="7424AAF0" w:rsidR="008A6533" w:rsidRDefault="00000000">
      <w:pPr>
        <w:pBdr>
          <w:bottom w:val="single" w:sz="7" w:space="4" w:color="2A7F8A"/>
        </w:pBdr>
        <w:spacing w:before="300" w:after="120"/>
      </w:pPr>
      <w:r>
        <w:rPr>
          <w:rFonts w:ascii="Arial" w:eastAsia="Arial" w:hAnsi="Arial" w:cs="Arial"/>
          <w:b/>
          <w:bCs/>
          <w:color w:val="1B3A5C"/>
          <w:sz w:val="24"/>
          <w:szCs w:val="24"/>
        </w:rPr>
        <w:t>2. Proposed Solution</w:t>
      </w:r>
    </w:p>
    <w:p w14:paraId="32ADFB0D" w14:textId="199C6CFE" w:rsidR="008A6533" w:rsidRDefault="00000000" w:rsidP="00317E6A">
      <w:pPr>
        <w:spacing w:before="60" w:after="100"/>
        <w:jc w:val="both"/>
        <w:rPr>
          <w:rFonts w:ascii="Arial" w:eastAsia="Arial" w:hAnsi="Arial" w:cs="Arial"/>
          <w:color w:val="1A1A1A"/>
        </w:rPr>
      </w:pPr>
      <w:r>
        <w:rPr>
          <w:rFonts w:ascii="Arial" w:eastAsia="Arial" w:hAnsi="Arial" w:cs="Arial"/>
          <w:color w:val="1A1A1A"/>
        </w:rPr>
        <w:t>DIRA proposes the Northwest Digital Readiness Survey (NWDRS) -- a structured, professional, on-the-ground programme to assess the digital infrastructure and capabilities of 30 to 50 institutions across the North West Region within 8 months.</w:t>
      </w:r>
    </w:p>
    <w:p w14:paraId="7F2C0AA4" w14:textId="77777777" w:rsidR="00F64493" w:rsidRPr="00F64493" w:rsidRDefault="00F64493" w:rsidP="00317E6A">
      <w:pPr>
        <w:spacing w:before="60" w:after="100"/>
        <w:jc w:val="both"/>
        <w:rPr>
          <w:rFonts w:ascii="Arial" w:hAnsi="Arial" w:cs="Arial"/>
        </w:rPr>
      </w:pPr>
      <w:r w:rsidRPr="00F64493">
        <w:rPr>
          <w:rFonts w:ascii="Arial" w:hAnsi="Arial" w:cs="Arial"/>
        </w:rPr>
        <w:t>The NWDRS does not assume that every SME, cooperative financial institution or social-economy organisation requires the same form or level of digitalisation.</w:t>
      </w:r>
    </w:p>
    <w:p w14:paraId="57A12931" w14:textId="77777777" w:rsidR="00F64493" w:rsidRPr="00F64493" w:rsidRDefault="00F64493" w:rsidP="00317E6A">
      <w:pPr>
        <w:spacing w:before="60" w:after="100"/>
        <w:jc w:val="both"/>
        <w:rPr>
          <w:rFonts w:ascii="Arial" w:hAnsi="Arial" w:cs="Arial"/>
        </w:rPr>
      </w:pPr>
      <w:r w:rsidRPr="00F64493">
        <w:rPr>
          <w:rFonts w:ascii="Arial" w:hAnsi="Arial" w:cs="Arial"/>
        </w:rPr>
        <w:t xml:space="preserve">Instead, DIRA will assess the relationship between </w:t>
      </w:r>
      <w:r w:rsidRPr="00F64493">
        <w:rPr>
          <w:rFonts w:ascii="Arial" w:hAnsi="Arial" w:cs="Arial"/>
          <w:b/>
          <w:bCs/>
        </w:rPr>
        <w:t>business need, existing digital capacity, adoption readiness and the practical value of technology</w:t>
      </w:r>
      <w:r w:rsidRPr="00F64493">
        <w:rPr>
          <w:rFonts w:ascii="Arial" w:hAnsi="Arial" w:cs="Arial"/>
        </w:rPr>
        <w:t xml:space="preserve"> for each participating organisation.</w:t>
      </w:r>
    </w:p>
    <w:p w14:paraId="5CB62121" w14:textId="77777777" w:rsidR="00F64493" w:rsidRPr="00F64493" w:rsidRDefault="00F64493" w:rsidP="00317E6A">
      <w:pPr>
        <w:spacing w:before="60" w:after="100"/>
        <w:rPr>
          <w:rFonts w:ascii="Arial" w:hAnsi="Arial" w:cs="Arial"/>
        </w:rPr>
      </w:pPr>
      <w:r w:rsidRPr="00F64493">
        <w:rPr>
          <w:rFonts w:ascii="Arial" w:hAnsi="Arial" w:cs="Arial"/>
        </w:rPr>
        <w:t>The assessment will seek to determine:</w:t>
      </w:r>
    </w:p>
    <w:p w14:paraId="5221D125" w14:textId="77777777" w:rsidR="00F64493" w:rsidRPr="00F64493" w:rsidRDefault="00F64493" w:rsidP="00317E6A">
      <w:pPr>
        <w:numPr>
          <w:ilvl w:val="0"/>
          <w:numId w:val="3"/>
        </w:numPr>
        <w:spacing w:before="60" w:after="100"/>
        <w:rPr>
          <w:rFonts w:ascii="Arial" w:hAnsi="Arial" w:cs="Arial"/>
        </w:rPr>
      </w:pPr>
      <w:r w:rsidRPr="00F64493">
        <w:rPr>
          <w:rFonts w:ascii="Arial" w:hAnsi="Arial" w:cs="Arial"/>
        </w:rPr>
        <w:t xml:space="preserve">what operational or commercial problems the organisation is currently facing; </w:t>
      </w:r>
    </w:p>
    <w:p w14:paraId="76615054" w14:textId="77777777" w:rsidR="00F64493" w:rsidRPr="00F64493" w:rsidRDefault="00F64493" w:rsidP="00317E6A">
      <w:pPr>
        <w:numPr>
          <w:ilvl w:val="0"/>
          <w:numId w:val="3"/>
        </w:numPr>
        <w:spacing w:before="60" w:after="100"/>
        <w:rPr>
          <w:rFonts w:ascii="Arial" w:hAnsi="Arial" w:cs="Arial"/>
        </w:rPr>
      </w:pPr>
      <w:r w:rsidRPr="00F64493">
        <w:rPr>
          <w:rFonts w:ascii="Arial" w:hAnsi="Arial" w:cs="Arial"/>
        </w:rPr>
        <w:t xml:space="preserve">which processes, if any, would benefit from digitalisation; </w:t>
      </w:r>
    </w:p>
    <w:p w14:paraId="0E53A932" w14:textId="77777777" w:rsidR="00F64493" w:rsidRPr="00F64493" w:rsidRDefault="00F64493" w:rsidP="00317E6A">
      <w:pPr>
        <w:numPr>
          <w:ilvl w:val="0"/>
          <w:numId w:val="3"/>
        </w:numPr>
        <w:spacing w:before="60" w:after="100"/>
        <w:rPr>
          <w:rFonts w:ascii="Arial" w:hAnsi="Arial" w:cs="Arial"/>
        </w:rPr>
      </w:pPr>
      <w:r w:rsidRPr="00F64493">
        <w:rPr>
          <w:rFonts w:ascii="Arial" w:hAnsi="Arial" w:cs="Arial"/>
        </w:rPr>
        <w:t xml:space="preserve">what digital tools or systems are currently being used; </w:t>
      </w:r>
    </w:p>
    <w:p w14:paraId="3A8E8E40" w14:textId="77777777" w:rsidR="00F64493" w:rsidRPr="00F64493" w:rsidRDefault="00F64493" w:rsidP="00317E6A">
      <w:pPr>
        <w:numPr>
          <w:ilvl w:val="0"/>
          <w:numId w:val="3"/>
        </w:numPr>
        <w:spacing w:before="60" w:after="100"/>
        <w:rPr>
          <w:rFonts w:ascii="Arial" w:hAnsi="Arial" w:cs="Arial"/>
        </w:rPr>
      </w:pPr>
      <w:r w:rsidRPr="00F64493">
        <w:rPr>
          <w:rFonts w:ascii="Arial" w:hAnsi="Arial" w:cs="Arial"/>
        </w:rPr>
        <w:t xml:space="preserve">whether existing tools are actually being used effectively; </w:t>
      </w:r>
    </w:p>
    <w:p w14:paraId="09F3F1BD" w14:textId="77777777" w:rsidR="00F64493" w:rsidRPr="00F64493" w:rsidRDefault="00F64493" w:rsidP="00317E6A">
      <w:pPr>
        <w:numPr>
          <w:ilvl w:val="0"/>
          <w:numId w:val="3"/>
        </w:numPr>
        <w:spacing w:before="60" w:after="100"/>
        <w:rPr>
          <w:rFonts w:ascii="Arial" w:hAnsi="Arial" w:cs="Arial"/>
        </w:rPr>
      </w:pPr>
      <w:r w:rsidRPr="00F64493">
        <w:rPr>
          <w:rFonts w:ascii="Arial" w:hAnsi="Arial" w:cs="Arial"/>
        </w:rPr>
        <w:t xml:space="preserve">whether management and staff possess the skills required to adopt additional tools; </w:t>
      </w:r>
    </w:p>
    <w:p w14:paraId="6E8D93E2" w14:textId="77777777" w:rsidR="00F64493" w:rsidRPr="00F64493" w:rsidRDefault="00F64493" w:rsidP="00317E6A">
      <w:pPr>
        <w:numPr>
          <w:ilvl w:val="0"/>
          <w:numId w:val="3"/>
        </w:numPr>
        <w:spacing w:before="60" w:after="100"/>
        <w:rPr>
          <w:rFonts w:ascii="Arial" w:hAnsi="Arial" w:cs="Arial"/>
        </w:rPr>
      </w:pPr>
      <w:r w:rsidRPr="00F64493">
        <w:rPr>
          <w:rFonts w:ascii="Arial" w:hAnsi="Arial" w:cs="Arial"/>
        </w:rPr>
        <w:t xml:space="preserve">whether the organisation has the infrastructure, connectivity and devices required; </w:t>
      </w:r>
    </w:p>
    <w:p w14:paraId="486F3618" w14:textId="77777777" w:rsidR="00F64493" w:rsidRPr="00F64493" w:rsidRDefault="00F64493" w:rsidP="00317E6A">
      <w:pPr>
        <w:numPr>
          <w:ilvl w:val="0"/>
          <w:numId w:val="3"/>
        </w:numPr>
        <w:spacing w:before="60" w:after="100"/>
        <w:rPr>
          <w:rFonts w:ascii="Arial" w:hAnsi="Arial" w:cs="Arial"/>
        </w:rPr>
      </w:pPr>
      <w:r w:rsidRPr="00F64493">
        <w:rPr>
          <w:rFonts w:ascii="Arial" w:hAnsi="Arial" w:cs="Arial"/>
        </w:rPr>
        <w:t xml:space="preserve">whether the organisation can realistically afford implementation and recurring costs; </w:t>
      </w:r>
    </w:p>
    <w:p w14:paraId="6D7B0D42" w14:textId="77777777" w:rsidR="00F64493" w:rsidRPr="00F64493" w:rsidRDefault="00F64493" w:rsidP="00317E6A">
      <w:pPr>
        <w:numPr>
          <w:ilvl w:val="0"/>
          <w:numId w:val="3"/>
        </w:numPr>
        <w:spacing w:before="60" w:after="100"/>
        <w:rPr>
          <w:rFonts w:ascii="Arial" w:hAnsi="Arial" w:cs="Arial"/>
        </w:rPr>
      </w:pPr>
      <w:r w:rsidRPr="00F64493">
        <w:rPr>
          <w:rFonts w:ascii="Arial" w:hAnsi="Arial" w:cs="Arial"/>
        </w:rPr>
        <w:t xml:space="preserve">what factors have prevented adoption of available technologies; and </w:t>
      </w:r>
    </w:p>
    <w:p w14:paraId="24B89550" w14:textId="77777777" w:rsidR="00F64493" w:rsidRPr="00F64493" w:rsidRDefault="00F64493" w:rsidP="00317E6A">
      <w:pPr>
        <w:numPr>
          <w:ilvl w:val="0"/>
          <w:numId w:val="3"/>
        </w:numPr>
        <w:spacing w:before="60" w:after="100"/>
        <w:rPr>
          <w:rFonts w:ascii="Arial" w:hAnsi="Arial" w:cs="Arial"/>
        </w:rPr>
      </w:pPr>
      <w:r w:rsidRPr="00F64493">
        <w:rPr>
          <w:rFonts w:ascii="Arial" w:hAnsi="Arial" w:cs="Arial"/>
        </w:rPr>
        <w:t xml:space="preserve">whether further digitalisation would currently provide sufficient practical value to justify the investment. </w:t>
      </w:r>
    </w:p>
    <w:p w14:paraId="5844ED1C" w14:textId="77777777" w:rsidR="00F64493" w:rsidRPr="00F64493" w:rsidRDefault="00F64493" w:rsidP="00317E6A">
      <w:pPr>
        <w:spacing w:before="60" w:after="100"/>
        <w:rPr>
          <w:rFonts w:ascii="Arial" w:hAnsi="Arial" w:cs="Arial"/>
        </w:rPr>
      </w:pPr>
      <w:r w:rsidRPr="00F64493">
        <w:rPr>
          <w:rFonts w:ascii="Arial" w:hAnsi="Arial" w:cs="Arial"/>
        </w:rPr>
        <w:t xml:space="preserve">The objective is therefore </w:t>
      </w:r>
      <w:r w:rsidRPr="00F64493">
        <w:rPr>
          <w:rFonts w:ascii="Arial" w:hAnsi="Arial" w:cs="Arial"/>
          <w:b/>
          <w:bCs/>
        </w:rPr>
        <w:t>not to recommend technology for its own sake</w:t>
      </w:r>
      <w:r w:rsidRPr="00F64493">
        <w:rPr>
          <w:rFonts w:ascii="Arial" w:hAnsi="Arial" w:cs="Arial"/>
        </w:rPr>
        <w:t>. The objective is to identify the appropriate level of digital intervention for each organisation, including cases where the immediate priority may be basic digital literacy, connectivity, process improvement or organisational strengthening rather than a new software platform.</w:t>
      </w:r>
    </w:p>
    <w:p w14:paraId="25741F95" w14:textId="77777777" w:rsidR="00F64493" w:rsidRDefault="00F64493" w:rsidP="00317E6A">
      <w:pPr>
        <w:spacing w:before="60" w:after="100"/>
        <w:jc w:val="both"/>
      </w:pPr>
    </w:p>
    <w:p w14:paraId="5784E109" w14:textId="3270F77F" w:rsidR="008A6533" w:rsidRDefault="00000000" w:rsidP="00317E6A">
      <w:pPr>
        <w:spacing w:before="60" w:after="80"/>
        <w:jc w:val="both"/>
        <w:rPr>
          <w:rFonts w:ascii="Arial" w:eastAsia="Arial" w:hAnsi="Arial" w:cs="Arial"/>
          <w:color w:val="1A1A1A"/>
        </w:rPr>
      </w:pPr>
      <w:r>
        <w:rPr>
          <w:rFonts w:ascii="Arial" w:eastAsia="Arial" w:hAnsi="Arial" w:cs="Arial"/>
          <w:color w:val="1A1A1A"/>
        </w:rPr>
        <w:t>The NWDRS is not a theoretical exercise. It is a field programme. DIRA's technical team visits each institution, conducts a structured half-day assessment across seven domains, and delivers a written Digital Readiness Report within 7 business days. The individual reports are immediately useful to each institution. The aggregated findings become the Northwest Regional Digital Readiness Index</w:t>
      </w:r>
      <w:r w:rsidR="000967A6">
        <w:rPr>
          <w:rFonts w:ascii="Arial" w:eastAsia="Arial" w:hAnsi="Arial" w:cs="Arial"/>
          <w:color w:val="1A1A1A"/>
        </w:rPr>
        <w:t xml:space="preserve">, a </w:t>
      </w:r>
      <w:r>
        <w:rPr>
          <w:rFonts w:ascii="Arial" w:eastAsia="Arial" w:hAnsi="Arial" w:cs="Arial"/>
          <w:color w:val="1A1A1A"/>
        </w:rPr>
        <w:t>regional baseline that the Delegation can use for policy planning, reporting, and engagement with national programmes.</w:t>
      </w:r>
    </w:p>
    <w:p w14:paraId="329A6918" w14:textId="77777777" w:rsidR="000967A6" w:rsidRDefault="000967A6" w:rsidP="00317E6A">
      <w:pPr>
        <w:spacing w:before="60" w:after="80"/>
        <w:jc w:val="both"/>
        <w:rPr>
          <w:rFonts w:ascii="Arial" w:eastAsia="Arial" w:hAnsi="Arial" w:cs="Arial"/>
          <w:color w:val="1A1A1A"/>
        </w:rPr>
      </w:pPr>
      <w:r w:rsidRPr="000967A6">
        <w:rPr>
          <w:rFonts w:ascii="Arial" w:eastAsia="Arial" w:hAnsi="Arial" w:cs="Arial"/>
          <w:color w:val="1A1A1A"/>
        </w:rPr>
        <w:t>In practical terms, DIRA's approach is not to recommend a website to a market trader simply because the technology is available; where the immediate business need is instead basic record-keeping, digital payments, inventory management, connectivity or skills, the intervention should reflect that reality</w:t>
      </w:r>
    </w:p>
    <w:p w14:paraId="5443E054" w14:textId="58F4E1D6" w:rsidR="000967A6" w:rsidRDefault="000967A6" w:rsidP="00317E6A">
      <w:pPr>
        <w:spacing w:before="60" w:after="80"/>
        <w:jc w:val="both"/>
        <w:rPr>
          <w:rFonts w:ascii="Arial" w:eastAsia="Arial" w:hAnsi="Arial" w:cs="Arial"/>
          <w:color w:val="1A1A1A"/>
        </w:rPr>
      </w:pPr>
      <w:r w:rsidRPr="000967A6">
        <w:rPr>
          <w:rFonts w:ascii="Arial" w:eastAsia="Arial" w:hAnsi="Arial" w:cs="Arial"/>
          <w:color w:val="1A1A1A"/>
        </w:rPr>
        <w:lastRenderedPageBreak/>
        <w:t>The methodology developed through the NWDRS is designed to be replicable, allowing the assessment framework, indicators and reporting approach to be adapted for use in other regions of Cameroon as a standardised tool for SME and social-economy digital readiness assessment.</w:t>
      </w:r>
    </w:p>
    <w:p w14:paraId="0C14D610" w14:textId="77777777" w:rsidR="001D29C9" w:rsidRPr="001D29C9" w:rsidRDefault="001D29C9" w:rsidP="00317E6A">
      <w:pPr>
        <w:spacing w:before="60" w:after="80"/>
        <w:jc w:val="both"/>
        <w:rPr>
          <w:rFonts w:ascii="Arial" w:eastAsia="Arial" w:hAnsi="Arial" w:cs="Arial"/>
          <w:color w:val="1A1A1A"/>
          <w:u w:val="single"/>
        </w:rPr>
      </w:pPr>
    </w:p>
    <w:p w14:paraId="4A568462" w14:textId="4271EC5D" w:rsidR="00B9710D" w:rsidRPr="001D29C9" w:rsidRDefault="00B9710D">
      <w:pPr>
        <w:spacing w:before="60" w:after="80"/>
        <w:rPr>
          <w:rFonts w:ascii="Arial" w:eastAsia="Arial" w:hAnsi="Arial" w:cs="Arial"/>
          <w:b/>
          <w:bCs/>
          <w:color w:val="0F4761" w:themeColor="accent1" w:themeShade="BF"/>
          <w:sz w:val="24"/>
          <w:szCs w:val="24"/>
          <w:u w:val="single"/>
        </w:rPr>
      </w:pPr>
      <w:r w:rsidRPr="001D29C9">
        <w:rPr>
          <w:rFonts w:ascii="Arial" w:eastAsia="Arial" w:hAnsi="Arial" w:cs="Arial"/>
          <w:b/>
          <w:bCs/>
          <w:color w:val="0F4761" w:themeColor="accent1" w:themeShade="BF"/>
          <w:sz w:val="24"/>
          <w:szCs w:val="24"/>
          <w:u w:val="single"/>
        </w:rPr>
        <w:t>Institutional Benchmark:</w:t>
      </w:r>
    </w:p>
    <w:p w14:paraId="3BC16AD7" w14:textId="77777777" w:rsidR="00B560D9" w:rsidRPr="00B560D9" w:rsidRDefault="00B560D9" w:rsidP="00B560D9">
      <w:pPr>
        <w:spacing w:before="60" w:after="80"/>
        <w:jc w:val="both"/>
        <w:rPr>
          <w:rFonts w:ascii="Arial" w:eastAsia="Arial" w:hAnsi="Arial" w:cs="Arial"/>
          <w:color w:val="1A1A1A"/>
        </w:rPr>
      </w:pPr>
      <w:r w:rsidRPr="00B560D9">
        <w:rPr>
          <w:rFonts w:ascii="Arial" w:eastAsia="Arial" w:hAnsi="Arial" w:cs="Arial"/>
          <w:color w:val="1A1A1A"/>
        </w:rPr>
        <w:t>The NWDRS applies this established public-sector diagnostic and evidence-generation logic specifically to regional digital readiness, combining institution-level field assessments, structured indicators, individual reports, regional aggregation and intervention priorities across all eight divisions of the North West Region.</w:t>
      </w:r>
    </w:p>
    <w:p w14:paraId="062C7D05" w14:textId="77777777" w:rsidR="00B560D9" w:rsidRPr="00B560D9" w:rsidRDefault="00B560D9" w:rsidP="00B560D9">
      <w:pPr>
        <w:spacing w:before="60" w:after="80"/>
        <w:jc w:val="both"/>
        <w:rPr>
          <w:rFonts w:ascii="Arial" w:eastAsia="Arial" w:hAnsi="Arial" w:cs="Arial"/>
          <w:color w:val="1A1A1A"/>
        </w:rPr>
      </w:pPr>
      <w:r w:rsidRPr="00B560D9">
        <w:rPr>
          <w:rFonts w:ascii="Arial" w:eastAsia="Arial" w:hAnsi="Arial" w:cs="Arial"/>
          <w:color w:val="1A1A1A"/>
        </w:rPr>
        <w:t xml:space="preserve">The proposed 50,000,000–80,000,000 XAF programme implementation budget is therefore not an arbitrary commercial valuation. It is grounded in documented public-sector procurement benchmarks within Cameroon's SME-support ecosystem. In 2024, the BSTP, under MINPMEESA, awarded a contract of 47,137,140 XAF TTC for statistical surveys intended to support a sectoral situation report on subcontracting in Cameroon, with a six-month delivery period. In 2021, APME awarded a contract of 59,900,074 XAF TTC for the development of a national SME Rating System, with a 60-day delivery period. </w:t>
      </w:r>
    </w:p>
    <w:p w14:paraId="3068F498" w14:textId="6F14E221" w:rsidR="00B9710D" w:rsidRPr="00B9710D" w:rsidRDefault="00B560D9" w:rsidP="001203ED">
      <w:pPr>
        <w:spacing w:before="60" w:after="80"/>
        <w:jc w:val="both"/>
        <w:rPr>
          <w:rFonts w:ascii="Arial" w:eastAsia="Arial" w:hAnsi="Arial" w:cs="Arial"/>
          <w:color w:val="1A1A1A"/>
        </w:rPr>
      </w:pPr>
      <w:r w:rsidRPr="00B560D9">
        <w:rPr>
          <w:rFonts w:ascii="Arial" w:eastAsia="Arial" w:hAnsi="Arial" w:cs="Arial"/>
          <w:color w:val="1A1A1A"/>
        </w:rPr>
        <w:t>NWDRS is designed as an eight-month regional field programme covering 30–50 institutions across all eight divisions, with on-site assessments, institution-level reporting, data processing and analysis, regional index development, quarterly briefings, coordination and final policy reporting. The 50,000,000–80,000,000 XAF implementation budget is consequently positioned against the documented scale of comparable public-sector SME diagnostic, assessment and evidence-generation engagements, while accounting for the broader geographic and field-implementation requirements of NWDRS</w:t>
      </w:r>
      <w:r w:rsidR="00B9710D" w:rsidRPr="00B9710D">
        <w:rPr>
          <w:rFonts w:ascii="Arial" w:eastAsia="Arial" w:hAnsi="Arial" w:cs="Arial"/>
          <w:color w:val="1A1A1A"/>
        </w:rPr>
        <w:t>.</w:t>
      </w:r>
    </w:p>
    <w:p w14:paraId="777BFAA5" w14:textId="77777777" w:rsidR="00B9710D" w:rsidRDefault="00B9710D">
      <w:pPr>
        <w:spacing w:before="60" w:after="80"/>
        <w:rPr>
          <w:rFonts w:ascii="Arial" w:eastAsia="Arial" w:hAnsi="Arial" w:cs="Arial"/>
          <w:color w:val="1A1A1A"/>
        </w:rPr>
      </w:pPr>
    </w:p>
    <w:p w14:paraId="452D3F2E" w14:textId="77777777" w:rsidR="00691E1C" w:rsidRPr="001D29C9" w:rsidRDefault="00691E1C" w:rsidP="00691E1C">
      <w:pPr>
        <w:spacing w:before="60" w:after="80"/>
        <w:rPr>
          <w:rFonts w:ascii="Arial" w:hAnsi="Arial" w:cs="Arial"/>
          <w:b/>
          <w:bCs/>
          <w:color w:val="0A2F41" w:themeColor="accent1" w:themeShade="80"/>
          <w:sz w:val="22"/>
          <w:szCs w:val="22"/>
          <w:u w:val="single"/>
        </w:rPr>
      </w:pPr>
      <w:r w:rsidRPr="001D29C9">
        <w:rPr>
          <w:rFonts w:ascii="Arial" w:hAnsi="Arial" w:cs="Arial"/>
          <w:b/>
          <w:bCs/>
          <w:color w:val="0A2F41" w:themeColor="accent1" w:themeShade="80"/>
          <w:sz w:val="22"/>
          <w:szCs w:val="22"/>
          <w:u w:val="single"/>
        </w:rPr>
        <w:t>Value to MINPMEESA</w:t>
      </w:r>
    </w:p>
    <w:p w14:paraId="73DD9782" w14:textId="77777777" w:rsidR="00691E1C" w:rsidRPr="00691E1C" w:rsidRDefault="00691E1C" w:rsidP="00691E1C">
      <w:pPr>
        <w:spacing w:before="60" w:after="80"/>
        <w:rPr>
          <w:rFonts w:ascii="Arial" w:hAnsi="Arial" w:cs="Arial"/>
        </w:rPr>
      </w:pPr>
      <w:r w:rsidRPr="00691E1C">
        <w:rPr>
          <w:rFonts w:ascii="Arial" w:hAnsi="Arial" w:cs="Arial"/>
        </w:rPr>
        <w:t>The programme is designed to provide MINPMEESA with a structured regional evidence base that can support its SME and social-economy development responsibilities.</w:t>
      </w:r>
    </w:p>
    <w:p w14:paraId="170A413A" w14:textId="77777777" w:rsidR="00691E1C" w:rsidRPr="00691E1C" w:rsidRDefault="00691E1C" w:rsidP="00691E1C">
      <w:pPr>
        <w:spacing w:before="60" w:after="80"/>
        <w:rPr>
          <w:rFonts w:ascii="Arial" w:hAnsi="Arial" w:cs="Arial"/>
        </w:rPr>
      </w:pPr>
      <w:r w:rsidRPr="00691E1C">
        <w:rPr>
          <w:rFonts w:ascii="Arial" w:hAnsi="Arial" w:cs="Arial"/>
        </w:rPr>
        <w:t>Through the NWDRS, MINPMEESA would receive:</w:t>
      </w:r>
    </w:p>
    <w:p w14:paraId="7F75103A" w14:textId="77777777" w:rsidR="00691E1C" w:rsidRPr="00691E1C" w:rsidRDefault="00691E1C" w:rsidP="00691E1C">
      <w:pPr>
        <w:numPr>
          <w:ilvl w:val="0"/>
          <w:numId w:val="2"/>
        </w:numPr>
        <w:spacing w:before="60" w:after="80"/>
        <w:rPr>
          <w:rFonts w:ascii="Arial" w:hAnsi="Arial" w:cs="Arial"/>
        </w:rPr>
      </w:pPr>
      <w:r w:rsidRPr="00691E1C">
        <w:rPr>
          <w:rFonts w:ascii="Arial" w:hAnsi="Arial" w:cs="Arial"/>
          <w:b/>
          <w:bCs/>
          <w:color w:val="0A2F41" w:themeColor="accent1" w:themeShade="80"/>
        </w:rPr>
        <w:t>Institution-level digital readiness assessments</w:t>
      </w:r>
      <w:r w:rsidRPr="00691E1C">
        <w:rPr>
          <w:rFonts w:ascii="Arial" w:hAnsi="Arial" w:cs="Arial"/>
          <w:color w:val="0A2F41" w:themeColor="accent1" w:themeShade="80"/>
        </w:rPr>
        <w:t xml:space="preserve"> </w:t>
      </w:r>
      <w:r w:rsidRPr="00691E1C">
        <w:rPr>
          <w:rFonts w:ascii="Arial" w:hAnsi="Arial" w:cs="Arial"/>
        </w:rPr>
        <w:t xml:space="preserve">identifying technology, operational, management and capacity gaps; </w:t>
      </w:r>
    </w:p>
    <w:p w14:paraId="48FC902F" w14:textId="77777777" w:rsidR="00691E1C" w:rsidRPr="00691E1C" w:rsidRDefault="00691E1C" w:rsidP="00691E1C">
      <w:pPr>
        <w:numPr>
          <w:ilvl w:val="0"/>
          <w:numId w:val="2"/>
        </w:numPr>
        <w:spacing w:before="60" w:after="80"/>
        <w:rPr>
          <w:rFonts w:ascii="Arial" w:hAnsi="Arial" w:cs="Arial"/>
        </w:rPr>
      </w:pPr>
      <w:r w:rsidRPr="00691E1C">
        <w:rPr>
          <w:rFonts w:ascii="Arial" w:hAnsi="Arial" w:cs="Arial"/>
          <w:b/>
          <w:bCs/>
          <w:color w:val="0A2F41" w:themeColor="accent1" w:themeShade="80"/>
        </w:rPr>
        <w:t>A Northwest Regional Digital Readiness Index</w:t>
      </w:r>
      <w:r w:rsidRPr="00691E1C">
        <w:rPr>
          <w:rFonts w:ascii="Arial" w:hAnsi="Arial" w:cs="Arial"/>
          <w:color w:val="0A2F41" w:themeColor="accent1" w:themeShade="80"/>
        </w:rPr>
        <w:t xml:space="preserve"> </w:t>
      </w:r>
      <w:r w:rsidRPr="00691E1C">
        <w:rPr>
          <w:rFonts w:ascii="Arial" w:hAnsi="Arial" w:cs="Arial"/>
        </w:rPr>
        <w:t xml:space="preserve">providing an aggregated view of digital readiness across assessed organisations; </w:t>
      </w:r>
    </w:p>
    <w:p w14:paraId="1C343285" w14:textId="77777777" w:rsidR="00691E1C" w:rsidRPr="00691E1C" w:rsidRDefault="00691E1C" w:rsidP="00691E1C">
      <w:pPr>
        <w:numPr>
          <w:ilvl w:val="0"/>
          <w:numId w:val="2"/>
        </w:numPr>
        <w:spacing w:before="60" w:after="80"/>
        <w:rPr>
          <w:rFonts w:ascii="Arial" w:hAnsi="Arial" w:cs="Arial"/>
        </w:rPr>
      </w:pPr>
      <w:r w:rsidRPr="00691E1C">
        <w:rPr>
          <w:rFonts w:ascii="Arial" w:hAnsi="Arial" w:cs="Arial"/>
          <w:b/>
          <w:bCs/>
          <w:color w:val="0A2F41" w:themeColor="accent1" w:themeShade="80"/>
        </w:rPr>
        <w:t xml:space="preserve">Evidence on SME digitalisation </w:t>
      </w:r>
      <w:r w:rsidRPr="00691E1C">
        <w:rPr>
          <w:rFonts w:ascii="Arial" w:hAnsi="Arial" w:cs="Arial"/>
          <w:b/>
          <w:bCs/>
        </w:rPr>
        <w:t>needs</w:t>
      </w:r>
      <w:r w:rsidRPr="00691E1C">
        <w:rPr>
          <w:rFonts w:ascii="Arial" w:hAnsi="Arial" w:cs="Arial"/>
        </w:rPr>
        <w:t xml:space="preserve"> to support the identification of priority areas for technical assistance and capacity building; </w:t>
      </w:r>
    </w:p>
    <w:p w14:paraId="1982CAD2" w14:textId="77777777" w:rsidR="00691E1C" w:rsidRPr="00691E1C" w:rsidRDefault="00691E1C" w:rsidP="00691E1C">
      <w:pPr>
        <w:numPr>
          <w:ilvl w:val="0"/>
          <w:numId w:val="2"/>
        </w:numPr>
        <w:spacing w:before="60" w:after="80"/>
        <w:rPr>
          <w:rFonts w:ascii="Arial" w:hAnsi="Arial" w:cs="Arial"/>
        </w:rPr>
      </w:pPr>
      <w:r w:rsidRPr="00691E1C">
        <w:rPr>
          <w:rFonts w:ascii="Arial" w:hAnsi="Arial" w:cs="Arial"/>
          <w:b/>
          <w:bCs/>
          <w:color w:val="0A2F41" w:themeColor="accent1" w:themeShade="80"/>
        </w:rPr>
        <w:t>Information on financial and operational systems</w:t>
      </w:r>
      <w:r w:rsidRPr="00691E1C">
        <w:rPr>
          <w:rFonts w:ascii="Arial" w:hAnsi="Arial" w:cs="Arial"/>
        </w:rPr>
        <w:t xml:space="preserve">, including record-keeping, loan and operations management and financial reporting practices; </w:t>
      </w:r>
    </w:p>
    <w:p w14:paraId="49AB9E19" w14:textId="77777777" w:rsidR="00691E1C" w:rsidRPr="00691E1C" w:rsidRDefault="00691E1C" w:rsidP="00691E1C">
      <w:pPr>
        <w:numPr>
          <w:ilvl w:val="0"/>
          <w:numId w:val="2"/>
        </w:numPr>
        <w:spacing w:before="60" w:after="80"/>
        <w:rPr>
          <w:rFonts w:ascii="Arial" w:hAnsi="Arial" w:cs="Arial"/>
        </w:rPr>
      </w:pPr>
      <w:r w:rsidRPr="00691E1C">
        <w:rPr>
          <w:rFonts w:ascii="Arial" w:hAnsi="Arial" w:cs="Arial"/>
          <w:b/>
          <w:bCs/>
          <w:color w:val="0A2F41" w:themeColor="accent1" w:themeShade="80"/>
        </w:rPr>
        <w:t>Evidence on digital market readiness</w:t>
      </w:r>
      <w:r w:rsidRPr="00691E1C">
        <w:rPr>
          <w:rFonts w:ascii="Arial" w:hAnsi="Arial" w:cs="Arial"/>
          <w:color w:val="0A2F41" w:themeColor="accent1" w:themeShade="80"/>
        </w:rPr>
        <w:t xml:space="preserve">, </w:t>
      </w:r>
      <w:r w:rsidRPr="00691E1C">
        <w:rPr>
          <w:rFonts w:ascii="Arial" w:hAnsi="Arial" w:cs="Arial"/>
        </w:rPr>
        <w:t xml:space="preserve">including online presence and the ability of enterprises to use digital channels for commercial activity; </w:t>
      </w:r>
    </w:p>
    <w:p w14:paraId="57DD0DAE" w14:textId="77777777" w:rsidR="00691E1C" w:rsidRPr="00691E1C" w:rsidRDefault="00691E1C" w:rsidP="00691E1C">
      <w:pPr>
        <w:numPr>
          <w:ilvl w:val="0"/>
          <w:numId w:val="2"/>
        </w:numPr>
        <w:spacing w:before="60" w:after="80"/>
        <w:rPr>
          <w:rFonts w:ascii="Arial" w:hAnsi="Arial" w:cs="Arial"/>
        </w:rPr>
      </w:pPr>
      <w:r w:rsidRPr="00691E1C">
        <w:rPr>
          <w:rFonts w:ascii="Arial" w:hAnsi="Arial" w:cs="Arial"/>
          <w:b/>
          <w:bCs/>
          <w:color w:val="0A2F41" w:themeColor="accent1" w:themeShade="80"/>
        </w:rPr>
        <w:t>Identification of digital-skills gaps</w:t>
      </w:r>
      <w:r w:rsidRPr="00691E1C">
        <w:rPr>
          <w:rFonts w:ascii="Arial" w:hAnsi="Arial" w:cs="Arial"/>
          <w:color w:val="0A2F41" w:themeColor="accent1" w:themeShade="80"/>
        </w:rPr>
        <w:t xml:space="preserve"> </w:t>
      </w:r>
      <w:r w:rsidRPr="00691E1C">
        <w:rPr>
          <w:rFonts w:ascii="Arial" w:hAnsi="Arial" w:cs="Arial"/>
        </w:rPr>
        <w:t xml:space="preserve">affecting enterprise productivity and competitiveness; </w:t>
      </w:r>
    </w:p>
    <w:p w14:paraId="5662BBEE" w14:textId="77777777" w:rsidR="00691E1C" w:rsidRPr="00691E1C" w:rsidRDefault="00691E1C" w:rsidP="00691E1C">
      <w:pPr>
        <w:numPr>
          <w:ilvl w:val="0"/>
          <w:numId w:val="2"/>
        </w:numPr>
        <w:spacing w:before="60" w:after="80"/>
        <w:rPr>
          <w:rFonts w:ascii="Arial" w:hAnsi="Arial" w:cs="Arial"/>
        </w:rPr>
      </w:pPr>
      <w:r w:rsidRPr="00691E1C">
        <w:rPr>
          <w:rFonts w:ascii="Arial" w:hAnsi="Arial" w:cs="Arial"/>
          <w:b/>
          <w:bCs/>
          <w:color w:val="0A2F41" w:themeColor="accent1" w:themeShade="80"/>
        </w:rPr>
        <w:t>A regional evidence base</w:t>
      </w:r>
      <w:r w:rsidRPr="00691E1C">
        <w:rPr>
          <w:rFonts w:ascii="Arial" w:hAnsi="Arial" w:cs="Arial"/>
          <w:color w:val="0A2F41" w:themeColor="accent1" w:themeShade="80"/>
        </w:rPr>
        <w:t xml:space="preserve"> </w:t>
      </w:r>
      <w:r w:rsidRPr="00691E1C">
        <w:rPr>
          <w:rFonts w:ascii="Arial" w:hAnsi="Arial" w:cs="Arial"/>
        </w:rPr>
        <w:t xml:space="preserve">that can inform future SME support programmes, partnerships and interventions; and </w:t>
      </w:r>
    </w:p>
    <w:p w14:paraId="24D06CA2" w14:textId="77777777" w:rsidR="00691E1C" w:rsidRPr="00691E1C" w:rsidRDefault="00691E1C" w:rsidP="00691E1C">
      <w:pPr>
        <w:numPr>
          <w:ilvl w:val="0"/>
          <w:numId w:val="2"/>
        </w:numPr>
        <w:spacing w:before="60" w:after="80"/>
        <w:rPr>
          <w:rFonts w:ascii="Arial" w:hAnsi="Arial" w:cs="Arial"/>
        </w:rPr>
      </w:pPr>
      <w:r w:rsidRPr="00691E1C">
        <w:rPr>
          <w:rFonts w:ascii="Arial" w:hAnsi="Arial" w:cs="Arial"/>
          <w:b/>
          <w:bCs/>
          <w:color w:val="0A2F41" w:themeColor="accent1" w:themeShade="80"/>
        </w:rPr>
        <w:t>Quarterly and final analytical briefings</w:t>
      </w:r>
      <w:r w:rsidRPr="00691E1C">
        <w:rPr>
          <w:rFonts w:ascii="Arial" w:hAnsi="Arial" w:cs="Arial"/>
          <w:color w:val="0A2F41" w:themeColor="accent1" w:themeShade="80"/>
        </w:rPr>
        <w:t xml:space="preserve"> </w:t>
      </w:r>
      <w:r w:rsidRPr="00691E1C">
        <w:rPr>
          <w:rFonts w:ascii="Arial" w:hAnsi="Arial" w:cs="Arial"/>
        </w:rPr>
        <w:t xml:space="preserve">presenting emerging findings and priority areas identified through the field programme. </w:t>
      </w:r>
    </w:p>
    <w:p w14:paraId="1153DAC7" w14:textId="77777777" w:rsidR="00691E1C" w:rsidRDefault="00691E1C">
      <w:pPr>
        <w:spacing w:before="60" w:after="80"/>
      </w:pPr>
    </w:p>
    <w:p w14:paraId="2AF2CA77" w14:textId="77777777" w:rsidR="00F64493" w:rsidRDefault="00000000">
      <w:pPr>
        <w:pBdr>
          <w:bottom w:val="single" w:sz="7" w:space="4" w:color="2A7F8A"/>
        </w:pBdr>
        <w:spacing w:before="300" w:after="120"/>
        <w:rPr>
          <w:rFonts w:ascii="Arial" w:eastAsia="Arial" w:hAnsi="Arial" w:cs="Arial"/>
          <w:b/>
          <w:bCs/>
          <w:color w:val="1B3A5C"/>
          <w:sz w:val="24"/>
          <w:szCs w:val="24"/>
        </w:rPr>
      </w:pPr>
      <w:r>
        <w:rPr>
          <w:rFonts w:ascii="Arial" w:eastAsia="Arial" w:hAnsi="Arial" w:cs="Arial"/>
          <w:b/>
          <w:bCs/>
          <w:color w:val="1B3A5C"/>
          <w:sz w:val="24"/>
          <w:szCs w:val="24"/>
        </w:rPr>
        <w:t>3.  The Seven Assessment Domains</w:t>
      </w:r>
    </w:p>
    <w:p w14:paraId="76414861" w14:textId="481735BC" w:rsidR="00F64493" w:rsidRPr="00F64493" w:rsidRDefault="00F64493">
      <w:pPr>
        <w:pBdr>
          <w:bottom w:val="single" w:sz="7" w:space="4" w:color="2A7F8A"/>
        </w:pBdr>
        <w:spacing w:before="300" w:after="120"/>
        <w:rPr>
          <w:rFonts w:ascii="Arial" w:eastAsia="Arial" w:hAnsi="Arial" w:cs="Arial"/>
          <w:color w:val="1B3A5C"/>
          <w:sz w:val="24"/>
          <w:szCs w:val="24"/>
        </w:rPr>
      </w:pPr>
      <w:r w:rsidRPr="00F64493">
        <w:rPr>
          <w:rFonts w:ascii="Arial" w:eastAsia="Arial" w:hAnsi="Arial" w:cs="Arial"/>
          <w:sz w:val="22"/>
          <w:szCs w:val="22"/>
        </w:rPr>
        <w:t>The assessment will cover seven domains selected to determine not only the organisation's current level of digitalisation, but also its capacity, need and readiness for further digital adoption.</w:t>
      </w:r>
      <w:r w:rsidRPr="00F64493">
        <w:rPr>
          <w:rFonts w:ascii="Arial" w:eastAsia="Arial" w:hAnsi="Arial" w:cs="Arial"/>
          <w:color w:val="1B3A5C"/>
          <w:sz w:val="24"/>
          <w:szCs w:val="24"/>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900"/>
        <w:gridCol w:w="5626"/>
      </w:tblGrid>
      <w:tr w:rsidR="008A6533" w14:paraId="7AAE1482" w14:textId="77777777">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2A7F8A"/>
            <w:tcMar>
              <w:top w:w="100" w:type="dxa"/>
              <w:left w:w="180" w:type="dxa"/>
              <w:bottom w:w="100" w:type="dxa"/>
              <w:right w:w="180" w:type="dxa"/>
            </w:tcMar>
          </w:tcPr>
          <w:p w14:paraId="3E08F3A4" w14:textId="77777777" w:rsidR="008A6533" w:rsidRDefault="00000000">
            <w:pPr>
              <w:spacing w:before="40" w:after="40"/>
            </w:pPr>
            <w:r>
              <w:rPr>
                <w:rFonts w:ascii="Arial" w:eastAsia="Arial" w:hAnsi="Arial" w:cs="Arial"/>
                <w:b/>
                <w:bCs/>
                <w:color w:val="FFFFFF"/>
                <w:sz w:val="18"/>
                <w:szCs w:val="18"/>
              </w:rPr>
              <w:t>#</w:t>
            </w:r>
          </w:p>
        </w:tc>
        <w:tc>
          <w:tcPr>
            <w:tcW w:w="2900" w:type="dxa"/>
            <w:tcBorders>
              <w:top w:val="single" w:sz="1" w:space="0" w:color="CCCCCC"/>
              <w:left w:val="single" w:sz="1" w:space="0" w:color="CCCCCC"/>
              <w:bottom w:val="single" w:sz="1" w:space="0" w:color="CCCCCC"/>
              <w:right w:val="single" w:sz="1" w:space="0" w:color="CCCCCC"/>
            </w:tcBorders>
            <w:shd w:val="clear" w:color="auto" w:fill="2A7F8A"/>
            <w:tcMar>
              <w:top w:w="100" w:type="dxa"/>
              <w:left w:w="180" w:type="dxa"/>
              <w:bottom w:w="100" w:type="dxa"/>
              <w:right w:w="180" w:type="dxa"/>
            </w:tcMar>
          </w:tcPr>
          <w:p w14:paraId="7877BDA1" w14:textId="77777777" w:rsidR="008A6533" w:rsidRDefault="00000000">
            <w:pPr>
              <w:spacing w:before="40" w:after="40"/>
            </w:pPr>
            <w:r>
              <w:rPr>
                <w:rFonts w:ascii="Arial" w:eastAsia="Arial" w:hAnsi="Arial" w:cs="Arial"/>
                <w:b/>
                <w:bCs/>
                <w:color w:val="FFFFFF"/>
                <w:sz w:val="18"/>
                <w:szCs w:val="18"/>
              </w:rPr>
              <w:t>Domain</w:t>
            </w:r>
          </w:p>
        </w:tc>
        <w:tc>
          <w:tcPr>
            <w:tcW w:w="5626" w:type="dxa"/>
            <w:tcBorders>
              <w:top w:val="single" w:sz="1" w:space="0" w:color="CCCCCC"/>
              <w:left w:val="single" w:sz="1" w:space="0" w:color="CCCCCC"/>
              <w:bottom w:val="single" w:sz="1" w:space="0" w:color="CCCCCC"/>
              <w:right w:val="single" w:sz="1" w:space="0" w:color="CCCCCC"/>
            </w:tcBorders>
            <w:shd w:val="clear" w:color="auto" w:fill="2A7F8A"/>
            <w:tcMar>
              <w:top w:w="100" w:type="dxa"/>
              <w:left w:w="180" w:type="dxa"/>
              <w:bottom w:w="100" w:type="dxa"/>
              <w:right w:w="180" w:type="dxa"/>
            </w:tcMar>
          </w:tcPr>
          <w:p w14:paraId="24B2CEA3" w14:textId="77777777" w:rsidR="008A6533" w:rsidRDefault="00000000">
            <w:pPr>
              <w:spacing w:before="40" w:after="40"/>
            </w:pPr>
            <w:r>
              <w:rPr>
                <w:rFonts w:ascii="Arial" w:eastAsia="Arial" w:hAnsi="Arial" w:cs="Arial"/>
                <w:b/>
                <w:bCs/>
                <w:color w:val="FFFFFF"/>
                <w:sz w:val="18"/>
                <w:szCs w:val="18"/>
              </w:rPr>
              <w:t>What It Measures</w:t>
            </w:r>
          </w:p>
        </w:tc>
      </w:tr>
      <w:tr w:rsidR="008A6533" w14:paraId="5B4AC110"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0355C281" w14:textId="77777777" w:rsidR="008A6533" w:rsidRDefault="00000000">
            <w:pPr>
              <w:spacing w:before="40" w:after="40"/>
            </w:pPr>
            <w:r>
              <w:rPr>
                <w:rFonts w:ascii="Arial" w:eastAsia="Arial" w:hAnsi="Arial" w:cs="Arial"/>
                <w:color w:val="1A1A1A"/>
                <w:sz w:val="18"/>
                <w:szCs w:val="18"/>
              </w:rPr>
              <w:t>1</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0C138B55" w14:textId="77777777" w:rsidR="008A6533" w:rsidRDefault="00000000">
            <w:pPr>
              <w:spacing w:before="40" w:after="40"/>
            </w:pPr>
            <w:r>
              <w:rPr>
                <w:rFonts w:ascii="Arial" w:eastAsia="Arial" w:hAnsi="Arial" w:cs="Arial"/>
                <w:color w:val="1A1A1A"/>
                <w:sz w:val="18"/>
                <w:szCs w:val="18"/>
              </w:rPr>
              <w:t>Connectivity and Hardware</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64D505C2" w14:textId="77777777" w:rsidR="008A6533" w:rsidRDefault="00000000">
            <w:pPr>
              <w:spacing w:before="40" w:after="40"/>
            </w:pPr>
            <w:r>
              <w:rPr>
                <w:rFonts w:ascii="Arial" w:eastAsia="Arial" w:hAnsi="Arial" w:cs="Arial"/>
                <w:color w:val="1A1A1A"/>
                <w:sz w:val="18"/>
                <w:szCs w:val="18"/>
              </w:rPr>
              <w:t>Computers, internet access, power reliability, data backup</w:t>
            </w:r>
          </w:p>
        </w:tc>
      </w:tr>
      <w:tr w:rsidR="008A6533" w14:paraId="708E8546" w14:textId="77777777">
        <w:tc>
          <w:tcPr>
            <w:tcW w:w="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5DDD57A1" w14:textId="77777777" w:rsidR="008A6533" w:rsidRDefault="00000000">
            <w:pPr>
              <w:spacing w:before="40" w:after="40"/>
            </w:pPr>
            <w:r>
              <w:rPr>
                <w:rFonts w:ascii="Arial" w:eastAsia="Arial" w:hAnsi="Arial" w:cs="Arial"/>
                <w:color w:val="1A1A1A"/>
                <w:sz w:val="18"/>
                <w:szCs w:val="18"/>
              </w:rPr>
              <w:t>2</w:t>
            </w:r>
          </w:p>
        </w:tc>
        <w:tc>
          <w:tcPr>
            <w:tcW w:w="2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0F77AD02" w14:textId="77777777" w:rsidR="008A6533" w:rsidRDefault="00000000">
            <w:pPr>
              <w:spacing w:before="40" w:after="40"/>
            </w:pPr>
            <w:r>
              <w:rPr>
                <w:rFonts w:ascii="Arial" w:eastAsia="Arial" w:hAnsi="Arial" w:cs="Arial"/>
                <w:color w:val="1A1A1A"/>
                <w:sz w:val="18"/>
                <w:szCs w:val="18"/>
              </w:rPr>
              <w:t>Member / Client Records</w:t>
            </w:r>
          </w:p>
        </w:tc>
        <w:tc>
          <w:tcPr>
            <w:tcW w:w="56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7D34E051" w14:textId="77777777" w:rsidR="008A6533" w:rsidRDefault="00000000">
            <w:pPr>
              <w:spacing w:before="40" w:after="40"/>
            </w:pPr>
            <w:r>
              <w:rPr>
                <w:rFonts w:ascii="Arial" w:eastAsia="Arial" w:hAnsi="Arial" w:cs="Arial"/>
                <w:color w:val="1A1A1A"/>
                <w:sz w:val="18"/>
                <w:szCs w:val="18"/>
              </w:rPr>
              <w:t>How data is stored, accuracy, COBAC reporting capacity</w:t>
            </w:r>
          </w:p>
        </w:tc>
      </w:tr>
      <w:tr w:rsidR="008A6533" w14:paraId="3BA8C85A"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269BC664" w14:textId="77777777" w:rsidR="008A6533" w:rsidRDefault="00000000">
            <w:pPr>
              <w:spacing w:before="40" w:after="40"/>
            </w:pPr>
            <w:r>
              <w:rPr>
                <w:rFonts w:ascii="Arial" w:eastAsia="Arial" w:hAnsi="Arial" w:cs="Arial"/>
                <w:color w:val="1A1A1A"/>
                <w:sz w:val="18"/>
                <w:szCs w:val="18"/>
              </w:rPr>
              <w:t>3</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4116BCD3" w14:textId="77777777" w:rsidR="008A6533" w:rsidRDefault="00000000">
            <w:pPr>
              <w:spacing w:before="40" w:after="40"/>
            </w:pPr>
            <w:r>
              <w:rPr>
                <w:rFonts w:ascii="Arial" w:eastAsia="Arial" w:hAnsi="Arial" w:cs="Arial"/>
                <w:color w:val="1A1A1A"/>
                <w:sz w:val="18"/>
                <w:szCs w:val="18"/>
              </w:rPr>
              <w:t>Loan / Operations Management</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2056C3F8" w14:textId="77777777" w:rsidR="008A6533" w:rsidRDefault="00000000">
            <w:pPr>
              <w:spacing w:before="40" w:after="40"/>
            </w:pPr>
            <w:r>
              <w:rPr>
                <w:rFonts w:ascii="Arial" w:eastAsia="Arial" w:hAnsi="Arial" w:cs="Arial"/>
                <w:color w:val="1A1A1A"/>
                <w:sz w:val="18"/>
                <w:szCs w:val="18"/>
              </w:rPr>
              <w:t>Loan tracking, NPL management, workflow digitisation</w:t>
            </w:r>
          </w:p>
        </w:tc>
      </w:tr>
      <w:tr w:rsidR="008A6533" w14:paraId="16D49150" w14:textId="77777777">
        <w:tc>
          <w:tcPr>
            <w:tcW w:w="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551AF491" w14:textId="77777777" w:rsidR="008A6533" w:rsidRDefault="00000000">
            <w:pPr>
              <w:spacing w:before="40" w:after="40"/>
            </w:pPr>
            <w:r>
              <w:rPr>
                <w:rFonts w:ascii="Arial" w:eastAsia="Arial" w:hAnsi="Arial" w:cs="Arial"/>
                <w:color w:val="1A1A1A"/>
                <w:sz w:val="18"/>
                <w:szCs w:val="18"/>
              </w:rPr>
              <w:lastRenderedPageBreak/>
              <w:t>4</w:t>
            </w:r>
          </w:p>
        </w:tc>
        <w:tc>
          <w:tcPr>
            <w:tcW w:w="2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062550A5" w14:textId="77777777" w:rsidR="008A6533" w:rsidRDefault="00000000">
            <w:pPr>
              <w:spacing w:before="40" w:after="40"/>
            </w:pPr>
            <w:r>
              <w:rPr>
                <w:rFonts w:ascii="Arial" w:eastAsia="Arial" w:hAnsi="Arial" w:cs="Arial"/>
                <w:color w:val="1A1A1A"/>
                <w:sz w:val="18"/>
                <w:szCs w:val="18"/>
              </w:rPr>
              <w:t>Online and Digital Presence</w:t>
            </w:r>
          </w:p>
        </w:tc>
        <w:tc>
          <w:tcPr>
            <w:tcW w:w="56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609387FB" w14:textId="77777777" w:rsidR="008A6533" w:rsidRDefault="00000000">
            <w:pPr>
              <w:spacing w:before="40" w:after="40"/>
            </w:pPr>
            <w:r>
              <w:rPr>
                <w:rFonts w:ascii="Arial" w:eastAsia="Arial" w:hAnsi="Arial" w:cs="Arial"/>
                <w:color w:val="1A1A1A"/>
                <w:sz w:val="18"/>
                <w:szCs w:val="18"/>
              </w:rPr>
              <w:t>Website, Google listing, social media, mobile money integration</w:t>
            </w:r>
          </w:p>
        </w:tc>
      </w:tr>
      <w:tr w:rsidR="008A6533" w14:paraId="60115EBE"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73D75777" w14:textId="77777777" w:rsidR="008A6533" w:rsidRDefault="00000000">
            <w:pPr>
              <w:spacing w:before="40" w:after="40"/>
            </w:pPr>
            <w:r>
              <w:rPr>
                <w:rFonts w:ascii="Arial" w:eastAsia="Arial" w:hAnsi="Arial" w:cs="Arial"/>
                <w:color w:val="1A1A1A"/>
                <w:sz w:val="18"/>
                <w:szCs w:val="18"/>
              </w:rPr>
              <w:t>5</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27437348" w14:textId="77777777" w:rsidR="008A6533" w:rsidRDefault="00000000">
            <w:pPr>
              <w:spacing w:before="40" w:after="40"/>
            </w:pPr>
            <w:r>
              <w:rPr>
                <w:rFonts w:ascii="Arial" w:eastAsia="Arial" w:hAnsi="Arial" w:cs="Arial"/>
                <w:color w:val="1A1A1A"/>
                <w:sz w:val="18"/>
                <w:szCs w:val="18"/>
              </w:rPr>
              <w:t>Financial Reporting Systems</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61AA5F28" w14:textId="77777777" w:rsidR="008A6533" w:rsidRDefault="00000000">
            <w:pPr>
              <w:spacing w:before="40" w:after="40"/>
            </w:pPr>
            <w:r>
              <w:rPr>
                <w:rFonts w:ascii="Arial" w:eastAsia="Arial" w:hAnsi="Arial" w:cs="Arial"/>
                <w:color w:val="1A1A1A"/>
                <w:sz w:val="18"/>
                <w:szCs w:val="18"/>
              </w:rPr>
              <w:t>Accounting software, monthly close speed, audit trail</w:t>
            </w:r>
          </w:p>
        </w:tc>
      </w:tr>
      <w:tr w:rsidR="008A6533" w14:paraId="37E8FBF0" w14:textId="77777777">
        <w:tc>
          <w:tcPr>
            <w:tcW w:w="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156C775E" w14:textId="77777777" w:rsidR="008A6533" w:rsidRDefault="00000000">
            <w:pPr>
              <w:spacing w:before="40" w:after="40"/>
            </w:pPr>
            <w:r>
              <w:rPr>
                <w:rFonts w:ascii="Arial" w:eastAsia="Arial" w:hAnsi="Arial" w:cs="Arial"/>
                <w:color w:val="1A1A1A"/>
                <w:sz w:val="18"/>
                <w:szCs w:val="18"/>
              </w:rPr>
              <w:t>6</w:t>
            </w:r>
          </w:p>
        </w:tc>
        <w:tc>
          <w:tcPr>
            <w:tcW w:w="2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7D2C0A8A" w14:textId="77777777" w:rsidR="008A6533" w:rsidRDefault="00000000">
            <w:pPr>
              <w:spacing w:before="40" w:after="40"/>
            </w:pPr>
            <w:r>
              <w:rPr>
                <w:rFonts w:ascii="Arial" w:eastAsia="Arial" w:hAnsi="Arial" w:cs="Arial"/>
                <w:color w:val="1A1A1A"/>
                <w:sz w:val="18"/>
                <w:szCs w:val="18"/>
              </w:rPr>
              <w:t>Staff Digital Literacy</w:t>
            </w:r>
          </w:p>
        </w:tc>
        <w:tc>
          <w:tcPr>
            <w:tcW w:w="56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1D9D5595" w14:textId="77777777" w:rsidR="008A6533" w:rsidRDefault="00000000">
            <w:pPr>
              <w:spacing w:before="40" w:after="40"/>
            </w:pPr>
            <w:r>
              <w:rPr>
                <w:rFonts w:ascii="Arial" w:eastAsia="Arial" w:hAnsi="Arial" w:cs="Arial"/>
                <w:color w:val="1A1A1A"/>
                <w:sz w:val="18"/>
                <w:szCs w:val="18"/>
              </w:rPr>
              <w:t>Computer usage rates, training history, IT officer presence</w:t>
            </w:r>
          </w:p>
        </w:tc>
      </w:tr>
      <w:tr w:rsidR="008A6533" w14:paraId="1209AD15"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0015F29E" w14:textId="77777777" w:rsidR="008A6533" w:rsidRDefault="00000000">
            <w:pPr>
              <w:spacing w:before="40" w:after="40"/>
            </w:pPr>
            <w:r>
              <w:rPr>
                <w:rFonts w:ascii="Arial" w:eastAsia="Arial" w:hAnsi="Arial" w:cs="Arial"/>
                <w:color w:val="1A1A1A"/>
                <w:sz w:val="18"/>
                <w:szCs w:val="18"/>
              </w:rPr>
              <w:t>7</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6509555D" w14:textId="77777777" w:rsidR="008A6533" w:rsidRDefault="00000000">
            <w:pPr>
              <w:spacing w:before="40" w:after="40"/>
            </w:pPr>
            <w:r>
              <w:rPr>
                <w:rFonts w:ascii="Arial" w:eastAsia="Arial" w:hAnsi="Arial" w:cs="Arial"/>
                <w:color w:val="1A1A1A"/>
                <w:sz w:val="18"/>
                <w:szCs w:val="18"/>
              </w:rPr>
              <w:t>Governance and Readiness</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321CB2F2" w14:textId="77777777" w:rsidR="008A6533" w:rsidRDefault="00000000">
            <w:pPr>
              <w:spacing w:before="40" w:after="40"/>
            </w:pPr>
            <w:r>
              <w:rPr>
                <w:rFonts w:ascii="Arial" w:eastAsia="Arial" w:hAnsi="Arial" w:cs="Arial"/>
                <w:color w:val="1A1A1A"/>
                <w:sz w:val="18"/>
                <w:szCs w:val="18"/>
              </w:rPr>
              <w:t>Technology budget, procurement authority, strategic planning</w:t>
            </w:r>
          </w:p>
        </w:tc>
      </w:tr>
    </w:tbl>
    <w:p w14:paraId="1841B6D4" w14:textId="77777777" w:rsidR="008A6533" w:rsidRDefault="00000000">
      <w:pPr>
        <w:pBdr>
          <w:bottom w:val="single" w:sz="7" w:space="4" w:color="2A7F8A"/>
        </w:pBdr>
        <w:spacing w:before="300" w:after="120"/>
      </w:pPr>
      <w:r>
        <w:rPr>
          <w:rFonts w:ascii="Arial" w:eastAsia="Arial" w:hAnsi="Arial" w:cs="Arial"/>
          <w:b/>
          <w:bCs/>
          <w:color w:val="1B3A5C"/>
          <w:sz w:val="24"/>
          <w:szCs w:val="24"/>
        </w:rPr>
        <w:t>4.  Target Institutions</w:t>
      </w:r>
    </w:p>
    <w:p w14:paraId="2C0F9F56" w14:textId="77777777" w:rsidR="008A6533" w:rsidRDefault="00000000">
      <w:pPr>
        <w:spacing w:before="60" w:after="80"/>
      </w:pPr>
      <w:r>
        <w:rPr>
          <w:rFonts w:ascii="Arial" w:eastAsia="Arial" w:hAnsi="Arial" w:cs="Arial"/>
          <w:color w:val="1A1A1A"/>
        </w:rPr>
        <w:t>The programme will target institutions across three primary categories operating within the North West Region and falling under MINPMEESA's mandate: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4826"/>
      </w:tblGrid>
      <w:tr w:rsidR="008A6533" w14:paraId="4B8102FB"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A7F8A"/>
            <w:tcMar>
              <w:top w:w="100" w:type="dxa"/>
              <w:left w:w="180" w:type="dxa"/>
              <w:bottom w:w="100" w:type="dxa"/>
              <w:right w:w="180" w:type="dxa"/>
            </w:tcMar>
          </w:tcPr>
          <w:p w14:paraId="6E60622F" w14:textId="77777777" w:rsidR="008A6533" w:rsidRDefault="00000000">
            <w:pPr>
              <w:spacing w:before="40" w:after="40"/>
            </w:pPr>
            <w:r>
              <w:rPr>
                <w:rFonts w:ascii="Arial" w:eastAsia="Arial" w:hAnsi="Arial" w:cs="Arial"/>
                <w:b/>
                <w:bCs/>
                <w:color w:val="FFFFFF"/>
                <w:sz w:val="18"/>
                <w:szCs w:val="18"/>
              </w:rPr>
              <w:t>Category</w:t>
            </w:r>
          </w:p>
        </w:tc>
        <w:tc>
          <w:tcPr>
            <w:tcW w:w="1600" w:type="dxa"/>
            <w:tcBorders>
              <w:top w:val="single" w:sz="1" w:space="0" w:color="CCCCCC"/>
              <w:left w:val="single" w:sz="1" w:space="0" w:color="CCCCCC"/>
              <w:bottom w:val="single" w:sz="1" w:space="0" w:color="CCCCCC"/>
              <w:right w:val="single" w:sz="1" w:space="0" w:color="CCCCCC"/>
            </w:tcBorders>
            <w:shd w:val="clear" w:color="auto" w:fill="2A7F8A"/>
            <w:tcMar>
              <w:top w:w="100" w:type="dxa"/>
              <w:left w:w="180" w:type="dxa"/>
              <w:bottom w:w="100" w:type="dxa"/>
              <w:right w:w="180" w:type="dxa"/>
            </w:tcMar>
          </w:tcPr>
          <w:p w14:paraId="02A38AE8" w14:textId="77777777" w:rsidR="008A6533" w:rsidRDefault="00000000">
            <w:pPr>
              <w:spacing w:before="40" w:after="40"/>
            </w:pPr>
            <w:r>
              <w:rPr>
                <w:rFonts w:ascii="Arial" w:eastAsia="Arial" w:hAnsi="Arial" w:cs="Arial"/>
                <w:b/>
                <w:bCs/>
                <w:color w:val="FFFFFF"/>
                <w:sz w:val="18"/>
                <w:szCs w:val="18"/>
              </w:rPr>
              <w:t>Target Count</w:t>
            </w:r>
          </w:p>
        </w:tc>
        <w:tc>
          <w:tcPr>
            <w:tcW w:w="4826" w:type="dxa"/>
            <w:tcBorders>
              <w:top w:val="single" w:sz="1" w:space="0" w:color="CCCCCC"/>
              <w:left w:val="single" w:sz="1" w:space="0" w:color="CCCCCC"/>
              <w:bottom w:val="single" w:sz="1" w:space="0" w:color="CCCCCC"/>
              <w:right w:val="single" w:sz="1" w:space="0" w:color="CCCCCC"/>
            </w:tcBorders>
            <w:shd w:val="clear" w:color="auto" w:fill="2A7F8A"/>
            <w:tcMar>
              <w:top w:w="100" w:type="dxa"/>
              <w:left w:w="180" w:type="dxa"/>
              <w:bottom w:w="100" w:type="dxa"/>
              <w:right w:w="180" w:type="dxa"/>
            </w:tcMar>
          </w:tcPr>
          <w:p w14:paraId="57149410" w14:textId="77777777" w:rsidR="008A6533" w:rsidRDefault="00000000">
            <w:pPr>
              <w:spacing w:before="40" w:after="40"/>
            </w:pPr>
            <w:r>
              <w:rPr>
                <w:rFonts w:ascii="Arial" w:eastAsia="Arial" w:hAnsi="Arial" w:cs="Arial"/>
                <w:b/>
                <w:bCs/>
                <w:color w:val="FFFFFF"/>
                <w:sz w:val="18"/>
                <w:szCs w:val="18"/>
              </w:rPr>
              <w:t>Geographic Priority</w:t>
            </w:r>
          </w:p>
        </w:tc>
      </w:tr>
      <w:tr w:rsidR="008A6533" w14:paraId="565D171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2F5C2782" w14:textId="18A55436" w:rsidR="008A6533" w:rsidRDefault="00000000">
            <w:pPr>
              <w:spacing w:before="40" w:after="40"/>
            </w:pPr>
            <w:r>
              <w:rPr>
                <w:rFonts w:ascii="Arial" w:eastAsia="Arial" w:hAnsi="Arial" w:cs="Arial"/>
                <w:color w:val="1A1A1A"/>
                <w:sz w:val="18"/>
                <w:szCs w:val="18"/>
              </w:rPr>
              <w:t xml:space="preserve">Cooperative Credit Unions </w:t>
            </w:r>
            <w:r w:rsidR="000967A6">
              <w:rPr>
                <w:rFonts w:ascii="Arial" w:eastAsia="Arial" w:hAnsi="Arial" w:cs="Arial"/>
                <w:color w:val="1A1A1A"/>
                <w:sz w:val="18"/>
                <w:szCs w:val="18"/>
              </w:rPr>
              <w:t>&amp; M</w:t>
            </w:r>
            <w:r>
              <w:rPr>
                <w:rFonts w:ascii="Arial" w:eastAsia="Arial" w:hAnsi="Arial" w:cs="Arial"/>
                <w:color w:val="1A1A1A"/>
                <w:sz w:val="18"/>
                <w:szCs w:val="18"/>
              </w:rPr>
              <w:t>FIs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7D647546" w14:textId="77777777" w:rsidR="008A6533" w:rsidRDefault="00000000">
            <w:pPr>
              <w:spacing w:before="40" w:after="40"/>
            </w:pPr>
            <w:r>
              <w:rPr>
                <w:rFonts w:ascii="Arial" w:eastAsia="Arial" w:hAnsi="Arial" w:cs="Arial"/>
                <w:color w:val="1A1A1A"/>
                <w:sz w:val="18"/>
                <w:szCs w:val="18"/>
              </w:rPr>
              <w:t>15 -- 20</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11F3F079" w14:textId="77777777" w:rsidR="008A6533" w:rsidRDefault="00000000">
            <w:pPr>
              <w:spacing w:before="40" w:after="40"/>
            </w:pPr>
            <w:r>
              <w:rPr>
                <w:rFonts w:ascii="Arial" w:eastAsia="Arial" w:hAnsi="Arial" w:cs="Arial"/>
                <w:color w:val="1A1A1A"/>
                <w:sz w:val="18"/>
                <w:szCs w:val="18"/>
              </w:rPr>
              <w:t>Mezam, Momo, Boyo, Bui Divisions</w:t>
            </w:r>
          </w:p>
        </w:tc>
      </w:tr>
      <w:tr w:rsidR="008A6533" w14:paraId="791BF266"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4C4CA67A" w14:textId="77777777" w:rsidR="008A6533" w:rsidRDefault="00000000">
            <w:pPr>
              <w:spacing w:before="40" w:after="40"/>
            </w:pPr>
            <w:r>
              <w:rPr>
                <w:rFonts w:ascii="Arial" w:eastAsia="Arial" w:hAnsi="Arial" w:cs="Arial"/>
                <w:color w:val="1A1A1A"/>
                <w:sz w:val="18"/>
                <w:szCs w:val="18"/>
              </w:rPr>
              <w:t>Small and Medium Enterprises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339B6239" w14:textId="77777777" w:rsidR="008A6533" w:rsidRDefault="00000000">
            <w:pPr>
              <w:spacing w:before="40" w:after="40"/>
            </w:pPr>
            <w:r>
              <w:rPr>
                <w:rFonts w:ascii="Arial" w:eastAsia="Arial" w:hAnsi="Arial" w:cs="Arial"/>
                <w:color w:val="1A1A1A"/>
                <w:sz w:val="18"/>
                <w:szCs w:val="18"/>
              </w:rPr>
              <w:t>10 -- 20</w:t>
            </w:r>
          </w:p>
        </w:tc>
        <w:tc>
          <w:tcPr>
            <w:tcW w:w="48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6B13FE9E" w14:textId="77777777" w:rsidR="008A6533" w:rsidRDefault="00000000">
            <w:pPr>
              <w:spacing w:before="40" w:after="40"/>
            </w:pPr>
            <w:r>
              <w:rPr>
                <w:rFonts w:ascii="Arial" w:eastAsia="Arial" w:hAnsi="Arial" w:cs="Arial"/>
                <w:color w:val="1A1A1A"/>
                <w:sz w:val="18"/>
                <w:szCs w:val="18"/>
              </w:rPr>
              <w:t>Bamenda urban core + Divisional headquarters</w:t>
            </w:r>
          </w:p>
        </w:tc>
      </w:tr>
      <w:tr w:rsidR="008A6533" w14:paraId="76EE69C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402F2EC3" w14:textId="77777777" w:rsidR="008A6533" w:rsidRDefault="00000000">
            <w:pPr>
              <w:spacing w:before="40" w:after="40"/>
            </w:pPr>
            <w:r>
              <w:rPr>
                <w:rFonts w:ascii="Arial" w:eastAsia="Arial" w:hAnsi="Arial" w:cs="Arial"/>
                <w:color w:val="1A1A1A"/>
                <w:sz w:val="18"/>
                <w:szCs w:val="18"/>
              </w:rPr>
              <w:t>GICs and Social Economy Organisations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6D21C47B" w14:textId="77777777" w:rsidR="008A6533" w:rsidRDefault="00000000">
            <w:pPr>
              <w:spacing w:before="40" w:after="40"/>
            </w:pPr>
            <w:r>
              <w:rPr>
                <w:rFonts w:ascii="Arial" w:eastAsia="Arial" w:hAnsi="Arial" w:cs="Arial"/>
                <w:color w:val="1A1A1A"/>
                <w:sz w:val="18"/>
                <w:szCs w:val="18"/>
              </w:rPr>
              <w:t>5 -- 10</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437B9420" w14:textId="77777777" w:rsidR="008A6533" w:rsidRDefault="00000000">
            <w:pPr>
              <w:spacing w:before="40" w:after="40"/>
            </w:pPr>
            <w:r>
              <w:rPr>
                <w:rFonts w:ascii="Arial" w:eastAsia="Arial" w:hAnsi="Arial" w:cs="Arial"/>
                <w:color w:val="1A1A1A"/>
                <w:sz w:val="18"/>
                <w:szCs w:val="18"/>
              </w:rPr>
              <w:t>Across all eight North West Divisions</w:t>
            </w:r>
          </w:p>
        </w:tc>
      </w:tr>
    </w:tbl>
    <w:p w14:paraId="335C4B63" w14:textId="77777777" w:rsidR="008A6533" w:rsidRDefault="00000000">
      <w:pPr>
        <w:pBdr>
          <w:bottom w:val="single" w:sz="7" w:space="4" w:color="2A7F8A"/>
        </w:pBdr>
        <w:spacing w:before="300" w:after="120"/>
      </w:pPr>
      <w:r>
        <w:rPr>
          <w:rFonts w:ascii="Arial" w:eastAsia="Arial" w:hAnsi="Arial" w:cs="Arial"/>
          <w:b/>
          <w:bCs/>
          <w:color w:val="1B3A5C"/>
          <w:sz w:val="24"/>
          <w:szCs w:val="24"/>
        </w:rPr>
        <w:t>5.  Programme Timeline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5426"/>
      </w:tblGrid>
      <w:tr w:rsidR="008A6533" w14:paraId="1BA06806"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2A7F8A"/>
            <w:tcMar>
              <w:top w:w="100" w:type="dxa"/>
              <w:left w:w="180" w:type="dxa"/>
              <w:bottom w:w="100" w:type="dxa"/>
              <w:right w:w="180" w:type="dxa"/>
            </w:tcMar>
          </w:tcPr>
          <w:p w14:paraId="76C4DE04" w14:textId="77777777" w:rsidR="008A6533" w:rsidRDefault="00000000">
            <w:pPr>
              <w:spacing w:before="40" w:after="40"/>
            </w:pPr>
            <w:r>
              <w:rPr>
                <w:rFonts w:ascii="Arial" w:eastAsia="Arial" w:hAnsi="Arial" w:cs="Arial"/>
                <w:b/>
                <w:bCs/>
                <w:color w:val="FFFFFF"/>
                <w:sz w:val="18"/>
                <w:szCs w:val="18"/>
              </w:rPr>
              <w:t>Period</w:t>
            </w:r>
          </w:p>
        </w:tc>
        <w:tc>
          <w:tcPr>
            <w:tcW w:w="2200" w:type="dxa"/>
            <w:tcBorders>
              <w:top w:val="single" w:sz="1" w:space="0" w:color="CCCCCC"/>
              <w:left w:val="single" w:sz="1" w:space="0" w:color="CCCCCC"/>
              <w:bottom w:val="single" w:sz="1" w:space="0" w:color="CCCCCC"/>
              <w:right w:val="single" w:sz="1" w:space="0" w:color="CCCCCC"/>
            </w:tcBorders>
            <w:shd w:val="clear" w:color="auto" w:fill="2A7F8A"/>
            <w:tcMar>
              <w:top w:w="100" w:type="dxa"/>
              <w:left w:w="180" w:type="dxa"/>
              <w:bottom w:w="100" w:type="dxa"/>
              <w:right w:w="180" w:type="dxa"/>
            </w:tcMar>
          </w:tcPr>
          <w:p w14:paraId="79864379" w14:textId="77777777" w:rsidR="008A6533" w:rsidRDefault="00000000">
            <w:pPr>
              <w:spacing w:before="40" w:after="40"/>
            </w:pPr>
            <w:r>
              <w:rPr>
                <w:rFonts w:ascii="Arial" w:eastAsia="Arial" w:hAnsi="Arial" w:cs="Arial"/>
                <w:b/>
                <w:bCs/>
                <w:color w:val="FFFFFF"/>
                <w:sz w:val="18"/>
                <w:szCs w:val="18"/>
              </w:rPr>
              <w:t>Phase</w:t>
            </w:r>
          </w:p>
        </w:tc>
        <w:tc>
          <w:tcPr>
            <w:tcW w:w="5426" w:type="dxa"/>
            <w:tcBorders>
              <w:top w:val="single" w:sz="1" w:space="0" w:color="CCCCCC"/>
              <w:left w:val="single" w:sz="1" w:space="0" w:color="CCCCCC"/>
              <w:bottom w:val="single" w:sz="1" w:space="0" w:color="CCCCCC"/>
              <w:right w:val="single" w:sz="1" w:space="0" w:color="CCCCCC"/>
            </w:tcBorders>
            <w:shd w:val="clear" w:color="auto" w:fill="2A7F8A"/>
            <w:tcMar>
              <w:top w:w="100" w:type="dxa"/>
              <w:left w:w="180" w:type="dxa"/>
              <w:bottom w:w="100" w:type="dxa"/>
              <w:right w:w="180" w:type="dxa"/>
            </w:tcMar>
          </w:tcPr>
          <w:p w14:paraId="2ED77B42" w14:textId="77777777" w:rsidR="008A6533" w:rsidRDefault="00000000">
            <w:pPr>
              <w:spacing w:before="40" w:after="40"/>
            </w:pPr>
            <w:r>
              <w:rPr>
                <w:rFonts w:ascii="Arial" w:eastAsia="Arial" w:hAnsi="Arial" w:cs="Arial"/>
                <w:b/>
                <w:bCs/>
                <w:color w:val="FFFFFF"/>
                <w:sz w:val="18"/>
                <w:szCs w:val="18"/>
              </w:rPr>
              <w:t>Key Activities</w:t>
            </w:r>
          </w:p>
        </w:tc>
      </w:tr>
      <w:tr w:rsidR="008A6533" w14:paraId="2C82449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73C367DF" w14:textId="77777777" w:rsidR="008A6533" w:rsidRDefault="00000000">
            <w:pPr>
              <w:spacing w:before="40" w:after="40"/>
            </w:pPr>
            <w:r>
              <w:rPr>
                <w:rFonts w:ascii="Arial" w:eastAsia="Arial" w:hAnsi="Arial" w:cs="Arial"/>
                <w:color w:val="1A1A1A"/>
                <w:sz w:val="18"/>
                <w:szCs w:val="18"/>
              </w:rPr>
              <w:t>Month 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2A74D0F8" w14:textId="77777777" w:rsidR="008A6533" w:rsidRDefault="00000000">
            <w:pPr>
              <w:spacing w:before="40" w:after="40"/>
            </w:pPr>
            <w:r>
              <w:rPr>
                <w:rFonts w:ascii="Arial" w:eastAsia="Arial" w:hAnsi="Arial" w:cs="Arial"/>
                <w:color w:val="1A1A1A"/>
                <w:sz w:val="18"/>
                <w:szCs w:val="18"/>
              </w:rPr>
              <w:t>Launch</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5E8196C7" w14:textId="77777777" w:rsidR="008A6533" w:rsidRDefault="00000000">
            <w:pPr>
              <w:spacing w:before="40" w:after="40"/>
            </w:pPr>
            <w:r>
              <w:rPr>
                <w:rFonts w:ascii="Arial" w:eastAsia="Arial" w:hAnsi="Arial" w:cs="Arial"/>
                <w:color w:val="1A1A1A"/>
                <w:sz w:val="18"/>
                <w:szCs w:val="18"/>
              </w:rPr>
              <w:t>MOU signing, programme communication, first institution outreach, first assessments</w:t>
            </w:r>
          </w:p>
        </w:tc>
      </w:tr>
      <w:tr w:rsidR="008A6533" w14:paraId="7E955BB5"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1C8DDE60" w14:textId="77777777" w:rsidR="008A6533" w:rsidRDefault="00000000">
            <w:pPr>
              <w:spacing w:before="40" w:after="40"/>
            </w:pPr>
            <w:r>
              <w:rPr>
                <w:rFonts w:ascii="Arial" w:eastAsia="Arial" w:hAnsi="Arial" w:cs="Arial"/>
                <w:color w:val="1A1A1A"/>
                <w:sz w:val="18"/>
                <w:szCs w:val="18"/>
              </w:rPr>
              <w:t>Months 2-3</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0998BEFA" w14:textId="77777777" w:rsidR="008A6533" w:rsidRDefault="00000000">
            <w:pPr>
              <w:spacing w:before="40" w:after="40"/>
            </w:pPr>
            <w:r>
              <w:rPr>
                <w:rFonts w:ascii="Arial" w:eastAsia="Arial" w:hAnsi="Arial" w:cs="Arial"/>
                <w:color w:val="1A1A1A"/>
                <w:sz w:val="18"/>
                <w:szCs w:val="18"/>
              </w:rPr>
              <w:t>Active Survey</w:t>
            </w:r>
          </w:p>
        </w:tc>
        <w:tc>
          <w:tcPr>
            <w:tcW w:w="54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43E335D7" w14:textId="77777777" w:rsidR="008A6533" w:rsidRDefault="00000000">
            <w:pPr>
              <w:spacing w:before="40" w:after="40"/>
            </w:pPr>
            <w:r>
              <w:rPr>
                <w:rFonts w:ascii="Arial" w:eastAsia="Arial" w:hAnsi="Arial" w:cs="Arial"/>
                <w:color w:val="1A1A1A"/>
                <w:sz w:val="18"/>
                <w:szCs w:val="18"/>
              </w:rPr>
              <w:t>On-site assessments at 12-18 institutions; individual reports delivered; Progress Briefing 1</w:t>
            </w:r>
          </w:p>
        </w:tc>
      </w:tr>
      <w:tr w:rsidR="008A6533" w14:paraId="09A53C7C"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42EC3074" w14:textId="77777777" w:rsidR="008A6533" w:rsidRDefault="00000000">
            <w:pPr>
              <w:spacing w:before="40" w:after="40"/>
            </w:pPr>
            <w:r>
              <w:rPr>
                <w:rFonts w:ascii="Arial" w:eastAsia="Arial" w:hAnsi="Arial" w:cs="Arial"/>
                <w:color w:val="1A1A1A"/>
                <w:sz w:val="18"/>
                <w:szCs w:val="18"/>
              </w:rPr>
              <w:t>Months 4-5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7A0BBC29" w14:textId="77777777" w:rsidR="008A6533" w:rsidRDefault="00000000">
            <w:pPr>
              <w:spacing w:before="40" w:after="40"/>
            </w:pPr>
            <w:r>
              <w:rPr>
                <w:rFonts w:ascii="Arial" w:eastAsia="Arial" w:hAnsi="Arial" w:cs="Arial"/>
                <w:color w:val="1A1A1A"/>
                <w:sz w:val="18"/>
                <w:szCs w:val="18"/>
              </w:rPr>
              <w:t>Active Survey</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2F3E71EC" w14:textId="77777777" w:rsidR="008A6533" w:rsidRDefault="00000000">
            <w:pPr>
              <w:spacing w:before="40" w:after="40"/>
            </w:pPr>
            <w:r>
              <w:rPr>
                <w:rFonts w:ascii="Arial" w:eastAsia="Arial" w:hAnsi="Arial" w:cs="Arial"/>
                <w:color w:val="1A1A1A"/>
                <w:sz w:val="18"/>
                <w:szCs w:val="18"/>
              </w:rPr>
              <w:t>On-site assessments at 12-18 institutions; individual reports delivered; Mid-term review; Progress Briefing 2</w:t>
            </w:r>
          </w:p>
        </w:tc>
      </w:tr>
      <w:tr w:rsidR="008A6533" w14:paraId="56DD93DB"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230E1B0B" w14:textId="77777777" w:rsidR="008A6533" w:rsidRDefault="00000000">
            <w:pPr>
              <w:spacing w:before="40" w:after="40"/>
            </w:pPr>
            <w:r>
              <w:rPr>
                <w:rFonts w:ascii="Arial" w:eastAsia="Arial" w:hAnsi="Arial" w:cs="Arial"/>
                <w:color w:val="1A1A1A"/>
                <w:sz w:val="18"/>
                <w:szCs w:val="18"/>
              </w:rPr>
              <w:t>Months 6-7</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6F303F19" w14:textId="77777777" w:rsidR="008A6533" w:rsidRDefault="00000000">
            <w:pPr>
              <w:spacing w:before="40" w:after="40"/>
            </w:pPr>
            <w:r>
              <w:rPr>
                <w:rFonts w:ascii="Arial" w:eastAsia="Arial" w:hAnsi="Arial" w:cs="Arial"/>
                <w:color w:val="1A1A1A"/>
                <w:sz w:val="18"/>
                <w:szCs w:val="18"/>
              </w:rPr>
              <w:t>Active Survey</w:t>
            </w:r>
          </w:p>
        </w:tc>
        <w:tc>
          <w:tcPr>
            <w:tcW w:w="54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28F19493" w14:textId="77777777" w:rsidR="008A6533" w:rsidRDefault="00000000">
            <w:pPr>
              <w:spacing w:before="40" w:after="40"/>
            </w:pPr>
            <w:r>
              <w:rPr>
                <w:rFonts w:ascii="Arial" w:eastAsia="Arial" w:hAnsi="Arial" w:cs="Arial"/>
                <w:color w:val="1A1A1A"/>
                <w:sz w:val="18"/>
                <w:szCs w:val="18"/>
              </w:rPr>
              <w:t>Final wave of assessments; all individual reports delivered; data aggregation begins</w:t>
            </w:r>
          </w:p>
        </w:tc>
      </w:tr>
      <w:tr w:rsidR="008A6533" w14:paraId="4DC0FAB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0D7E2B34" w14:textId="77777777" w:rsidR="008A6533" w:rsidRDefault="00000000">
            <w:pPr>
              <w:spacing w:before="40" w:after="40"/>
            </w:pPr>
            <w:r>
              <w:rPr>
                <w:rFonts w:ascii="Arial" w:eastAsia="Arial" w:hAnsi="Arial" w:cs="Arial"/>
                <w:color w:val="1A1A1A"/>
                <w:sz w:val="18"/>
                <w:szCs w:val="18"/>
              </w:rPr>
              <w:t>Month 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3C4C19EC" w14:textId="77777777" w:rsidR="008A6533" w:rsidRDefault="00000000">
            <w:pPr>
              <w:spacing w:before="40" w:after="40"/>
            </w:pPr>
            <w:r>
              <w:rPr>
                <w:rFonts w:ascii="Arial" w:eastAsia="Arial" w:hAnsi="Arial" w:cs="Arial"/>
                <w:color w:val="1A1A1A"/>
                <w:sz w:val="18"/>
                <w:szCs w:val="18"/>
              </w:rPr>
              <w:t>Completion</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4E8B36C5" w14:textId="77777777" w:rsidR="008A6533" w:rsidRDefault="00000000">
            <w:pPr>
              <w:spacing w:before="40" w:after="40"/>
            </w:pPr>
            <w:r>
              <w:rPr>
                <w:rFonts w:ascii="Arial" w:eastAsia="Arial" w:hAnsi="Arial" w:cs="Arial"/>
                <w:color w:val="1A1A1A"/>
                <w:sz w:val="18"/>
                <w:szCs w:val="18"/>
              </w:rPr>
              <w:t>Northwest Regional Digital Readiness Index compiled and delivered; Final programme report; Closing session</w:t>
            </w:r>
          </w:p>
        </w:tc>
      </w:tr>
    </w:tbl>
    <w:p w14:paraId="7F5ED51B" w14:textId="77777777" w:rsidR="008A6533" w:rsidRDefault="00000000">
      <w:pPr>
        <w:pBdr>
          <w:bottom w:val="single" w:sz="7" w:space="4" w:color="2A7F8A"/>
        </w:pBdr>
        <w:spacing w:before="300" w:after="120"/>
      </w:pPr>
      <w:r>
        <w:rPr>
          <w:rFonts w:ascii="Arial" w:eastAsia="Arial" w:hAnsi="Arial" w:cs="Arial"/>
          <w:b/>
          <w:bCs/>
          <w:color w:val="1B3A5C"/>
          <w:sz w:val="24"/>
          <w:szCs w:val="24"/>
        </w:rPr>
        <w:t>6.  Programme Deliverables</w:t>
      </w:r>
    </w:p>
    <w:p w14:paraId="74226777" w14:textId="77777777" w:rsidR="008A6533" w:rsidRDefault="00000000">
      <w:pPr>
        <w:spacing w:before="50" w:after="50"/>
        <w:ind w:left="360" w:hanging="240"/>
      </w:pPr>
      <w:r>
        <w:rPr>
          <w:rFonts w:ascii="Arial" w:eastAsia="Arial" w:hAnsi="Arial" w:cs="Arial"/>
          <w:b/>
          <w:bCs/>
          <w:color w:val="2A7F8A"/>
        </w:rPr>
        <w:t xml:space="preserve">•  </w:t>
      </w:r>
      <w:r>
        <w:rPr>
          <w:rFonts w:ascii="Arial" w:eastAsia="Arial" w:hAnsi="Arial" w:cs="Arial"/>
          <w:color w:val="1A1A1A"/>
        </w:rPr>
        <w:t>Individual Digital Readiness Report for each of the 30 to 50 assessed institutions, delivered within 7 business days of each visit.</w:t>
      </w:r>
    </w:p>
    <w:p w14:paraId="66E82768" w14:textId="77777777" w:rsidR="008A6533" w:rsidRDefault="00000000">
      <w:pPr>
        <w:spacing w:before="50" w:after="50"/>
        <w:ind w:left="360" w:hanging="240"/>
      </w:pPr>
      <w:r>
        <w:rPr>
          <w:rFonts w:ascii="Arial" w:eastAsia="Arial" w:hAnsi="Arial" w:cs="Arial"/>
          <w:b/>
          <w:bCs/>
          <w:color w:val="2A7F8A"/>
        </w:rPr>
        <w:t xml:space="preserve">•  </w:t>
      </w:r>
      <w:r>
        <w:rPr>
          <w:rFonts w:ascii="Arial" w:eastAsia="Arial" w:hAnsi="Arial" w:cs="Arial"/>
          <w:color w:val="1A1A1A"/>
        </w:rPr>
        <w:t>Northwest Regional Digital Readiness Index -- aggregated, anonymised regional findings compiled into a policy-ready report, delivered at programme end.</w:t>
      </w:r>
    </w:p>
    <w:p w14:paraId="733C9F43" w14:textId="77777777" w:rsidR="008A6533" w:rsidRDefault="00000000">
      <w:pPr>
        <w:spacing w:before="50" w:after="50"/>
        <w:ind w:left="360" w:hanging="240"/>
      </w:pPr>
      <w:r>
        <w:rPr>
          <w:rFonts w:ascii="Arial" w:eastAsia="Arial" w:hAnsi="Arial" w:cs="Arial"/>
          <w:b/>
          <w:bCs/>
          <w:color w:val="2A7F8A"/>
        </w:rPr>
        <w:t xml:space="preserve">•  </w:t>
      </w:r>
      <w:r>
        <w:rPr>
          <w:rFonts w:ascii="Arial" w:eastAsia="Arial" w:hAnsi="Arial" w:cs="Arial"/>
          <w:color w:val="1A1A1A"/>
        </w:rPr>
        <w:t>Quarterly progress briefings to the Delegation (Months 2, 4, 6, and 8).</w:t>
      </w:r>
    </w:p>
    <w:p w14:paraId="77B6CF6A" w14:textId="77777777" w:rsidR="008A6533" w:rsidRDefault="00000000">
      <w:pPr>
        <w:spacing w:before="50" w:after="50"/>
        <w:ind w:left="360" w:hanging="240"/>
      </w:pPr>
      <w:r>
        <w:rPr>
          <w:rFonts w:ascii="Arial" w:eastAsia="Arial" w:hAnsi="Arial" w:cs="Arial"/>
          <w:b/>
          <w:bCs/>
          <w:color w:val="2A7F8A"/>
        </w:rPr>
        <w:t xml:space="preserve">•  </w:t>
      </w:r>
      <w:r>
        <w:rPr>
          <w:rFonts w:ascii="Arial" w:eastAsia="Arial" w:hAnsi="Arial" w:cs="Arial"/>
          <w:color w:val="1A1A1A"/>
        </w:rPr>
        <w:t>Final programme report with targeted policy recommendations for the North West Region.</w:t>
      </w:r>
    </w:p>
    <w:p w14:paraId="3B3FFBEF" w14:textId="77777777" w:rsidR="008A6533" w:rsidRDefault="00000000">
      <w:pPr>
        <w:spacing w:before="50" w:after="50"/>
        <w:ind w:left="360" w:hanging="240"/>
        <w:rPr>
          <w:rFonts w:ascii="Arial" w:eastAsia="Arial" w:hAnsi="Arial" w:cs="Arial"/>
          <w:color w:val="1A1A1A"/>
        </w:rPr>
      </w:pPr>
      <w:r>
        <w:rPr>
          <w:rFonts w:ascii="Arial" w:eastAsia="Arial" w:hAnsi="Arial" w:cs="Arial"/>
          <w:b/>
          <w:bCs/>
          <w:color w:val="2A7F8A"/>
        </w:rPr>
        <w:t xml:space="preserve">•  </w:t>
      </w:r>
      <w:r>
        <w:rPr>
          <w:rFonts w:ascii="Arial" w:eastAsia="Arial" w:hAnsi="Arial" w:cs="Arial"/>
          <w:color w:val="1A1A1A"/>
        </w:rPr>
        <w:t>Optional: submission of regional data to PATNUC / MINPOSTEL as North West Region contribution to national digital transformation baseline.</w:t>
      </w:r>
    </w:p>
    <w:p w14:paraId="10B73B2A" w14:textId="77777777" w:rsidR="00691E1C" w:rsidRPr="00691E1C" w:rsidRDefault="00691E1C" w:rsidP="00691E1C">
      <w:pPr>
        <w:spacing w:before="50" w:after="50"/>
        <w:ind w:left="360" w:hanging="240"/>
        <w:rPr>
          <w:rFonts w:ascii="Arial" w:eastAsia="Arial" w:hAnsi="Arial" w:cs="Arial"/>
          <w:color w:val="1A1A1A"/>
        </w:rPr>
      </w:pPr>
      <w:r w:rsidRPr="00691E1C">
        <w:rPr>
          <w:rFonts w:ascii="Arial" w:eastAsia="Arial" w:hAnsi="Arial" w:cs="Arial"/>
          <w:b/>
          <w:bCs/>
          <w:color w:val="1A1A1A"/>
        </w:rPr>
        <w:t>SME Digital Transformation Priority Matrix:</w:t>
      </w:r>
      <w:r w:rsidRPr="00691E1C">
        <w:rPr>
          <w:rFonts w:ascii="Arial" w:eastAsia="Arial" w:hAnsi="Arial" w:cs="Arial"/>
          <w:color w:val="1A1A1A"/>
        </w:rPr>
        <w:t xml:space="preserve"> Aggregated identification of the principal digital, operational and capacity-building gaps requiring intervention across assessed institutions.</w:t>
      </w:r>
    </w:p>
    <w:p w14:paraId="606576F3" w14:textId="77777777" w:rsidR="00691E1C" w:rsidRDefault="00691E1C" w:rsidP="00691E1C">
      <w:pPr>
        <w:spacing w:before="50" w:after="50"/>
        <w:ind w:left="360" w:hanging="240"/>
        <w:rPr>
          <w:rFonts w:ascii="Arial" w:eastAsia="Arial" w:hAnsi="Arial" w:cs="Arial"/>
          <w:color w:val="1A1A1A"/>
        </w:rPr>
      </w:pPr>
      <w:r w:rsidRPr="00691E1C">
        <w:rPr>
          <w:rFonts w:ascii="Arial" w:eastAsia="Arial" w:hAnsi="Arial" w:cs="Arial"/>
          <w:b/>
          <w:bCs/>
          <w:color w:val="1A1A1A"/>
        </w:rPr>
        <w:lastRenderedPageBreak/>
        <w:t>Regional SME Digital Readiness Dataset:</w:t>
      </w:r>
      <w:r w:rsidRPr="00691E1C">
        <w:rPr>
          <w:rFonts w:ascii="Arial" w:eastAsia="Arial" w:hAnsi="Arial" w:cs="Arial"/>
          <w:color w:val="1A1A1A"/>
        </w:rPr>
        <w:t xml:space="preserve"> Structured analytical data generated through the programme, subject to applicable confidentiality and data-protection requirements, to support institutional monitoring and future programme design.</w:t>
      </w:r>
    </w:p>
    <w:p w14:paraId="19635AAB" w14:textId="3E7337D3" w:rsidR="000967A6" w:rsidRDefault="000967A6" w:rsidP="00691E1C">
      <w:pPr>
        <w:spacing w:before="50" w:after="50"/>
        <w:ind w:left="360" w:hanging="240"/>
        <w:rPr>
          <w:rFonts w:ascii="Arial" w:eastAsia="Arial" w:hAnsi="Arial" w:cs="Arial"/>
          <w:color w:val="1A1A1A"/>
        </w:rPr>
      </w:pPr>
      <w:r w:rsidRPr="000967A6">
        <w:rPr>
          <w:rFonts w:ascii="Arial" w:eastAsia="Arial" w:hAnsi="Arial" w:cs="Arial"/>
          <w:b/>
          <w:bCs/>
          <w:color w:val="1A1A1A"/>
        </w:rPr>
        <w:t>Digitalisation and Adoption Priority Analysis:</w:t>
      </w:r>
      <w:r w:rsidRPr="000967A6">
        <w:rPr>
          <w:rFonts w:ascii="Arial" w:eastAsia="Arial" w:hAnsi="Arial" w:cs="Arial"/>
          <w:color w:val="1A1A1A"/>
        </w:rPr>
        <w:t xml:space="preserve"> Identification of the principal barriers to digital adoption and the broad categories of intervention appropriate to participating organisations, including foundational digital skills, infrastructure, process digitisation, financial/operational systems or more advanced digital tools where justified.</w:t>
      </w:r>
    </w:p>
    <w:p w14:paraId="7855E5E9" w14:textId="236689EB" w:rsidR="00CA3DA2" w:rsidRDefault="00CA3DA2" w:rsidP="00CA3DA2">
      <w:pPr>
        <w:pBdr>
          <w:bottom w:val="single" w:sz="7" w:space="4" w:color="2A7F8A"/>
        </w:pBdr>
        <w:spacing w:before="300" w:after="120"/>
      </w:pPr>
      <w:r>
        <w:rPr>
          <w:rFonts w:ascii="Arial" w:eastAsia="Arial" w:hAnsi="Arial" w:cs="Arial"/>
          <w:b/>
          <w:bCs/>
          <w:color w:val="1B3A5C"/>
          <w:sz w:val="24"/>
          <w:szCs w:val="24"/>
        </w:rPr>
        <w:t xml:space="preserve">7.  </w:t>
      </w:r>
      <w:r>
        <w:rPr>
          <w:rFonts w:ascii="Arial" w:eastAsia="Arial" w:hAnsi="Arial" w:cs="Arial"/>
          <w:b/>
          <w:bCs/>
          <w:color w:val="1B3A5C"/>
          <w:sz w:val="24"/>
          <w:szCs w:val="24"/>
        </w:rPr>
        <w:t xml:space="preserve">Assessment and Report Fee Policy </w:t>
      </w:r>
    </w:p>
    <w:p w14:paraId="36AC0E8B" w14:textId="77777777" w:rsidR="00CA3DA2" w:rsidRPr="00CA3DA2" w:rsidRDefault="00CA3DA2" w:rsidP="00CA3DA2">
      <w:pPr>
        <w:spacing w:before="50" w:after="50"/>
        <w:ind w:left="360" w:hanging="240"/>
        <w:jc w:val="both"/>
        <w:rPr>
          <w:rFonts w:ascii="Arial" w:eastAsia="Arial" w:hAnsi="Arial" w:cs="Arial"/>
          <w:color w:val="1A1A1A"/>
        </w:rPr>
      </w:pPr>
      <w:r w:rsidRPr="00CA3DA2">
        <w:rPr>
          <w:rFonts w:ascii="Arial" w:eastAsia="Arial" w:hAnsi="Arial" w:cs="Arial"/>
          <w:color w:val="1A1A1A"/>
        </w:rPr>
        <w:t>Participation in the NWDRS assessment programme does not create a financial obligation to MINPMEESA.</w:t>
      </w:r>
    </w:p>
    <w:p w14:paraId="01B6CC95" w14:textId="77777777" w:rsidR="00CA3DA2" w:rsidRPr="00CA3DA2" w:rsidRDefault="00CA3DA2" w:rsidP="00CA3DA2">
      <w:pPr>
        <w:spacing w:before="50" w:after="50"/>
        <w:ind w:left="360" w:hanging="240"/>
        <w:jc w:val="both"/>
        <w:rPr>
          <w:rFonts w:ascii="Arial" w:eastAsia="Arial" w:hAnsi="Arial" w:cs="Arial"/>
          <w:color w:val="1A1A1A"/>
        </w:rPr>
      </w:pPr>
      <w:r w:rsidRPr="00CA3DA2">
        <w:rPr>
          <w:rFonts w:ascii="Arial" w:eastAsia="Arial" w:hAnsi="Arial" w:cs="Arial"/>
          <w:color w:val="1A1A1A"/>
        </w:rPr>
        <w:t xml:space="preserve">DIRA may, at its discretion, apply a professional Digital Readiness Assessment and Report Fee of </w:t>
      </w:r>
      <w:r w:rsidRPr="00CA3DA2">
        <w:rPr>
          <w:rFonts w:ascii="Arial" w:eastAsia="Arial" w:hAnsi="Arial" w:cs="Arial"/>
          <w:b/>
          <w:bCs/>
          <w:color w:val="1A1A1A"/>
        </w:rPr>
        <w:t>150,000 XAF per participating institution</w:t>
      </w:r>
      <w:r w:rsidRPr="00CA3DA2">
        <w:rPr>
          <w:rFonts w:ascii="Arial" w:eastAsia="Arial" w:hAnsi="Arial" w:cs="Arial"/>
          <w:color w:val="1A1A1A"/>
        </w:rPr>
        <w:t>. The fee covers the preparation and delivery of the institution's individual assessment report and associated professional assessment services.</w:t>
      </w:r>
    </w:p>
    <w:p w14:paraId="5CD31AB0" w14:textId="77777777" w:rsidR="00CA3DA2" w:rsidRPr="00CA3DA2" w:rsidRDefault="00CA3DA2" w:rsidP="00CA3DA2">
      <w:pPr>
        <w:spacing w:before="50" w:after="50"/>
        <w:ind w:left="360" w:hanging="240"/>
        <w:jc w:val="both"/>
        <w:rPr>
          <w:rFonts w:ascii="Arial" w:eastAsia="Arial" w:hAnsi="Arial" w:cs="Arial"/>
          <w:color w:val="1A1A1A"/>
        </w:rPr>
      </w:pPr>
      <w:r w:rsidRPr="00CA3DA2">
        <w:rPr>
          <w:rFonts w:ascii="Arial" w:eastAsia="Arial" w:hAnsi="Arial" w:cs="Arial"/>
          <w:color w:val="1A1A1A"/>
        </w:rPr>
        <w:t>DIRA may waive the fee for selected institutions or categories of institutions at its discretion. The fee, where applied, shall be disclosed to the institution before the commencement of the relevant assessment.</w:t>
      </w:r>
    </w:p>
    <w:p w14:paraId="6037C7E7" w14:textId="10BFC8FD" w:rsidR="00CA3DA2" w:rsidRPr="00691E1C" w:rsidRDefault="00CA3DA2" w:rsidP="00CA3DA2">
      <w:pPr>
        <w:spacing w:before="50" w:after="50"/>
        <w:ind w:left="360" w:hanging="240"/>
        <w:jc w:val="both"/>
        <w:rPr>
          <w:rFonts w:ascii="Arial" w:eastAsia="Arial" w:hAnsi="Arial" w:cs="Arial"/>
          <w:color w:val="1A1A1A"/>
        </w:rPr>
      </w:pPr>
      <w:r w:rsidRPr="00CA3DA2">
        <w:rPr>
          <w:rFonts w:ascii="Arial" w:eastAsia="Arial" w:hAnsi="Arial" w:cs="Arial"/>
          <w:color w:val="1A1A1A"/>
        </w:rPr>
        <w:t>Payment or non-payment of the fee shall not affect the institution's eligibility for participation in the regional assessment programme or DIRA's obligations toward the overall NWDRS programme, except that DIRA may determine whether the full individual professional report is released before payment where a fee has been expressly agreed.</w:t>
      </w:r>
    </w:p>
    <w:p w14:paraId="20B0E55B" w14:textId="1BDDC4A7" w:rsidR="008A6533" w:rsidRDefault="00000000">
      <w:pPr>
        <w:pBdr>
          <w:bottom w:val="single" w:sz="7" w:space="4" w:color="2A7F8A"/>
        </w:pBdr>
        <w:spacing w:before="300" w:after="120"/>
      </w:pPr>
      <w:r>
        <w:rPr>
          <w:rFonts w:ascii="Arial" w:eastAsia="Arial" w:hAnsi="Arial" w:cs="Arial"/>
          <w:b/>
          <w:bCs/>
          <w:color w:val="1B3A5C"/>
          <w:sz w:val="24"/>
          <w:szCs w:val="24"/>
        </w:rPr>
        <w:t>7. Why DIRA</w:t>
      </w:r>
    </w:p>
    <w:p w14:paraId="3D5B8C41" w14:textId="2254F88C" w:rsidR="008A6533" w:rsidRDefault="00000000" w:rsidP="00CA3DA2">
      <w:pPr>
        <w:spacing w:before="60" w:after="100"/>
        <w:jc w:val="both"/>
        <w:rPr>
          <w:rFonts w:ascii="Arial" w:eastAsia="Arial" w:hAnsi="Arial" w:cs="Arial"/>
          <w:color w:val="1A1A1A"/>
        </w:rPr>
      </w:pPr>
      <w:r>
        <w:rPr>
          <w:rFonts w:ascii="Arial" w:eastAsia="Arial" w:hAnsi="Arial" w:cs="Arial"/>
          <w:color w:val="1A1A1A"/>
        </w:rPr>
        <w:t>DIRA is a Bamenda-based technology and digital services company with direct operational knowledge of the North West Region's business environment. DIRA's team has practical experience in web development, digital systems implementation, software auditing, and digital capacity building for businesses and institutions in the region.</w:t>
      </w:r>
    </w:p>
    <w:p w14:paraId="31FAD4BF" w14:textId="2152AD62" w:rsidR="00691E1C" w:rsidRPr="00691E1C" w:rsidRDefault="00691E1C" w:rsidP="00CA3DA2">
      <w:pPr>
        <w:spacing w:before="60" w:after="100"/>
        <w:jc w:val="both"/>
        <w:rPr>
          <w:rFonts w:ascii="Arial" w:hAnsi="Arial" w:cs="Arial"/>
        </w:rPr>
      </w:pPr>
      <w:r w:rsidRPr="00691E1C">
        <w:rPr>
          <w:rFonts w:ascii="Arial" w:hAnsi="Arial" w:cs="Arial"/>
        </w:rPr>
        <w:t>DIRA is not seeking financial support from MINPMEESA for the implementation of the NWDRS. DIRA is committing its own financial, technical and operational resources to deploy the programme across the Northwest Region. The requested institutional collaboration is intended to increase the programme's reach, credibility and usefulness by connecting DIRA's implementation capacity with MINPMEESA's institutional mandate and stakeholder network.</w:t>
      </w:r>
    </w:p>
    <w:p w14:paraId="7C207C4A" w14:textId="77777777" w:rsidR="008A6533" w:rsidRDefault="00000000" w:rsidP="00CA3DA2">
      <w:pPr>
        <w:spacing w:before="60" w:after="80"/>
        <w:jc w:val="both"/>
      </w:pPr>
      <w:r>
        <w:rPr>
          <w:rFonts w:ascii="Arial" w:eastAsia="Arial" w:hAnsi="Arial" w:cs="Arial"/>
          <w:color w:val="1A1A1A"/>
        </w:rPr>
        <w:t>DIRA is not an external consultant parachuted in from Yaounde. DIRA is a North West company, working in the North West, with full understanding of the operational, cultural, and infrastructure realities that shape how institutions in this region function and grow. This matters for the quality, relevance, and credibility of every assessment delivered under the NWDRS.</w:t>
      </w:r>
    </w:p>
    <w:p w14:paraId="054D2B8E" w14:textId="77777777" w:rsidR="008A6533" w:rsidRDefault="00000000">
      <w:pPr>
        <w:pBdr>
          <w:bottom w:val="single" w:sz="7" w:space="4" w:color="2A7F8A"/>
        </w:pBdr>
        <w:spacing w:before="300" w:after="120"/>
      </w:pPr>
      <w:r>
        <w:rPr>
          <w:rFonts w:ascii="Arial" w:eastAsia="Arial" w:hAnsi="Arial" w:cs="Arial"/>
          <w:b/>
          <w:bCs/>
          <w:color w:val="1B3A5C"/>
          <w:sz w:val="24"/>
          <w:szCs w:val="24"/>
        </w:rPr>
        <w:t>8.  Policy Alignment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A6533" w14:paraId="1BE982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A7F8A"/>
            <w:tcMar>
              <w:top w:w="100" w:type="dxa"/>
              <w:left w:w="180" w:type="dxa"/>
              <w:bottom w:w="100" w:type="dxa"/>
              <w:right w:w="180" w:type="dxa"/>
            </w:tcMar>
          </w:tcPr>
          <w:p w14:paraId="7C8CA60C" w14:textId="77777777" w:rsidR="008A6533" w:rsidRDefault="00000000">
            <w:pPr>
              <w:spacing w:before="40" w:after="40"/>
            </w:pPr>
            <w:r>
              <w:rPr>
                <w:rFonts w:ascii="Arial" w:eastAsia="Arial" w:hAnsi="Arial" w:cs="Arial"/>
                <w:b/>
                <w:bCs/>
                <w:color w:val="FFFFFF"/>
                <w:sz w:val="18"/>
                <w:szCs w:val="18"/>
              </w:rPr>
              <w:t>National / Regional Framework</w:t>
            </w:r>
          </w:p>
        </w:tc>
        <w:tc>
          <w:tcPr>
            <w:tcW w:w="6026" w:type="dxa"/>
            <w:tcBorders>
              <w:top w:val="single" w:sz="1" w:space="0" w:color="CCCCCC"/>
              <w:left w:val="single" w:sz="1" w:space="0" w:color="CCCCCC"/>
              <w:bottom w:val="single" w:sz="1" w:space="0" w:color="CCCCCC"/>
              <w:right w:val="single" w:sz="1" w:space="0" w:color="CCCCCC"/>
            </w:tcBorders>
            <w:shd w:val="clear" w:color="auto" w:fill="2A7F8A"/>
            <w:tcMar>
              <w:top w:w="100" w:type="dxa"/>
              <w:left w:w="180" w:type="dxa"/>
              <w:bottom w:w="100" w:type="dxa"/>
              <w:right w:w="180" w:type="dxa"/>
            </w:tcMar>
          </w:tcPr>
          <w:p w14:paraId="3ACB14CB" w14:textId="77777777" w:rsidR="008A6533" w:rsidRDefault="00000000">
            <w:pPr>
              <w:spacing w:before="40" w:after="40"/>
            </w:pPr>
            <w:r>
              <w:rPr>
                <w:rFonts w:ascii="Arial" w:eastAsia="Arial" w:hAnsi="Arial" w:cs="Arial"/>
                <w:b/>
                <w:bCs/>
                <w:color w:val="FFFFFF"/>
                <w:sz w:val="18"/>
                <w:szCs w:val="18"/>
              </w:rPr>
              <w:t>How NWDRS Contributes</w:t>
            </w:r>
          </w:p>
        </w:tc>
      </w:tr>
      <w:tr w:rsidR="008A6533" w14:paraId="7A0CC74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68309E18" w14:textId="77777777" w:rsidR="008A6533" w:rsidRDefault="00000000">
            <w:pPr>
              <w:spacing w:before="40" w:after="40"/>
            </w:pPr>
            <w:r>
              <w:rPr>
                <w:rFonts w:ascii="Arial" w:eastAsia="Arial" w:hAnsi="Arial" w:cs="Arial"/>
                <w:color w:val="1A1A1A"/>
                <w:sz w:val="18"/>
                <w:szCs w:val="18"/>
              </w:rPr>
              <w:t>SND30 (2020-2030)</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2C2DF495" w14:textId="77777777" w:rsidR="008A6533" w:rsidRDefault="00000000">
            <w:pPr>
              <w:spacing w:before="40" w:after="40"/>
            </w:pPr>
            <w:r>
              <w:rPr>
                <w:rFonts w:ascii="Arial" w:eastAsia="Arial" w:hAnsi="Arial" w:cs="Arial"/>
                <w:color w:val="1A1A1A"/>
                <w:sz w:val="18"/>
                <w:szCs w:val="18"/>
              </w:rPr>
              <w:t>Generates regional evidence base for digital economy priority sector; directly supports measurable SND30 targets</w:t>
            </w:r>
          </w:p>
        </w:tc>
      </w:tr>
      <w:tr w:rsidR="008A6533" w14:paraId="144128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5744DB42" w14:textId="77777777" w:rsidR="008A6533" w:rsidRDefault="00000000">
            <w:pPr>
              <w:spacing w:before="40" w:after="40"/>
            </w:pPr>
            <w:r>
              <w:rPr>
                <w:rFonts w:ascii="Arial" w:eastAsia="Arial" w:hAnsi="Arial" w:cs="Arial"/>
                <w:color w:val="1A1A1A"/>
                <w:sz w:val="18"/>
                <w:szCs w:val="18"/>
              </w:rPr>
              <w:t>PATNUC (World Bank / MINPOSTEL)</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079C5A4E" w14:textId="77777777" w:rsidR="008A6533" w:rsidRDefault="00000000">
            <w:pPr>
              <w:spacing w:before="40" w:after="40"/>
            </w:pPr>
            <w:r>
              <w:rPr>
                <w:rFonts w:ascii="Arial" w:eastAsia="Arial" w:hAnsi="Arial" w:cs="Arial"/>
                <w:color w:val="1A1A1A"/>
                <w:sz w:val="18"/>
                <w:szCs w:val="18"/>
              </w:rPr>
              <w:t>Produces ground-level digital adoption data for the North West Region; supports PATNUC's regional implementation planning</w:t>
            </w:r>
          </w:p>
        </w:tc>
      </w:tr>
      <w:tr w:rsidR="008A6533" w14:paraId="7D8E8A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22B49E4B" w14:textId="77777777" w:rsidR="008A6533" w:rsidRDefault="00000000">
            <w:pPr>
              <w:spacing w:before="40" w:after="40"/>
            </w:pPr>
            <w:r>
              <w:rPr>
                <w:rFonts w:ascii="Arial" w:eastAsia="Arial" w:hAnsi="Arial" w:cs="Arial"/>
                <w:color w:val="1A1A1A"/>
                <w:sz w:val="18"/>
                <w:szCs w:val="18"/>
              </w:rPr>
              <w:t>MINPMEESA Strategic Framework 2026-2028</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0629682F" w14:textId="77777777" w:rsidR="008A6533" w:rsidRDefault="00000000">
            <w:pPr>
              <w:spacing w:before="40" w:after="40"/>
            </w:pPr>
            <w:r>
              <w:rPr>
                <w:rFonts w:ascii="Arial" w:eastAsia="Arial" w:hAnsi="Arial" w:cs="Arial"/>
                <w:color w:val="1A1A1A"/>
                <w:sz w:val="18"/>
                <w:szCs w:val="18"/>
              </w:rPr>
              <w:t>Directly advances SME formalisation, digital transformation, and data-driven policy objectives of the new strategic framework</w:t>
            </w:r>
          </w:p>
        </w:tc>
      </w:tr>
      <w:tr w:rsidR="008A6533" w14:paraId="5E024F73"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606D99A7" w14:textId="77777777" w:rsidR="008A6533" w:rsidRDefault="00000000">
            <w:pPr>
              <w:spacing w:before="40" w:after="40"/>
            </w:pPr>
            <w:r>
              <w:rPr>
                <w:rFonts w:ascii="Arial" w:eastAsia="Arial" w:hAnsi="Arial" w:cs="Arial"/>
                <w:color w:val="1A1A1A"/>
                <w:sz w:val="18"/>
                <w:szCs w:val="18"/>
              </w:rPr>
              <w:t>CamCCUL Network Digitisation</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67AC749B" w14:textId="77777777" w:rsidR="008A6533" w:rsidRDefault="00000000">
            <w:pPr>
              <w:spacing w:before="40" w:after="40"/>
            </w:pPr>
            <w:r>
              <w:rPr>
                <w:rFonts w:ascii="Arial" w:eastAsia="Arial" w:hAnsi="Arial" w:cs="Arial"/>
                <w:color w:val="1A1A1A"/>
                <w:sz w:val="18"/>
                <w:szCs w:val="18"/>
              </w:rPr>
              <w:t>Addresses documented digital readiness gap in North West cooperative credit unions, supporting sector-wide modernisation</w:t>
            </w:r>
          </w:p>
        </w:tc>
      </w:tr>
    </w:tbl>
    <w:p w14:paraId="7CC3481C" w14:textId="0F35A7FE" w:rsidR="00691E1C" w:rsidRPr="00691E1C" w:rsidRDefault="00691E1C" w:rsidP="00CA3DA2">
      <w:pPr>
        <w:pBdr>
          <w:bottom w:val="single" w:sz="7" w:space="4" w:color="2A7F8A"/>
        </w:pBdr>
        <w:spacing w:before="300" w:after="120"/>
        <w:jc w:val="both"/>
        <w:rPr>
          <w:rFonts w:ascii="Arial" w:eastAsia="Arial" w:hAnsi="Arial" w:cs="Arial"/>
        </w:rPr>
      </w:pPr>
      <w:r w:rsidRPr="00691E1C">
        <w:rPr>
          <w:rFonts w:ascii="Arial" w:eastAsia="Arial" w:hAnsi="Arial" w:cs="Arial"/>
        </w:rPr>
        <w:t>The programme also supports MINPMEESA's institutional need for reliable information on the SME and social-economy ecosystem by generating structured field data on enterprise capabilities, digital adoption, operational systems, financing-related readiness and capacity-building requirements. The resulting evidence can support regional monitoring, targeting of interventions and identification of priority areas for SME digital transformation and competitiveness.</w:t>
      </w:r>
    </w:p>
    <w:p w14:paraId="19AED342" w14:textId="1B99F7C7" w:rsidR="008A6533" w:rsidRDefault="00000000">
      <w:pPr>
        <w:pBdr>
          <w:bottom w:val="single" w:sz="7" w:space="4" w:color="2A7F8A"/>
        </w:pBdr>
        <w:spacing w:before="300" w:after="120"/>
      </w:pPr>
      <w:r>
        <w:rPr>
          <w:rFonts w:ascii="Arial" w:eastAsia="Arial" w:hAnsi="Arial" w:cs="Arial"/>
          <w:b/>
          <w:bCs/>
          <w:color w:val="1B3A5C"/>
          <w:sz w:val="24"/>
          <w:szCs w:val="24"/>
        </w:rPr>
        <w:lastRenderedPageBreak/>
        <w:t>9.  Next Steps</w:t>
      </w:r>
    </w:p>
    <w:p w14:paraId="62EB54B4" w14:textId="77777777" w:rsidR="008A6533" w:rsidRDefault="00000000" w:rsidP="00CA3DA2">
      <w:pPr>
        <w:spacing w:before="60" w:after="80"/>
        <w:jc w:val="both"/>
      </w:pPr>
      <w:r>
        <w:rPr>
          <w:rFonts w:ascii="Arial" w:eastAsia="Arial" w:hAnsi="Arial" w:cs="Arial"/>
          <w:color w:val="1A1A1A"/>
        </w:rPr>
        <w:t>DIRA respectfully requests that the Regional Delegation of MINPMEESA proceed as follows:</w:t>
      </w:r>
    </w:p>
    <w:p w14:paraId="791D7366" w14:textId="77777777" w:rsidR="008A6533" w:rsidRDefault="00000000" w:rsidP="00CA3DA2">
      <w:pPr>
        <w:spacing w:before="60" w:after="60"/>
        <w:ind w:left="400" w:hanging="400"/>
        <w:jc w:val="both"/>
      </w:pPr>
      <w:r>
        <w:rPr>
          <w:rFonts w:ascii="Arial" w:eastAsia="Arial" w:hAnsi="Arial" w:cs="Arial"/>
          <w:b/>
          <w:bCs/>
          <w:color w:val="2A7F8A"/>
        </w:rPr>
        <w:t xml:space="preserve">1.  </w:t>
      </w:r>
      <w:r>
        <w:rPr>
          <w:rFonts w:ascii="Arial" w:eastAsia="Arial" w:hAnsi="Arial" w:cs="Arial"/>
          <w:b/>
          <w:bCs/>
          <w:color w:val="1A1A1A"/>
        </w:rPr>
        <w:t>Review and sign the attached Memorandum of Understanding</w:t>
      </w:r>
      <w:r>
        <w:rPr>
          <w:rFonts w:ascii="Arial" w:eastAsia="Arial" w:hAnsi="Arial" w:cs="Arial"/>
          <w:color w:val="666666"/>
        </w:rPr>
        <w:t xml:space="preserve">  --  establishing the formal partnership between the Delegation and DIRA for the NWDRS.</w:t>
      </w:r>
    </w:p>
    <w:p w14:paraId="79E1137A" w14:textId="77777777" w:rsidR="008A6533" w:rsidRDefault="00000000" w:rsidP="00CA3DA2">
      <w:pPr>
        <w:spacing w:before="60" w:after="60"/>
        <w:ind w:left="400" w:hanging="400"/>
        <w:jc w:val="both"/>
      </w:pPr>
      <w:r>
        <w:rPr>
          <w:rFonts w:ascii="Arial" w:eastAsia="Arial" w:hAnsi="Arial" w:cs="Arial"/>
          <w:b/>
          <w:bCs/>
          <w:color w:val="2A7F8A"/>
        </w:rPr>
        <w:t xml:space="preserve">2.  </w:t>
      </w:r>
      <w:r>
        <w:rPr>
          <w:rFonts w:ascii="Arial" w:eastAsia="Arial" w:hAnsi="Arial" w:cs="Arial"/>
          <w:b/>
          <w:bCs/>
          <w:color w:val="1A1A1A"/>
        </w:rPr>
        <w:t>Issue a Letter of Authorisation on Delegation letterhead</w:t>
      </w:r>
      <w:r>
        <w:rPr>
          <w:rFonts w:ascii="Arial" w:eastAsia="Arial" w:hAnsi="Arial" w:cs="Arial"/>
          <w:color w:val="666666"/>
        </w:rPr>
        <w:t xml:space="preserve">  --  confirming DIRA as an authorised programme partner. A draft template is provided.</w:t>
      </w:r>
    </w:p>
    <w:p w14:paraId="4AB5203D" w14:textId="77777777" w:rsidR="008A6533" w:rsidRDefault="00000000" w:rsidP="00CA3DA2">
      <w:pPr>
        <w:spacing w:before="60" w:after="60"/>
        <w:ind w:left="400" w:hanging="400"/>
        <w:jc w:val="both"/>
      </w:pPr>
      <w:r>
        <w:rPr>
          <w:rFonts w:ascii="Arial" w:eastAsia="Arial" w:hAnsi="Arial" w:cs="Arial"/>
          <w:b/>
          <w:bCs/>
          <w:color w:val="2A7F8A"/>
        </w:rPr>
        <w:t xml:space="preserve">3.  </w:t>
      </w:r>
      <w:r>
        <w:rPr>
          <w:rFonts w:ascii="Arial" w:eastAsia="Arial" w:hAnsi="Arial" w:cs="Arial"/>
          <w:b/>
          <w:bCs/>
          <w:color w:val="1A1A1A"/>
        </w:rPr>
        <w:t>Agree on a programme launch date</w:t>
      </w:r>
      <w:r>
        <w:rPr>
          <w:rFonts w:ascii="Arial" w:eastAsia="Arial" w:hAnsi="Arial" w:cs="Arial"/>
          <w:color w:val="666666"/>
        </w:rPr>
        <w:t xml:space="preserve">  --  to initiate the first wave of institutional outreach and assessments.</w:t>
      </w:r>
    </w:p>
    <w:p w14:paraId="21A293D0" w14:textId="77777777" w:rsidR="008A6533" w:rsidRDefault="008A6533">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6533" w14:paraId="033FB61A" w14:textId="77777777">
        <w:tc>
          <w:tcPr>
            <w:tcW w:w="0" w:type="auto"/>
            <w:tcBorders>
              <w:top w:val="single" w:sz="1" w:space="0" w:color="1B3A5C"/>
              <w:left w:val="single" w:sz="1" w:space="0" w:color="1B3A5C"/>
              <w:bottom w:val="single" w:sz="1" w:space="0" w:color="1B3A5C"/>
              <w:right w:val="single" w:sz="1" w:space="0" w:color="1B3A5C"/>
            </w:tcBorders>
            <w:shd w:val="clear" w:color="auto" w:fill="1B3A5C"/>
            <w:tcMar>
              <w:top w:w="140" w:type="dxa"/>
              <w:left w:w="240" w:type="dxa"/>
              <w:bottom w:w="140" w:type="dxa"/>
              <w:right w:w="240" w:type="dxa"/>
            </w:tcMar>
          </w:tcPr>
          <w:p w14:paraId="750D4942" w14:textId="70574724" w:rsidR="008A6533" w:rsidRDefault="00000000">
            <w:pPr>
              <w:jc w:val="center"/>
            </w:pPr>
            <w:r>
              <w:rPr>
                <w:rFonts w:ascii="Arial" w:eastAsia="Arial" w:hAnsi="Arial" w:cs="Arial"/>
                <w:color w:val="FFFFFF"/>
              </w:rPr>
              <w:t xml:space="preserve">For questions or to schedule a presentation of this programme, contact DIRA </w:t>
            </w:r>
          </w:p>
          <w:p w14:paraId="19C059BF" w14:textId="77777777" w:rsidR="008A6533" w:rsidRDefault="00000000">
            <w:pPr>
              <w:spacing w:before="40"/>
              <w:jc w:val="center"/>
            </w:pPr>
            <w:r>
              <w:rPr>
                <w:rFonts w:ascii="Arial" w:eastAsia="Arial" w:hAnsi="Arial" w:cs="Arial"/>
                <w:color w:val="AACCDD"/>
                <w:sz w:val="18"/>
                <w:szCs w:val="18"/>
              </w:rPr>
              <w:t>diracmr.com  |  info@diracmr.com  |  Bamenda, North West Region</w:t>
            </w:r>
          </w:p>
        </w:tc>
      </w:tr>
    </w:tbl>
    <w:p w14:paraId="3E39C263" w14:textId="77777777" w:rsidR="008A6533" w:rsidRDefault="008A6533">
      <w:pPr>
        <w:pBdr>
          <w:bottom w:val="single" w:sz="8" w:space="4" w:color="1B3A5C"/>
        </w:pBdr>
        <w:spacing w:before="240"/>
      </w:pPr>
    </w:p>
    <w:p w14:paraId="48E3199F" w14:textId="244255DD" w:rsidR="008A6533" w:rsidRDefault="00000000">
      <w:pPr>
        <w:spacing w:before="80"/>
        <w:jc w:val="center"/>
      </w:pPr>
      <w:r>
        <w:rPr>
          <w:rFonts w:ascii="Arial" w:eastAsia="Arial" w:hAnsi="Arial" w:cs="Arial"/>
          <w:i/>
          <w:iCs/>
          <w:color w:val="666666"/>
          <w:sz w:val="16"/>
          <w:szCs w:val="16"/>
        </w:rPr>
        <w:t>DIRA |  Concept Note  |  Northwest Digital Readiness Survey  |  June 2026</w:t>
      </w:r>
    </w:p>
    <w:sectPr w:rsidR="008A6533">
      <w:footerReference w:type="default" r:id="rId7"/>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4A1C3" w14:textId="77777777" w:rsidR="00DA2FF5" w:rsidRDefault="00DA2FF5">
      <w:r>
        <w:separator/>
      </w:r>
    </w:p>
  </w:endnote>
  <w:endnote w:type="continuationSeparator" w:id="0">
    <w:p w14:paraId="4D418C22" w14:textId="77777777" w:rsidR="00DA2FF5" w:rsidRDefault="00DA2F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5D71B" w14:textId="77777777" w:rsidR="008A6533" w:rsidRDefault="00000000">
    <w:pPr>
      <w:pBdr>
        <w:top w:val="single" w:sz="4" w:space="6" w:color="CCCCCC"/>
      </w:pBdr>
      <w:spacing w:before="60"/>
      <w:jc w:val="center"/>
    </w:pPr>
    <w:r>
      <w:rPr>
        <w:rFonts w:ascii="Arial" w:eastAsia="Arial" w:hAnsi="Arial" w:cs="Arial"/>
        <w:color w:val="666666"/>
        <w:sz w:val="16"/>
        <w:szCs w:val="16"/>
      </w:rPr>
      <w:t>DIRA Digital Era  |  diracmr.com  |  info@diracmr.com  |  Bamenda, Cameroon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90AD6" w14:textId="77777777" w:rsidR="00DA2FF5" w:rsidRDefault="00DA2FF5">
      <w:r>
        <w:separator/>
      </w:r>
    </w:p>
  </w:footnote>
  <w:footnote w:type="continuationSeparator" w:id="0">
    <w:p w14:paraId="24648B4A" w14:textId="77777777" w:rsidR="00DA2FF5" w:rsidRDefault="00DA2F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31103"/>
    <w:multiLevelType w:val="multilevel"/>
    <w:tmpl w:val="B6E8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674D0D"/>
    <w:multiLevelType w:val="multilevel"/>
    <w:tmpl w:val="8708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3D34F1"/>
    <w:multiLevelType w:val="hybridMultilevel"/>
    <w:tmpl w:val="79FA02D2"/>
    <w:lvl w:ilvl="0" w:tplc="B1B854BA">
      <w:start w:val="1"/>
      <w:numFmt w:val="bullet"/>
      <w:lvlText w:val="●"/>
      <w:lvlJc w:val="left"/>
      <w:pPr>
        <w:ind w:left="720" w:hanging="360"/>
      </w:pPr>
    </w:lvl>
    <w:lvl w:ilvl="1" w:tplc="C0AE4734">
      <w:start w:val="1"/>
      <w:numFmt w:val="bullet"/>
      <w:lvlText w:val="○"/>
      <w:lvlJc w:val="left"/>
      <w:pPr>
        <w:ind w:left="1440" w:hanging="360"/>
      </w:pPr>
    </w:lvl>
    <w:lvl w:ilvl="2" w:tplc="EE94601C">
      <w:start w:val="1"/>
      <w:numFmt w:val="bullet"/>
      <w:lvlText w:val="■"/>
      <w:lvlJc w:val="left"/>
      <w:pPr>
        <w:ind w:left="2160" w:hanging="360"/>
      </w:pPr>
    </w:lvl>
    <w:lvl w:ilvl="3" w:tplc="6D9C7C28">
      <w:start w:val="1"/>
      <w:numFmt w:val="bullet"/>
      <w:lvlText w:val="●"/>
      <w:lvlJc w:val="left"/>
      <w:pPr>
        <w:ind w:left="2880" w:hanging="360"/>
      </w:pPr>
    </w:lvl>
    <w:lvl w:ilvl="4" w:tplc="82D49098">
      <w:start w:val="1"/>
      <w:numFmt w:val="bullet"/>
      <w:lvlText w:val="○"/>
      <w:lvlJc w:val="left"/>
      <w:pPr>
        <w:ind w:left="3600" w:hanging="360"/>
      </w:pPr>
    </w:lvl>
    <w:lvl w:ilvl="5" w:tplc="BC4C4A60">
      <w:start w:val="1"/>
      <w:numFmt w:val="bullet"/>
      <w:lvlText w:val="■"/>
      <w:lvlJc w:val="left"/>
      <w:pPr>
        <w:ind w:left="4320" w:hanging="360"/>
      </w:pPr>
    </w:lvl>
    <w:lvl w:ilvl="6" w:tplc="A7D87B52">
      <w:start w:val="1"/>
      <w:numFmt w:val="bullet"/>
      <w:lvlText w:val="●"/>
      <w:lvlJc w:val="left"/>
      <w:pPr>
        <w:ind w:left="5040" w:hanging="360"/>
      </w:pPr>
    </w:lvl>
    <w:lvl w:ilvl="7" w:tplc="5F0A5E84">
      <w:start w:val="1"/>
      <w:numFmt w:val="bullet"/>
      <w:lvlText w:val="●"/>
      <w:lvlJc w:val="left"/>
      <w:pPr>
        <w:ind w:left="5760" w:hanging="360"/>
      </w:pPr>
    </w:lvl>
    <w:lvl w:ilvl="8" w:tplc="6D388DDC">
      <w:start w:val="1"/>
      <w:numFmt w:val="bullet"/>
      <w:lvlText w:val="●"/>
      <w:lvlJc w:val="left"/>
      <w:pPr>
        <w:ind w:left="6480" w:hanging="360"/>
      </w:pPr>
    </w:lvl>
  </w:abstractNum>
  <w:num w:numId="1" w16cid:durableId="127748256">
    <w:abstractNumId w:val="2"/>
    <w:lvlOverride w:ilvl="0">
      <w:startOverride w:val="1"/>
    </w:lvlOverride>
  </w:num>
  <w:num w:numId="2" w16cid:durableId="660619476">
    <w:abstractNumId w:val="1"/>
  </w:num>
  <w:num w:numId="3" w16cid:durableId="1930965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533"/>
    <w:rsid w:val="000151F7"/>
    <w:rsid w:val="000967A6"/>
    <w:rsid w:val="001203ED"/>
    <w:rsid w:val="001D29C9"/>
    <w:rsid w:val="002C76AA"/>
    <w:rsid w:val="00317E6A"/>
    <w:rsid w:val="003F540D"/>
    <w:rsid w:val="004B26CF"/>
    <w:rsid w:val="004D5C61"/>
    <w:rsid w:val="00662976"/>
    <w:rsid w:val="00691E1C"/>
    <w:rsid w:val="00793F67"/>
    <w:rsid w:val="007B3AE0"/>
    <w:rsid w:val="008A6533"/>
    <w:rsid w:val="00B560D9"/>
    <w:rsid w:val="00B573F9"/>
    <w:rsid w:val="00B9710D"/>
    <w:rsid w:val="00CA0D56"/>
    <w:rsid w:val="00CA3DA2"/>
    <w:rsid w:val="00CE129F"/>
    <w:rsid w:val="00DA2FF5"/>
    <w:rsid w:val="00F34424"/>
    <w:rsid w:val="00F64493"/>
    <w:rsid w:val="00F968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55424"/>
  <w15:docId w15:val="{606A10FC-ACFA-4CCD-9A6A-8ADB27C15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971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6</Pages>
  <Words>2660</Words>
  <Characters>15163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Allen Brian</cp:lastModifiedBy>
  <cp:revision>17</cp:revision>
  <dcterms:created xsi:type="dcterms:W3CDTF">2026-06-09T10:11:00Z</dcterms:created>
  <dcterms:modified xsi:type="dcterms:W3CDTF">2026-09-23T20:17:00Z</dcterms:modified>
</cp:coreProperties>
</file>