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B94A7" w14:textId="77777777" w:rsidR="00662304" w:rsidRDefault="0056305E">
      <w:pPr>
        <w:spacing w:before="600"/>
        <w:jc w:val="center"/>
      </w:pPr>
      <w:r>
        <w:rPr>
          <w:b/>
          <w:bCs/>
          <w:sz w:val="26"/>
          <w:szCs w:val="26"/>
        </w:rPr>
        <w:t>Escola Profissional Bento de Jesus Caraça</w:t>
      </w:r>
    </w:p>
    <w:p w14:paraId="0DC29CA5" w14:textId="77777777" w:rsidR="00662304" w:rsidRDefault="0056305E">
      <w:pPr>
        <w:spacing w:before="100" w:after="800"/>
        <w:jc w:val="center"/>
      </w:pPr>
      <w:r>
        <w:t>Curso Técnico de Gestão e Programação de Sistemas Informáticos (GPSI)</w:t>
      </w:r>
    </w:p>
    <w:p w14:paraId="7E000E79" w14:textId="77777777" w:rsidR="00662304" w:rsidRDefault="0056305E">
      <w:pPr>
        <w:spacing w:before="1200" w:after="200"/>
        <w:jc w:val="center"/>
      </w:pPr>
      <w:r>
        <w:rPr>
          <w:b/>
          <w:bCs/>
          <w:sz w:val="44"/>
          <w:szCs w:val="44"/>
        </w:rPr>
        <w:t>RELATÓRIO</w:t>
      </w:r>
    </w:p>
    <w:p w14:paraId="6338426C" w14:textId="77777777" w:rsidR="00662304" w:rsidRDefault="0056305E">
      <w:pPr>
        <w:spacing w:after="100"/>
        <w:jc w:val="center"/>
      </w:pPr>
      <w:r>
        <w:rPr>
          <w:b/>
          <w:bCs/>
          <w:sz w:val="32"/>
          <w:szCs w:val="32"/>
        </w:rPr>
        <w:t>Prova de Aptidão Profissional</w:t>
      </w:r>
    </w:p>
    <w:p w14:paraId="00591CDA" w14:textId="77777777" w:rsidR="00662304" w:rsidRDefault="0056305E">
      <w:pPr>
        <w:spacing w:after="600"/>
        <w:jc w:val="center"/>
      </w:pPr>
      <w:r>
        <w:rPr>
          <w:i/>
          <w:iCs/>
          <w:sz w:val="26"/>
          <w:szCs w:val="26"/>
        </w:rPr>
        <w:t>GlicoCare — Sistema Inteligente de Monitorização de Glicemia</w:t>
      </w:r>
    </w:p>
    <w:p w14:paraId="75B49515" w14:textId="77777777" w:rsidR="00662304" w:rsidRDefault="0056305E">
      <w:pPr>
        <w:spacing w:before="1000" w:after="60"/>
        <w:jc w:val="center"/>
      </w:pPr>
      <w:r>
        <w:rPr>
          <w:b/>
          <w:bCs/>
        </w:rPr>
        <w:t>Autores:</w:t>
      </w:r>
    </w:p>
    <w:p w14:paraId="2BC8482F" w14:textId="77777777" w:rsidR="00662304" w:rsidRDefault="0056305E">
      <w:pPr>
        <w:jc w:val="center"/>
      </w:pPr>
      <w:r>
        <w:t>Gonçalo Romão</w:t>
      </w:r>
    </w:p>
    <w:p w14:paraId="3D85F72F" w14:textId="77777777" w:rsidR="00662304" w:rsidRDefault="0056305E">
      <w:pPr>
        <w:spacing w:after="400"/>
        <w:jc w:val="center"/>
      </w:pPr>
      <w:r>
        <w:t>Bernardo</w:t>
      </w:r>
    </w:p>
    <w:p w14:paraId="5768A42F" w14:textId="77777777" w:rsidR="00662304" w:rsidRDefault="0056305E">
      <w:pPr>
        <w:jc w:val="center"/>
      </w:pPr>
      <w:r>
        <w:rPr>
          <w:sz w:val="20"/>
          <w:szCs w:val="20"/>
        </w:rPr>
        <w:t>Orientador: ____________________________</w:t>
      </w:r>
    </w:p>
    <w:p w14:paraId="646F7E4E" w14:textId="77777777" w:rsidR="00662304" w:rsidRDefault="0056305E">
      <w:pPr>
        <w:spacing w:before="1400"/>
        <w:jc w:val="center"/>
      </w:pPr>
      <w:r>
        <w:rPr>
          <w:sz w:val="20"/>
          <w:szCs w:val="20"/>
        </w:rPr>
        <w:t>Ciclo de Formação 2024/2027</w:t>
      </w:r>
    </w:p>
    <w:p w14:paraId="244D715F" w14:textId="77777777" w:rsidR="00662304" w:rsidRDefault="0056305E">
      <w:pPr>
        <w:jc w:val="center"/>
      </w:pPr>
      <w:r>
        <w:rPr>
          <w:sz w:val="20"/>
          <w:szCs w:val="20"/>
        </w:rPr>
        <w:t>Ano Letivo 2025/2026</w:t>
      </w:r>
    </w:p>
    <w:p w14:paraId="4A0306BA" w14:textId="77777777" w:rsidR="00662304" w:rsidRDefault="00662304">
      <w:pPr>
        <w:sectPr w:rsidR="00662304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7125F6C4" w14:textId="77777777" w:rsidR="00662304" w:rsidRDefault="0056305E">
      <w:pPr>
        <w:pStyle w:val="Heading1"/>
      </w:pPr>
      <w:bookmarkStart w:id="0" w:name="_Toc235104436"/>
      <w:r>
        <w:lastRenderedPageBreak/>
        <w:t>Índice</w:t>
      </w:r>
      <w:bookmarkEnd w:id="0"/>
    </w:p>
    <w:sdt>
      <w:sdtPr>
        <w:alias w:val="Índice"/>
        <w:id w:val="-842386152"/>
      </w:sdtPr>
      <w:sdtEndPr/>
      <w:sdtContent>
        <w:p w14:paraId="03CF466E" w14:textId="634D68A9" w:rsidR="00BD6D24" w:rsidRDefault="0056305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104436" w:history="1">
            <w:r w:rsidR="00BD6D24" w:rsidRPr="002C02E3">
              <w:rPr>
                <w:rStyle w:val="Hyperlink"/>
                <w:noProof/>
              </w:rPr>
              <w:t>Índice</w:t>
            </w:r>
            <w:r w:rsidR="00BD6D24">
              <w:rPr>
                <w:noProof/>
              </w:rPr>
              <w:tab/>
            </w:r>
            <w:r w:rsidR="00BD6D24">
              <w:rPr>
                <w:noProof/>
              </w:rPr>
              <w:fldChar w:fldCharType="begin"/>
            </w:r>
            <w:r w:rsidR="00BD6D24">
              <w:rPr>
                <w:noProof/>
              </w:rPr>
              <w:instrText xml:space="preserve"> PAGEREF _Toc235104436 \h </w:instrText>
            </w:r>
            <w:r w:rsidR="00BD6D24">
              <w:rPr>
                <w:noProof/>
              </w:rPr>
            </w:r>
            <w:r w:rsidR="00BD6D24">
              <w:rPr>
                <w:noProof/>
              </w:rPr>
              <w:fldChar w:fldCharType="separate"/>
            </w:r>
            <w:r w:rsidR="00BD6D24">
              <w:rPr>
                <w:noProof/>
              </w:rPr>
              <w:t>2</w:t>
            </w:r>
            <w:r w:rsidR="00BD6D24">
              <w:rPr>
                <w:noProof/>
              </w:rPr>
              <w:fldChar w:fldCharType="end"/>
            </w:r>
          </w:hyperlink>
        </w:p>
        <w:p w14:paraId="41CD8B61" w14:textId="5D5DF4D9" w:rsidR="00BD6D24" w:rsidRDefault="00BD6D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37" w:history="1">
            <w:r w:rsidRPr="002C02E3">
              <w:rPr>
                <w:rStyle w:val="Hyperlink"/>
                <w:noProof/>
              </w:rPr>
              <w:t>Índice de Figuras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568E288" w14:textId="712D533F" w:rsidR="00BD6D24" w:rsidRDefault="00BD6D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38" w:history="1">
            <w:r w:rsidRPr="002C02E3">
              <w:rPr>
                <w:rStyle w:val="Hyperlink"/>
                <w:noProof/>
              </w:rPr>
              <w:t>AGRADECIMENTOS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C72A2A" w14:textId="02EC695F" w:rsidR="00BD6D24" w:rsidRDefault="00BD6D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39" w:history="1">
            <w:r w:rsidRPr="002C02E3">
              <w:rPr>
                <w:rStyle w:val="Hyperlink"/>
                <w:noProof/>
              </w:rPr>
              <w:t>INTRODUÇÃO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A94DEC" w14:textId="1E45CED9" w:rsidR="00BD6D24" w:rsidRDefault="00BD6D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40" w:history="1">
            <w:r w:rsidRPr="002C02E3">
              <w:rPr>
                <w:rStyle w:val="Hyperlink"/>
                <w:noProof/>
              </w:rPr>
              <w:t>CAPÍTULO I — Visão Geral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1F2735" w14:textId="323ECCEA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41" w:history="1">
            <w:r w:rsidRPr="002C02E3">
              <w:rPr>
                <w:rStyle w:val="Hyperlink"/>
                <w:noProof/>
              </w:rPr>
              <w:t>1.1.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2FF93E" w14:textId="194A6664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42" w:history="1">
            <w:r w:rsidRPr="002C02E3">
              <w:rPr>
                <w:rStyle w:val="Hyperlink"/>
                <w:noProof/>
              </w:rPr>
              <w:t>1.2. Perfis de Utilizador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7982F5" w14:textId="73AFD0B6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43" w:history="1">
            <w:r w:rsidRPr="002C02E3">
              <w:rPr>
                <w:rStyle w:val="Hyperlink"/>
                <w:noProof/>
              </w:rPr>
              <w:t>1.3. Tecnologias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1A1DD20" w14:textId="42E72E7D" w:rsidR="00BD6D24" w:rsidRDefault="00BD6D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44" w:history="1">
            <w:r w:rsidRPr="002C02E3">
              <w:rPr>
                <w:rStyle w:val="Hyperlink"/>
                <w:noProof/>
              </w:rPr>
              <w:t>CAPÍTULO II — Arquitetura do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9ACF296" w14:textId="29B1243F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45" w:history="1">
            <w:r w:rsidRPr="002C02E3">
              <w:rPr>
                <w:rStyle w:val="Hyperlink"/>
                <w:noProof/>
                <w:lang w:val="en-US"/>
              </w:rPr>
              <w:t xml:space="preserve">2.1. </w:t>
            </w:r>
            <w:r w:rsidRPr="002C02E3">
              <w:rPr>
                <w:rStyle w:val="Hyperlink"/>
                <w:i/>
                <w:iCs/>
                <w:noProof/>
                <w:lang w:val="en-US"/>
              </w:rPr>
              <w:t>Backend</w:t>
            </w:r>
            <w:r w:rsidRPr="002C02E3">
              <w:rPr>
                <w:rStyle w:val="Hyperlink"/>
                <w:noProof/>
                <w:lang w:val="en-US"/>
              </w:rPr>
              <w:t xml:space="preserve"> .NET — </w:t>
            </w:r>
            <w:r w:rsidRPr="002C02E3">
              <w:rPr>
                <w:rStyle w:val="Hyperlink"/>
                <w:i/>
                <w:iCs/>
                <w:noProof/>
                <w:lang w:val="en-US"/>
              </w:rPr>
              <w:t>Clean Architecture</w:t>
            </w:r>
            <w:r w:rsidRPr="002C02E3">
              <w:rPr>
                <w:rStyle w:val="Hyperlink"/>
                <w:noProof/>
                <w:lang w:val="en-US"/>
              </w:rPr>
              <w:t xml:space="preserve"> (arquitetura demonstrativa)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E335C9" w14:textId="1E1B1772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46" w:history="1">
            <w:r w:rsidRPr="002C02E3">
              <w:rPr>
                <w:rStyle w:val="Hyperlink"/>
                <w:noProof/>
              </w:rPr>
              <w:t xml:space="preserve">2.2. Arquitetura de Produção — </w:t>
            </w:r>
            <w:r w:rsidRPr="002C02E3">
              <w:rPr>
                <w:rStyle w:val="Hyperlink"/>
                <w:i/>
                <w:iCs/>
                <w:noProof/>
              </w:rPr>
              <w:t>Frontend</w:t>
            </w:r>
            <w:r w:rsidRPr="002C02E3">
              <w:rPr>
                <w:rStyle w:val="Hyperlink"/>
                <w:noProof/>
              </w:rPr>
              <w:t xml:space="preserve"> + Supabase + Netlify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93634C" w14:textId="312C62BF" w:rsidR="00BD6D24" w:rsidRDefault="00BD6D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47" w:history="1">
            <w:r w:rsidRPr="002C02E3">
              <w:rPr>
                <w:rStyle w:val="Hyperlink"/>
                <w:noProof/>
              </w:rPr>
              <w:t>CAPÍTULO III — Base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551714" w14:textId="1C612B80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48" w:history="1">
            <w:r w:rsidRPr="002C02E3">
              <w:rPr>
                <w:rStyle w:val="Hyperlink"/>
                <w:noProof/>
              </w:rPr>
              <w:t>3.1. Modelação e Normalização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9632425" w14:textId="4B5C26D0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49" w:history="1">
            <w:r w:rsidRPr="002C02E3">
              <w:rPr>
                <w:rStyle w:val="Hyperlink"/>
                <w:noProof/>
              </w:rPr>
              <w:t xml:space="preserve">3.2. </w:t>
            </w:r>
            <w:r w:rsidRPr="002C02E3">
              <w:rPr>
                <w:rStyle w:val="Hyperlink"/>
                <w:i/>
                <w:iCs/>
                <w:noProof/>
              </w:rPr>
              <w:t>Row Level Security</w:t>
            </w:r>
            <w:r w:rsidRPr="002C02E3">
              <w:rPr>
                <w:rStyle w:val="Hyperlink"/>
                <w:noProof/>
              </w:rPr>
              <w:t xml:space="preserve"> (RLS)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B6E7D07" w14:textId="0DE7231F" w:rsidR="00BD6D24" w:rsidRDefault="00BD6D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50" w:history="1">
            <w:r w:rsidRPr="002C02E3">
              <w:rPr>
                <w:rStyle w:val="Hyperlink"/>
                <w:noProof/>
              </w:rPr>
              <w:t>CAPÍTULO IV — Migração e Integração com o Supabase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8BF4A5C" w14:textId="325E5A3C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51" w:history="1">
            <w:r w:rsidRPr="002C02E3">
              <w:rPr>
                <w:rStyle w:val="Hyperlink"/>
                <w:noProof/>
              </w:rPr>
              <w:t>4.1. Porquê o Supabase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D949CF1" w14:textId="097C8FCA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52" w:history="1">
            <w:r w:rsidRPr="002C02E3">
              <w:rPr>
                <w:rStyle w:val="Hyperlink"/>
                <w:noProof/>
              </w:rPr>
              <w:t>4.2. Esquema e Aplicação das Migrações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9558426" w14:textId="733B7120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53" w:history="1">
            <w:r w:rsidRPr="002C02E3">
              <w:rPr>
                <w:rStyle w:val="Hyperlink"/>
                <w:noProof/>
              </w:rPr>
              <w:t>4.3. Autenticação (</w:t>
            </w:r>
            <w:r w:rsidRPr="002C02E3">
              <w:rPr>
                <w:rStyle w:val="Hyperlink"/>
                <w:i/>
                <w:iCs/>
                <w:noProof/>
              </w:rPr>
              <w:t>Supabase Auth</w:t>
            </w:r>
            <w:r w:rsidRPr="002C02E3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0BB5AEF" w14:textId="40510997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54" w:history="1">
            <w:r w:rsidRPr="002C02E3">
              <w:rPr>
                <w:rStyle w:val="Hyperlink"/>
                <w:noProof/>
              </w:rPr>
              <w:t xml:space="preserve">4.4. </w:t>
            </w:r>
            <w:r w:rsidRPr="002C02E3">
              <w:rPr>
                <w:rStyle w:val="Hyperlink"/>
                <w:i/>
                <w:iCs/>
                <w:noProof/>
              </w:rPr>
              <w:t>Netlify Functions</w:t>
            </w:r>
            <w:r w:rsidRPr="002C02E3">
              <w:rPr>
                <w:rStyle w:val="Hyperlink"/>
                <w:noProof/>
              </w:rPr>
              <w:t xml:space="preserve"> — Operações com Privilégios de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E9C2DFC" w14:textId="44B109BE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55" w:history="1">
            <w:r w:rsidRPr="002C02E3">
              <w:rPr>
                <w:rStyle w:val="Hyperlink"/>
                <w:noProof/>
              </w:rPr>
              <w:t>4.5. Dados de Demonstração (</w:t>
            </w:r>
            <w:r w:rsidRPr="002C02E3">
              <w:rPr>
                <w:rStyle w:val="Hyperlink"/>
                <w:i/>
                <w:iCs/>
                <w:noProof/>
              </w:rPr>
              <w:t>Seed</w:t>
            </w:r>
            <w:r w:rsidRPr="002C02E3">
              <w:rPr>
                <w:rStyle w:val="Hyperlink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89CE800" w14:textId="74D98CC4" w:rsidR="00BD6D24" w:rsidRDefault="00BD6D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56" w:history="1">
            <w:r w:rsidRPr="002C02E3">
              <w:rPr>
                <w:rStyle w:val="Hyperlink"/>
                <w:noProof/>
              </w:rPr>
              <w:t>CAPÍTULO V — Publicação (Deploy) na Netlify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67D29F7" w14:textId="0FDA7828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57" w:history="1">
            <w:r w:rsidRPr="002C02E3">
              <w:rPr>
                <w:rStyle w:val="Hyperlink"/>
                <w:noProof/>
              </w:rPr>
              <w:t>5.1. Porquê a Netlify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ABFE8B5" w14:textId="7CF699CD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58" w:history="1">
            <w:r w:rsidRPr="002C02E3">
              <w:rPr>
                <w:rStyle w:val="Hyperlink"/>
                <w:noProof/>
              </w:rPr>
              <w:t xml:space="preserve">5.2. Repositório e </w:t>
            </w:r>
            <w:r w:rsidRPr="002C02E3">
              <w:rPr>
                <w:rStyle w:val="Hyperlink"/>
                <w:i/>
                <w:iCs/>
                <w:noProof/>
              </w:rPr>
              <w:t>Deploy Contínuo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F4F4AE2" w14:textId="481A37FB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59" w:history="1">
            <w:r w:rsidRPr="002C02E3">
              <w:rPr>
                <w:rStyle w:val="Hyperlink"/>
                <w:noProof/>
              </w:rPr>
              <w:t xml:space="preserve">5.3. Configuração do </w:t>
            </w:r>
            <w:r w:rsidRPr="002C02E3">
              <w:rPr>
                <w:rStyle w:val="Hyperlink"/>
                <w:i/>
                <w:iCs/>
                <w:noProof/>
              </w:rPr>
              <w:t>Build</w:t>
            </w:r>
            <w:r w:rsidRPr="002C02E3">
              <w:rPr>
                <w:rStyle w:val="Hyperlink"/>
                <w:noProof/>
              </w:rPr>
              <w:t xml:space="preserve"> (netlify.toml)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F8A5DB" w14:textId="79F54515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60" w:history="1">
            <w:r w:rsidRPr="002C02E3">
              <w:rPr>
                <w:rStyle w:val="Hyperlink"/>
                <w:noProof/>
              </w:rPr>
              <w:t>5.4. Variáveis de Ambiente e Segurança de Segredos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0FF8FD0" w14:textId="242C50A6" w:rsidR="00BD6D24" w:rsidRDefault="00BD6D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61" w:history="1">
            <w:r w:rsidRPr="002C02E3">
              <w:rPr>
                <w:rStyle w:val="Hyperlink"/>
                <w:noProof/>
              </w:rPr>
              <w:t>CAPÍTULO VI — Funcionalidades Desenvolvidas por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73CDC74" w14:textId="5ED363E6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62" w:history="1">
            <w:r w:rsidRPr="002C02E3">
              <w:rPr>
                <w:rStyle w:val="Hyperlink"/>
                <w:noProof/>
              </w:rPr>
              <w:t>6.1.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4E22954" w14:textId="622B7ED2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63" w:history="1">
            <w:r w:rsidRPr="002C02E3">
              <w:rPr>
                <w:rStyle w:val="Hyperlink"/>
                <w:noProof/>
              </w:rPr>
              <w:t>6.2. Médico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3585787" w14:textId="40B17997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64" w:history="1">
            <w:r w:rsidRPr="002C02E3">
              <w:rPr>
                <w:rStyle w:val="Hyperlink"/>
                <w:noProof/>
              </w:rPr>
              <w:t>6.3. Utente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F22B1FB" w14:textId="55607F7D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65" w:history="1">
            <w:r w:rsidRPr="002C02E3">
              <w:rPr>
                <w:rStyle w:val="Hyperlink"/>
                <w:noProof/>
              </w:rPr>
              <w:t>6.4. Mensagens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112BF28" w14:textId="2E25B60F" w:rsidR="00BD6D24" w:rsidRDefault="00BD6D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66" w:history="1">
            <w:r w:rsidRPr="002C02E3">
              <w:rPr>
                <w:rStyle w:val="Hyperlink"/>
                <w:noProof/>
              </w:rPr>
              <w:t>CAPÍTULO VII — Inteligência Artificial e Simulação ESP32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73C1442" w14:textId="0A15E5A1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67" w:history="1">
            <w:r w:rsidRPr="002C02E3">
              <w:rPr>
                <w:rStyle w:val="Hyperlink"/>
                <w:noProof/>
              </w:rPr>
              <w:t>7.1. Simulação do ESP32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6E200B1" w14:textId="5D7CDC8B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68" w:history="1">
            <w:r w:rsidRPr="002C02E3">
              <w:rPr>
                <w:rStyle w:val="Hyperlink"/>
                <w:noProof/>
              </w:rPr>
              <w:t>7.2. Módulo de Análise Inteligente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7416E01" w14:textId="2EF7EE6B" w:rsidR="00BD6D24" w:rsidRDefault="00BD6D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69" w:history="1">
            <w:r w:rsidRPr="002C02E3">
              <w:rPr>
                <w:rStyle w:val="Hyperlink"/>
                <w:noProof/>
              </w:rPr>
              <w:t>CAPÍTULO VIII — Desafios Técnicos e Resolução de Problemas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425DED2" w14:textId="37144385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70" w:history="1">
            <w:r w:rsidRPr="002C02E3">
              <w:rPr>
                <w:rStyle w:val="Hyperlink"/>
                <w:noProof/>
              </w:rPr>
              <w:t xml:space="preserve">8.1. Desalinhamento de contratos entre </w:t>
            </w:r>
            <w:r w:rsidRPr="002C02E3">
              <w:rPr>
                <w:rStyle w:val="Hyperlink"/>
                <w:i/>
                <w:iCs/>
                <w:noProof/>
              </w:rPr>
              <w:t>backend</w:t>
            </w:r>
            <w:r w:rsidRPr="002C02E3">
              <w:rPr>
                <w:rStyle w:val="Hyperlink"/>
                <w:noProof/>
              </w:rPr>
              <w:t xml:space="preserve"> e </w:t>
            </w:r>
            <w:r w:rsidRPr="002C02E3">
              <w:rPr>
                <w:rStyle w:val="Hyperlink"/>
                <w:i/>
                <w:iCs/>
                <w:noProof/>
              </w:rPr>
              <w:t>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BE222E9" w14:textId="04D195CB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71" w:history="1">
            <w:r w:rsidRPr="002C02E3">
              <w:rPr>
                <w:rStyle w:val="Hyperlink"/>
                <w:noProof/>
              </w:rPr>
              <w:t xml:space="preserve">8.2. Configuração incorreta do </w:t>
            </w:r>
            <w:r w:rsidRPr="002C02E3">
              <w:rPr>
                <w:rStyle w:val="Hyperlink"/>
                <w:i/>
                <w:iCs/>
                <w:noProof/>
              </w:rPr>
              <w:t>build</w:t>
            </w:r>
            <w:r w:rsidRPr="002C02E3">
              <w:rPr>
                <w:rStyle w:val="Hyperlink"/>
                <w:noProof/>
              </w:rPr>
              <w:t xml:space="preserve"> na Netlify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D6231F7" w14:textId="0FB1D354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72" w:history="1">
            <w:r w:rsidRPr="002C02E3">
              <w:rPr>
                <w:rStyle w:val="Hyperlink"/>
                <w:noProof/>
              </w:rPr>
              <w:t>8.3. Sessão perdida ao atualizar a página (F5)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B23AB2C" w14:textId="3F4FF2E8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73" w:history="1">
            <w:r w:rsidRPr="002C02E3">
              <w:rPr>
                <w:rStyle w:val="Hyperlink"/>
                <w:noProof/>
              </w:rPr>
              <w:t>8.4. Associação removida não desaparecia da lista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26A73AD" w14:textId="57719139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74" w:history="1">
            <w:r w:rsidRPr="002C02E3">
              <w:rPr>
                <w:rStyle w:val="Hyperlink"/>
                <w:noProof/>
              </w:rPr>
              <w:t xml:space="preserve">8.5. Componente de </w:t>
            </w:r>
            <w:r w:rsidRPr="002C02E3">
              <w:rPr>
                <w:rStyle w:val="Hyperlink"/>
                <w:i/>
                <w:iCs/>
                <w:noProof/>
              </w:rPr>
              <w:t>checkbox</w:t>
            </w:r>
            <w:r w:rsidRPr="002C02E3">
              <w:rPr>
                <w:rStyle w:val="Hyperlink"/>
                <w:noProof/>
              </w:rPr>
              <w:t xml:space="preserve"> pouco visível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8E492A3" w14:textId="516C51B3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75" w:history="1">
            <w:r w:rsidRPr="002C02E3">
              <w:rPr>
                <w:rStyle w:val="Hyperlink"/>
                <w:noProof/>
              </w:rPr>
              <w:t>8.6. Separadores de navegação (</w:t>
            </w:r>
            <w:r w:rsidRPr="002C02E3">
              <w:rPr>
                <w:rStyle w:val="Hyperlink"/>
                <w:i/>
                <w:iCs/>
                <w:noProof/>
              </w:rPr>
              <w:t>Tabs</w:t>
            </w:r>
            <w:r w:rsidRPr="002C02E3">
              <w:rPr>
                <w:rStyle w:val="Hyperlink"/>
                <w:noProof/>
              </w:rPr>
              <w:t xml:space="preserve">) com </w:t>
            </w:r>
            <w:r w:rsidRPr="002C02E3">
              <w:rPr>
                <w:rStyle w:val="Hyperlink"/>
                <w:i/>
                <w:iCs/>
                <w:noProof/>
              </w:rPr>
              <w:t>layout</w:t>
            </w:r>
            <w:r w:rsidRPr="002C02E3">
              <w:rPr>
                <w:rStyle w:val="Hyperlink"/>
                <w:noProof/>
              </w:rPr>
              <w:t xml:space="preserve"> invertido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3DA2213" w14:textId="306871CA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76" w:history="1">
            <w:r w:rsidRPr="002C02E3">
              <w:rPr>
                <w:rStyle w:val="Hyperlink"/>
                <w:noProof/>
              </w:rPr>
              <w:t>8.7. Criação de contas pelo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25A08D9" w14:textId="491882CC" w:rsidR="00BD6D24" w:rsidRDefault="00BD6D24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77" w:history="1">
            <w:r w:rsidRPr="002C02E3">
              <w:rPr>
                <w:rStyle w:val="Hyperlink"/>
                <w:noProof/>
              </w:rPr>
              <w:t>8.8. Permissão em falta para atualização de alertas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3122D6B" w14:textId="6758DE34" w:rsidR="00BD6D24" w:rsidRDefault="00BD6D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78" w:history="1">
            <w:r w:rsidRPr="002C02E3">
              <w:rPr>
                <w:rStyle w:val="Hyperlink"/>
                <w:noProof/>
              </w:rPr>
              <w:t>CAPÍTULO IX — Testes 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1B6551BE" w14:textId="68F10876" w:rsidR="00BD6D24" w:rsidRDefault="00BD6D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79" w:history="1">
            <w:r w:rsidRPr="002C02E3">
              <w:rPr>
                <w:rStyle w:val="Hyperlink"/>
                <w:noProof/>
              </w:rPr>
              <w:t>CAPÍTULO X — Análise do Percurso Pessoal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18FDA0D8" w14:textId="4E8DD64E" w:rsidR="00BD6D24" w:rsidRDefault="00BD6D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80" w:history="1">
            <w:r w:rsidRPr="002C02E3">
              <w:rPr>
                <w:rStyle w:val="Hyperlink"/>
                <w:noProof/>
              </w:rPr>
              <w:t>CAPÍTULO XI —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510487F" w14:textId="2464DF94" w:rsidR="00BD6D24" w:rsidRDefault="00BD6D24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81" w:history="1">
            <w:r w:rsidRPr="002C02E3">
              <w:rPr>
                <w:rStyle w:val="Hyperlink"/>
                <w:noProof/>
              </w:rPr>
              <w:t>ANEXO — Contas de Demonstração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E18A59A" w14:textId="6CBA1BA8" w:rsidR="00662304" w:rsidRDefault="0056305E">
          <w:r>
            <w:fldChar w:fldCharType="end"/>
          </w:r>
        </w:p>
      </w:sdtContent>
    </w:sdt>
    <w:p w14:paraId="6295CAC7" w14:textId="77777777" w:rsidR="00662304" w:rsidRDefault="0056305E">
      <w:r>
        <w:br w:type="page"/>
      </w:r>
    </w:p>
    <w:p w14:paraId="27911939" w14:textId="77777777" w:rsidR="00662304" w:rsidRDefault="0056305E">
      <w:pPr>
        <w:pStyle w:val="Heading1"/>
      </w:pPr>
      <w:bookmarkStart w:id="1" w:name="_Toc235104437"/>
      <w:r>
        <w:lastRenderedPageBreak/>
        <w:t>Índice de Figuras</w:t>
      </w:r>
      <w:bookmarkEnd w:id="1"/>
    </w:p>
    <w:sdt>
      <w:sdtPr>
        <w:alias w:val="Índice de Figuras"/>
        <w:id w:val="882066042"/>
      </w:sdtPr>
      <w:sdtEndPr/>
      <w:sdtContent>
        <w:p w14:paraId="2570545D" w14:textId="3E587DBE" w:rsidR="00BD6D24" w:rsidRDefault="0056305E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\a "Figura" \h</w:instrText>
          </w:r>
          <w:r>
            <w:fldChar w:fldCharType="separate"/>
          </w:r>
          <w:hyperlink w:anchor="_Toc235104482" w:history="1">
            <w:r w:rsidR="00BD6D24" w:rsidRPr="00857F4D">
              <w:rPr>
                <w:rStyle w:val="Hyperlink"/>
                <w:i/>
                <w:iCs/>
                <w:noProof/>
              </w:rPr>
              <w:t>Arquitetura em camadas do backend .NET (Clean Architecture)</w:t>
            </w:r>
            <w:r w:rsidR="00BD6D24">
              <w:rPr>
                <w:noProof/>
              </w:rPr>
              <w:tab/>
            </w:r>
            <w:r w:rsidR="00BD6D24">
              <w:rPr>
                <w:noProof/>
              </w:rPr>
              <w:fldChar w:fldCharType="begin"/>
            </w:r>
            <w:r w:rsidR="00BD6D24">
              <w:rPr>
                <w:noProof/>
              </w:rPr>
              <w:instrText xml:space="preserve"> PAGEREF _Toc235104482 \h </w:instrText>
            </w:r>
            <w:r w:rsidR="00BD6D24">
              <w:rPr>
                <w:noProof/>
              </w:rPr>
            </w:r>
            <w:r w:rsidR="00BD6D24">
              <w:rPr>
                <w:noProof/>
              </w:rPr>
              <w:fldChar w:fldCharType="separate"/>
            </w:r>
            <w:r w:rsidR="00BD6D24">
              <w:rPr>
                <w:noProof/>
              </w:rPr>
              <w:t>10</w:t>
            </w:r>
            <w:r w:rsidR="00BD6D24">
              <w:rPr>
                <w:noProof/>
              </w:rPr>
              <w:fldChar w:fldCharType="end"/>
            </w:r>
          </w:hyperlink>
        </w:p>
        <w:p w14:paraId="61612BFB" w14:textId="23D85936" w:rsidR="00BD6D24" w:rsidRDefault="00BD6D24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83" w:history="1">
            <w:r w:rsidRPr="00857F4D">
              <w:rPr>
                <w:rStyle w:val="Hyperlink"/>
                <w:i/>
                <w:iCs/>
                <w:noProof/>
              </w:rPr>
              <w:t>Arquitetura de produção — frontend estático na Netlify a comunicar diretamente com o Supabase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E11EDD" w14:textId="51E4F5C1" w:rsidR="00BD6D24" w:rsidRDefault="00BD6D24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84" w:history="1">
            <w:r w:rsidRPr="00857F4D">
              <w:rPr>
                <w:rStyle w:val="Hyperlink"/>
                <w:i/>
                <w:iCs/>
                <w:noProof/>
              </w:rPr>
              <w:t>Diagrama entidade-relação da base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269E697" w14:textId="4ECB1E98" w:rsidR="00BD6D24" w:rsidRDefault="00BD6D24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85" w:history="1">
            <w:r w:rsidRPr="00857F4D">
              <w:rPr>
                <w:rStyle w:val="Hyperlink"/>
                <w:i/>
                <w:iCs/>
                <w:noProof/>
              </w:rPr>
              <w:t>SQL Editor do Supabase com o schema aplicado com sucesso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3C014AE" w14:textId="7716AA24" w:rsidR="00BD6D24" w:rsidRDefault="00BD6D24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86" w:history="1">
            <w:r w:rsidRPr="00857F4D">
              <w:rPr>
                <w:rStyle w:val="Hyperlink"/>
                <w:i/>
                <w:iCs/>
                <w:noProof/>
              </w:rPr>
              <w:t>Table Editor do Supabase com as tabelas criadas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AE651A5" w14:textId="3E652314" w:rsidR="00BD6D24" w:rsidRDefault="00BD6D24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87" w:history="1">
            <w:r w:rsidRPr="00857F4D">
              <w:rPr>
                <w:rStyle w:val="Hyperlink"/>
                <w:i/>
                <w:iCs/>
                <w:noProof/>
              </w:rPr>
              <w:t>Configuração da variável de ambiente SUPABASE_SERVICE_ROLE_KEY no painel da Netlify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0D6F949" w14:textId="0E8D55E4" w:rsidR="00BD6D24" w:rsidRDefault="00BD6D24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88" w:history="1">
            <w:r w:rsidRPr="00857F4D">
              <w:rPr>
                <w:rStyle w:val="Hyperlink"/>
                <w:i/>
                <w:iCs/>
                <w:noProof/>
              </w:rPr>
              <w:t>Painel de Deploys da Netlify mostrando o histórico de publicações automáticas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2265743" w14:textId="1FA0C6F3" w:rsidR="00BD6D24" w:rsidRDefault="00BD6D24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89" w:history="1">
            <w:r w:rsidRPr="00857F4D">
              <w:rPr>
                <w:rStyle w:val="Hyperlink"/>
                <w:i/>
                <w:iCs/>
                <w:noProof/>
              </w:rPr>
              <w:t>Dashboard do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3EE74D8" w14:textId="0B2B3516" w:rsidR="00BD6D24" w:rsidRDefault="00BD6D24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90" w:history="1">
            <w:r w:rsidRPr="00857F4D">
              <w:rPr>
                <w:rStyle w:val="Hyperlink"/>
                <w:i/>
                <w:iCs/>
                <w:noProof/>
              </w:rPr>
              <w:t>Página de gestão de associações médico-utente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E052B3A" w14:textId="05E74C7E" w:rsidR="00BD6D24" w:rsidRDefault="00BD6D24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91" w:history="1">
            <w:r w:rsidRPr="00857F4D">
              <w:rPr>
                <w:rStyle w:val="Hyperlink"/>
                <w:i/>
                <w:iCs/>
                <w:noProof/>
              </w:rPr>
              <w:t>Dashboard do Médico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7584914" w14:textId="415E1F29" w:rsidR="00BD6D24" w:rsidRDefault="00BD6D24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92" w:history="1">
            <w:r w:rsidRPr="00857F4D">
              <w:rPr>
                <w:rStyle w:val="Hyperlink"/>
                <w:i/>
                <w:iCs/>
                <w:noProof/>
              </w:rPr>
              <w:t>Perfil de um utente visto pelo médico, com separadores de histórico e gráficos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0F86B97" w14:textId="3405558A" w:rsidR="00BD6D24" w:rsidRDefault="00BD6D24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93" w:history="1">
            <w:r w:rsidRPr="00857F4D">
              <w:rPr>
                <w:rStyle w:val="Hyperlink"/>
                <w:i/>
                <w:iCs/>
                <w:noProof/>
              </w:rPr>
              <w:t>Dashboard do Utente, com o gráfico de evolução da glicemia e o botão de simulação ESP32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5446C35" w14:textId="20588CCA" w:rsidR="00BD6D24" w:rsidRDefault="00BD6D24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94" w:history="1">
            <w:r w:rsidRPr="00857F4D">
              <w:rPr>
                <w:rStyle w:val="Hyperlink"/>
                <w:i/>
                <w:iCs/>
                <w:noProof/>
              </w:rPr>
              <w:t>Calendário de medições do utente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CF7D38B" w14:textId="17F3DA20" w:rsidR="00BD6D24" w:rsidRDefault="00BD6D24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95" w:history="1">
            <w:r w:rsidRPr="00857F4D">
              <w:rPr>
                <w:rStyle w:val="Hyperlink"/>
                <w:i/>
                <w:iCs/>
                <w:noProof/>
              </w:rPr>
              <w:t>Diário de registos do utente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A7B4E5E" w14:textId="070702F8" w:rsidR="00BD6D24" w:rsidRDefault="00BD6D24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96" w:history="1">
            <w:r w:rsidRPr="00857F4D">
              <w:rPr>
                <w:rStyle w:val="Hyperlink"/>
                <w:i/>
                <w:iCs/>
                <w:noProof/>
              </w:rPr>
              <w:t>Interface de mensagens entre médico e utente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77A41F1" w14:textId="130D757B" w:rsidR="00BD6D24" w:rsidRDefault="00BD6D24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104497" w:history="1">
            <w:r w:rsidRPr="00857F4D">
              <w:rPr>
                <w:rStyle w:val="Hyperlink"/>
                <w:i/>
                <w:iCs/>
                <w:noProof/>
              </w:rPr>
              <w:t>Painel de Análise Inteligente com o aviso educativo obrigatório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_Toc235104497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C103BCD" w14:textId="18409391" w:rsidR="00662304" w:rsidRDefault="0056305E">
          <w:r>
            <w:fldChar w:fldCharType="end"/>
          </w:r>
        </w:p>
      </w:sdtContent>
    </w:sdt>
    <w:p w14:paraId="05D3043D" w14:textId="77777777" w:rsidR="00662304" w:rsidRDefault="0056305E">
      <w:r>
        <w:br w:type="page"/>
      </w:r>
    </w:p>
    <w:p w14:paraId="0B5646B2" w14:textId="77777777" w:rsidR="00662304" w:rsidRDefault="00662304">
      <w:pPr>
        <w:sectPr w:rsidR="00662304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07E2C66D" w14:textId="77777777" w:rsidR="00662304" w:rsidRDefault="0056305E">
      <w:pPr>
        <w:pStyle w:val="Heading1"/>
        <w:pageBreakBefore/>
        <w:spacing w:after="200"/>
      </w:pPr>
      <w:bookmarkStart w:id="2" w:name="_Toc235104438"/>
      <w:r>
        <w:lastRenderedPageBreak/>
        <w:t>AGRADECIMENTOS</w:t>
      </w:r>
      <w:bookmarkEnd w:id="2"/>
    </w:p>
    <w:p w14:paraId="21E2FA13" w14:textId="77777777" w:rsidR="00662304" w:rsidRDefault="0056305E">
      <w:pPr>
        <w:spacing w:after="160"/>
        <w:jc w:val="both"/>
      </w:pPr>
      <w:r>
        <w:t>Gostaríamos de agradecer à Escola Profissional Bento de Jesus Caraça, e em particular ao nosso orientador, por todo o apoio técnico e pedagógico prestado ao longo do desenvolvimento deste projeto, essencial para a conclusão deste trabalho e deste relatório.</w:t>
      </w:r>
    </w:p>
    <w:p w14:paraId="1BA06067" w14:textId="77777777" w:rsidR="00662304" w:rsidRDefault="0056305E">
      <w:pPr>
        <w:spacing w:after="160"/>
        <w:jc w:val="both"/>
      </w:pPr>
      <w:r>
        <w:t>Agradecemos também aos nossos colegas de curso pelo acompanhamento e pela partilha de conhecimento ao longo do ciclo de formação, e às nossas famílias pelo apoio constante durante este percurso.</w:t>
      </w:r>
    </w:p>
    <w:p w14:paraId="729F1D6A" w14:textId="77777777" w:rsidR="00662304" w:rsidRDefault="0056305E">
      <w:pPr>
        <w:pStyle w:val="Heading1"/>
        <w:pageBreakBefore/>
        <w:spacing w:after="200"/>
      </w:pPr>
      <w:bookmarkStart w:id="3" w:name="_Toc235104439"/>
      <w:r>
        <w:lastRenderedPageBreak/>
        <w:t>INTRODUÇÃO</w:t>
      </w:r>
      <w:bookmarkEnd w:id="3"/>
    </w:p>
    <w:p w14:paraId="5D386F15" w14:textId="77777777" w:rsidR="00662304" w:rsidRDefault="0056305E">
      <w:pPr>
        <w:spacing w:after="160"/>
        <w:jc w:val="both"/>
      </w:pPr>
      <w:r>
        <w:t>O presente relatório documenta o desenvolvimento do projeto GlicoCare, um sistema inteligente de monitorização de glicemia, realizado no âmbito da Prova de Aptidão Profissional (PAP) do curso Técnico de Gestão e Programação de Sistemas Informáticos.</w:t>
      </w:r>
    </w:p>
    <w:p w14:paraId="590A50F8" w14:textId="77777777" w:rsidR="00662304" w:rsidRDefault="0056305E">
      <w:pPr>
        <w:spacing w:after="160"/>
        <w:jc w:val="both"/>
      </w:pPr>
      <w:r>
        <w:t xml:space="preserve">O GlicoCare tem como objetivo ajudar pessoas com diabetes a monitorizar os seus níveis de glicemia, permitindo o registo manual de medições e a simulação do envio automático de medições através de um dispositivo ESP32 (simulado por </w:t>
      </w:r>
      <w:r>
        <w:rPr>
          <w:i/>
          <w:iCs/>
        </w:rPr>
        <w:t>software</w:t>
      </w:r>
      <w:r>
        <w:t xml:space="preserve">, sem qualquer integração com </w:t>
      </w:r>
      <w:r>
        <w:rPr>
          <w:i/>
          <w:iCs/>
        </w:rPr>
        <w:t>hardware</w:t>
      </w:r>
      <w:r>
        <w:t xml:space="preserve"> ou dispositivos médicos reais). O sistema contempla três perfis de utilizador distintos — Administrador, Médico e Utente — cada um com um conjunto de funcionalidades e permissões próprias, geridas através de um modelo de controlo de acesso baseado em papéis (RBAC).</w:t>
      </w:r>
    </w:p>
    <w:p w14:paraId="7BD119D9" w14:textId="77777777" w:rsidR="00662304" w:rsidRDefault="0056305E">
      <w:pPr>
        <w:spacing w:after="160"/>
        <w:jc w:val="both"/>
      </w:pPr>
      <w:r>
        <w:t xml:space="preserve">Este projeto foi pensado desde o início para ter qualidade próxima de um produto comercial: arquitetura em camadas, base de dados normalizada, autenticação e autorização seguras, </w:t>
      </w:r>
      <w:r>
        <w:rPr>
          <w:i/>
          <w:iCs/>
        </w:rPr>
        <w:t>interface</w:t>
      </w:r>
      <w:r>
        <w:t xml:space="preserve"> moderna e responsiva, e um módulo de análise de dados baseado em regras que simula o papel de um assistente de Inteligência Artificial educativo, nunca substituindo o aconselhamento de um profissional de saúde.</w:t>
      </w:r>
    </w:p>
    <w:p w14:paraId="1FD99F48" w14:textId="77777777" w:rsidR="00662304" w:rsidRDefault="0056305E">
      <w:pPr>
        <w:spacing w:after="160"/>
        <w:jc w:val="both"/>
      </w:pPr>
      <w:r>
        <w:t xml:space="preserve">Ao longo do desenvolvimento, o projeto passou por duas arquiteturas de </w:t>
      </w:r>
      <w:r>
        <w:rPr>
          <w:i/>
          <w:iCs/>
        </w:rPr>
        <w:t>backend</w:t>
      </w:r>
      <w:r>
        <w:t xml:space="preserve"> distintas: numa primeira fase foi construído um </w:t>
      </w:r>
      <w:r>
        <w:rPr>
          <w:i/>
          <w:iCs/>
        </w:rPr>
        <w:t>backend</w:t>
      </w:r>
      <w:r>
        <w:t xml:space="preserve"> em ASP.NET Core seguindo os princípios de </w:t>
      </w:r>
      <w:r>
        <w:rPr>
          <w:i/>
          <w:iCs/>
        </w:rPr>
        <w:t>Clean Architecture</w:t>
      </w:r>
      <w:r>
        <w:t xml:space="preserve">, servindo como demonstração de competências em desenvolvimento de APIs REST robustas em C#; numa segunda fase, para viabilizar a publicação pública do projeto através da plataforma Netlify — que não executa aplicações .NET —, os dados e a autenticação foram migrados para o Supabase (Postgres gerido com </w:t>
      </w:r>
      <w:r>
        <w:rPr>
          <w:i/>
          <w:iCs/>
        </w:rPr>
        <w:t>Row Level Security</w:t>
      </w:r>
      <w:r>
        <w:t xml:space="preserve">), mantendo o </w:t>
      </w:r>
      <w:r>
        <w:rPr>
          <w:i/>
          <w:iCs/>
        </w:rPr>
        <w:t>backend</w:t>
      </w:r>
      <w:r>
        <w:t xml:space="preserve"> .NET como peça de arquitetura documentada mas não utilizada em produção.</w:t>
      </w:r>
    </w:p>
    <w:p w14:paraId="7AC053F6" w14:textId="77777777" w:rsidR="00662304" w:rsidRDefault="0056305E">
      <w:pPr>
        <w:spacing w:after="160"/>
        <w:jc w:val="both"/>
      </w:pPr>
      <w:r>
        <w:t>Este relatório está estruturado de forma a apresentar, de forma detalhada, a arquitetura geral do sistema, a modelação da base de dados, a migração e integração com o Supabase, o processo de publicação (</w:t>
      </w:r>
      <w:r>
        <w:rPr>
          <w:i/>
          <w:iCs/>
        </w:rPr>
        <w:t>deploy</w:t>
      </w:r>
      <w:r>
        <w:t>) na Netlify, as funcionalidades desenvolvidas para cada perfil de utilizador, os desafios técnicos encontrados e resolvidos durante os testes, e uma reflexão final sobre o percurso de desenvolvimento.</w:t>
      </w:r>
    </w:p>
    <w:p w14:paraId="3F61F728" w14:textId="77777777" w:rsidR="00662304" w:rsidRDefault="0056305E">
      <w:pPr>
        <w:pStyle w:val="Heading1"/>
        <w:pageBreakBefore/>
        <w:spacing w:after="200"/>
      </w:pPr>
      <w:bookmarkStart w:id="4" w:name="_Toc235104440"/>
      <w:r>
        <w:lastRenderedPageBreak/>
        <w:t>CAPÍTULO I — Visão Geral do Projeto</w:t>
      </w:r>
      <w:bookmarkEnd w:id="4"/>
    </w:p>
    <w:p w14:paraId="2C539DDD" w14:textId="77777777" w:rsidR="00662304" w:rsidRDefault="0056305E">
      <w:pPr>
        <w:pStyle w:val="Heading2"/>
        <w:spacing w:before="300" w:after="150"/>
      </w:pPr>
      <w:bookmarkStart w:id="5" w:name="_Toc235104441"/>
      <w:r>
        <w:t>1.1. Objetivos</w:t>
      </w:r>
      <w:bookmarkEnd w:id="5"/>
    </w:p>
    <w:p w14:paraId="1EDBE315" w14:textId="77777777" w:rsidR="00662304" w:rsidRDefault="0056305E">
      <w:pPr>
        <w:spacing w:after="160"/>
        <w:jc w:val="both"/>
      </w:pPr>
      <w:r>
        <w:t>O projeto GlicoCare foi desenhado para cumprir os seguintes objetivos funcionais:</w:t>
      </w:r>
    </w:p>
    <w:p w14:paraId="74A34E27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t>Gestão completa de utilizadores, médicos e utentes, com associações entre médicos e os utentes pelos quais são responsáveis;</w:t>
      </w:r>
    </w:p>
    <w:p w14:paraId="37FA30D8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t>Registo manual de medições de glicemia e simulação do envio automático de medições via ESP32;</w:t>
      </w:r>
    </w:p>
    <w:p w14:paraId="14309FEB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t>Comunicação direta entre médico e utente através de um sistema de mensagens;</w:t>
      </w:r>
    </w:p>
    <w:p w14:paraId="2873BEDB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t>Geração de estatísticas e visualização de gráficos de evolução da glicemia;</w:t>
      </w:r>
    </w:p>
    <w:p w14:paraId="7B6DB225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t>Utilização de um módulo de análise inteligente (baseado em regras) para gerar resumos e recomendações educativas;</w:t>
      </w:r>
    </w:p>
    <w:p w14:paraId="3A58266F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t>Sistema de notificações e centro de alertas;</w:t>
      </w:r>
    </w:p>
    <w:p w14:paraId="62C746DD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t>Exportação de relatórios em PDF e Excel;</w:t>
      </w:r>
    </w:p>
    <w:p w14:paraId="11F684A0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rPr>
          <w:i/>
          <w:iCs/>
        </w:rPr>
        <w:t>Dashboard</w:t>
      </w:r>
      <w:r>
        <w:t xml:space="preserve"> moderno e adaptado a cada perfil de utilizador.</w:t>
      </w:r>
    </w:p>
    <w:p w14:paraId="394A96A9" w14:textId="77777777" w:rsidR="00662304" w:rsidRDefault="0056305E">
      <w:pPr>
        <w:pStyle w:val="Heading2"/>
        <w:spacing w:before="300" w:after="150"/>
      </w:pPr>
      <w:bookmarkStart w:id="6" w:name="_Toc235104442"/>
      <w:r>
        <w:t>1.2. Perfis de Utilizador</w:t>
      </w:r>
      <w:bookmarkEnd w:id="6"/>
    </w:p>
    <w:p w14:paraId="7D82B57F" w14:textId="77777777" w:rsidR="00662304" w:rsidRDefault="0056305E">
      <w:pPr>
        <w:spacing w:after="160"/>
        <w:jc w:val="both"/>
      </w:pPr>
      <w:r>
        <w:t>O sistema define três perfis com permissões distintas, geridos por um sistema de autenticação baseado em papéis (RBAC — Role Based Access Control):</w:t>
      </w:r>
    </w:p>
    <w:p w14:paraId="1A79BCC1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t>Administrador — gestão total de médicos, utentes e associações entre ambos, sem qualquer acesso a dados clínicos ou mensagens privadas;</w:t>
      </w:r>
    </w:p>
    <w:p w14:paraId="4B4AF614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t>Médico — acesso apenas aos utentes que lhe estão associados, incluindo histórico de medições, gráficos, mensagens e notas clínicas privadas;</w:t>
      </w:r>
    </w:p>
    <w:p w14:paraId="15CF3F6D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t>Utente — acesso apenas aos seus próprios dados: registos, histórico, calendário, diário, gráficos e mensagens com o seu médico.</w:t>
      </w:r>
    </w:p>
    <w:p w14:paraId="4AC0EA20" w14:textId="77777777" w:rsidR="00662304" w:rsidRDefault="0056305E">
      <w:pPr>
        <w:spacing w:after="160"/>
        <w:jc w:val="both"/>
      </w:pPr>
      <w:r>
        <w:t xml:space="preserve">Esta separação de permissões foi implementada em duas camadas complementares: validação nas rotas do </w:t>
      </w:r>
      <w:r>
        <w:rPr>
          <w:i/>
          <w:iCs/>
        </w:rPr>
        <w:t>frontend</w:t>
      </w:r>
      <w:r>
        <w:t xml:space="preserve"> (</w:t>
      </w:r>
      <w:r>
        <w:rPr>
          <w:i/>
          <w:iCs/>
        </w:rPr>
        <w:t>React Router</w:t>
      </w:r>
      <w:r>
        <w:t>, com redireção para uma página de "Acesso Negado" perante tentativas de acesso indevidas) e, de forma mais crítica, através de políticas de segurança ao nível da própria base de dados (</w:t>
      </w:r>
      <w:r>
        <w:rPr>
          <w:i/>
          <w:iCs/>
        </w:rPr>
        <w:t>Row Level Security</w:t>
      </w:r>
      <w:r>
        <w:t>), detalhadas no Capítulo IV.</w:t>
      </w:r>
    </w:p>
    <w:p w14:paraId="65E2A9EF" w14:textId="77777777" w:rsidR="00662304" w:rsidRDefault="0056305E">
      <w:pPr>
        <w:pStyle w:val="Heading2"/>
        <w:spacing w:before="300" w:after="150"/>
      </w:pPr>
      <w:bookmarkStart w:id="7" w:name="_Toc235104443"/>
      <w:r>
        <w:t>1.3. Tecnologias Utilizadas</w:t>
      </w:r>
      <w:bookmarkEnd w:id="7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00"/>
      </w:tblGrid>
      <w:tr w:rsidR="00662304" w14:paraId="6E5ACF9D" w14:textId="77777777">
        <w:trPr>
          <w:tblHeader/>
        </w:trPr>
        <w:tc>
          <w:tcPr>
            <w:tcW w:w="25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E2DA2" w14:textId="77777777" w:rsidR="00662304" w:rsidRDefault="0056305E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Camada</w:t>
            </w:r>
          </w:p>
        </w:tc>
        <w:tc>
          <w:tcPr>
            <w:tcW w:w="68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98AB4" w14:textId="77777777" w:rsidR="00662304" w:rsidRDefault="0056305E">
            <w:r>
              <w:rPr>
                <w:b/>
                <w:bCs/>
                <w:color w:val="FFFFFF"/>
                <w:sz w:val="19"/>
                <w:szCs w:val="19"/>
              </w:rPr>
              <w:t>Tecnologias</w:t>
            </w:r>
          </w:p>
        </w:tc>
      </w:tr>
      <w:tr w:rsidR="00662304" w:rsidRPr="00BD6D24" w14:paraId="7985D7F6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BAB07" w14:textId="77777777" w:rsidR="00662304" w:rsidRDefault="0056305E">
            <w:r>
              <w:rPr>
                <w:i/>
                <w:iCs/>
                <w:sz w:val="19"/>
                <w:szCs w:val="19"/>
              </w:rPr>
              <w:t>Frontend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D0217" w14:textId="77777777" w:rsidR="00662304" w:rsidRPr="004B6FAB" w:rsidRDefault="0056305E">
            <w:pPr>
              <w:rPr>
                <w:lang w:val="en-US"/>
              </w:rPr>
            </w:pPr>
            <w:r w:rsidRPr="004B6FAB">
              <w:rPr>
                <w:sz w:val="19"/>
                <w:szCs w:val="19"/>
                <w:lang w:val="en-US"/>
              </w:rPr>
              <w:t xml:space="preserve">React 19, TypeScript, Vite, Tailwind CSS v4, </w:t>
            </w:r>
            <w:proofErr w:type="spellStart"/>
            <w:r w:rsidRPr="004B6FAB">
              <w:rPr>
                <w:sz w:val="19"/>
                <w:szCs w:val="19"/>
                <w:lang w:val="en-US"/>
              </w:rPr>
              <w:t>componentes</w:t>
            </w:r>
            <w:proofErr w:type="spellEnd"/>
            <w:r w:rsidRPr="004B6FAB">
              <w:rPr>
                <w:sz w:val="19"/>
                <w:szCs w:val="19"/>
                <w:lang w:val="en-US"/>
              </w:rPr>
              <w:t xml:space="preserve"> base-</w:t>
            </w:r>
            <w:proofErr w:type="spellStart"/>
            <w:r w:rsidRPr="004B6FAB">
              <w:rPr>
                <w:sz w:val="19"/>
                <w:szCs w:val="19"/>
                <w:lang w:val="en-US"/>
              </w:rPr>
              <w:t>ui</w:t>
            </w:r>
            <w:proofErr w:type="spellEnd"/>
            <w:r w:rsidRPr="004B6FAB">
              <w:rPr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B6FAB">
              <w:rPr>
                <w:sz w:val="19"/>
                <w:szCs w:val="19"/>
                <w:lang w:val="en-US"/>
              </w:rPr>
              <w:t>padrão</w:t>
            </w:r>
            <w:proofErr w:type="spellEnd"/>
            <w:r w:rsidRPr="004B6FAB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B6FAB">
              <w:rPr>
                <w:sz w:val="19"/>
                <w:szCs w:val="19"/>
                <w:lang w:val="en-US"/>
              </w:rPr>
              <w:t>shadcn</w:t>
            </w:r>
            <w:proofErr w:type="spellEnd"/>
            <w:r w:rsidRPr="004B6FAB">
              <w:rPr>
                <w:sz w:val="19"/>
                <w:szCs w:val="19"/>
                <w:lang w:val="en-US"/>
              </w:rPr>
              <w:t>/</w:t>
            </w:r>
            <w:proofErr w:type="spellStart"/>
            <w:r w:rsidRPr="004B6FAB">
              <w:rPr>
                <w:sz w:val="19"/>
                <w:szCs w:val="19"/>
                <w:lang w:val="en-US"/>
              </w:rPr>
              <w:t>ui</w:t>
            </w:r>
            <w:proofErr w:type="spellEnd"/>
            <w:r w:rsidRPr="004B6FAB">
              <w:rPr>
                <w:sz w:val="19"/>
                <w:szCs w:val="19"/>
                <w:lang w:val="en-US"/>
              </w:rPr>
              <w:t xml:space="preserve">), </w:t>
            </w:r>
            <w:proofErr w:type="spellStart"/>
            <w:r w:rsidRPr="004B6FAB">
              <w:rPr>
                <w:i/>
                <w:iCs/>
                <w:sz w:val="19"/>
                <w:szCs w:val="19"/>
                <w:lang w:val="en-US"/>
              </w:rPr>
              <w:t>TanStack</w:t>
            </w:r>
            <w:proofErr w:type="spellEnd"/>
            <w:r w:rsidRPr="004B6FAB">
              <w:rPr>
                <w:i/>
                <w:iCs/>
                <w:sz w:val="19"/>
                <w:szCs w:val="19"/>
                <w:lang w:val="en-US"/>
              </w:rPr>
              <w:t xml:space="preserve"> Query</w:t>
            </w:r>
            <w:r w:rsidRPr="004B6FAB">
              <w:rPr>
                <w:sz w:val="19"/>
                <w:szCs w:val="19"/>
                <w:lang w:val="en-US"/>
              </w:rPr>
              <w:t xml:space="preserve">, </w:t>
            </w:r>
            <w:r w:rsidRPr="004B6FAB">
              <w:rPr>
                <w:i/>
                <w:iCs/>
                <w:sz w:val="19"/>
                <w:szCs w:val="19"/>
                <w:lang w:val="en-US"/>
              </w:rPr>
              <w:t>React Router</w:t>
            </w:r>
            <w:r w:rsidRPr="004B6FAB">
              <w:rPr>
                <w:sz w:val="19"/>
                <w:szCs w:val="19"/>
                <w:lang w:val="en-US"/>
              </w:rPr>
              <w:t xml:space="preserve">, </w:t>
            </w:r>
            <w:r w:rsidRPr="004B6FAB">
              <w:rPr>
                <w:i/>
                <w:iCs/>
                <w:sz w:val="19"/>
                <w:szCs w:val="19"/>
                <w:lang w:val="en-US"/>
              </w:rPr>
              <w:t>React Hook Form</w:t>
            </w:r>
            <w:r w:rsidRPr="004B6FAB">
              <w:rPr>
                <w:sz w:val="19"/>
                <w:szCs w:val="19"/>
                <w:lang w:val="en-US"/>
              </w:rPr>
              <w:t xml:space="preserve"> + Zod, Recharts</w:t>
            </w:r>
          </w:p>
        </w:tc>
      </w:tr>
      <w:tr w:rsidR="00662304" w:rsidRPr="00BD6D24" w14:paraId="6E5D95C4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EDA2" w14:textId="77777777" w:rsidR="00662304" w:rsidRDefault="0056305E">
            <w:r>
              <w:rPr>
                <w:i/>
                <w:iCs/>
                <w:sz w:val="19"/>
                <w:szCs w:val="19"/>
              </w:rPr>
              <w:t>Backend</w:t>
            </w:r>
            <w:r>
              <w:rPr>
                <w:sz w:val="19"/>
                <w:szCs w:val="19"/>
              </w:rPr>
              <w:t xml:space="preserve"> (arquitetura demonstrativa)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3499" w14:textId="77777777" w:rsidR="00662304" w:rsidRPr="004B6FAB" w:rsidRDefault="0056305E">
            <w:pPr>
              <w:rPr>
                <w:lang w:val="en-US"/>
              </w:rPr>
            </w:pPr>
            <w:r w:rsidRPr="004B6FAB">
              <w:rPr>
                <w:sz w:val="19"/>
                <w:szCs w:val="19"/>
                <w:lang w:val="en-US"/>
              </w:rPr>
              <w:t xml:space="preserve">ASP.NET Core (.NET), C#, Entity </w:t>
            </w:r>
            <w:r w:rsidRPr="004B6FAB">
              <w:rPr>
                <w:i/>
                <w:iCs/>
                <w:sz w:val="19"/>
                <w:szCs w:val="19"/>
                <w:lang w:val="en-US"/>
              </w:rPr>
              <w:t>Framework</w:t>
            </w:r>
            <w:r w:rsidRPr="004B6FAB">
              <w:rPr>
                <w:sz w:val="19"/>
                <w:szCs w:val="19"/>
                <w:lang w:val="en-US"/>
              </w:rPr>
              <w:t xml:space="preserve"> Core, JWT, </w:t>
            </w:r>
            <w:proofErr w:type="spellStart"/>
            <w:r w:rsidRPr="004B6FAB">
              <w:rPr>
                <w:sz w:val="19"/>
                <w:szCs w:val="19"/>
                <w:lang w:val="en-US"/>
              </w:rPr>
              <w:t>FluentValidation</w:t>
            </w:r>
            <w:proofErr w:type="spellEnd"/>
            <w:r w:rsidRPr="004B6FAB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B6FAB">
              <w:rPr>
                <w:sz w:val="19"/>
                <w:szCs w:val="19"/>
                <w:lang w:val="en-US"/>
              </w:rPr>
              <w:t>AutoMapper</w:t>
            </w:r>
            <w:proofErr w:type="spellEnd"/>
            <w:r w:rsidRPr="004B6FAB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4B6FAB">
              <w:rPr>
                <w:sz w:val="19"/>
                <w:szCs w:val="19"/>
                <w:lang w:val="en-US"/>
              </w:rPr>
              <w:t>Serilog</w:t>
            </w:r>
            <w:proofErr w:type="spellEnd"/>
          </w:p>
        </w:tc>
      </w:tr>
      <w:tr w:rsidR="00662304" w:rsidRPr="00BD6D24" w14:paraId="4CCE49FB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76549" w14:textId="77777777" w:rsidR="00662304" w:rsidRDefault="0056305E">
            <w:r>
              <w:rPr>
                <w:sz w:val="19"/>
                <w:szCs w:val="19"/>
              </w:rPr>
              <w:t>Dados e Autenticação (produção)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55659" w14:textId="77777777" w:rsidR="00662304" w:rsidRPr="004B6FAB" w:rsidRDefault="0056305E">
            <w:pPr>
              <w:rPr>
                <w:lang w:val="en-US"/>
              </w:rPr>
            </w:pPr>
            <w:proofErr w:type="spellStart"/>
            <w:r w:rsidRPr="004B6FAB">
              <w:rPr>
                <w:sz w:val="19"/>
                <w:szCs w:val="19"/>
                <w:lang w:val="en-US"/>
              </w:rPr>
              <w:t>Supabase</w:t>
            </w:r>
            <w:proofErr w:type="spellEnd"/>
            <w:r w:rsidRPr="004B6FAB">
              <w:rPr>
                <w:sz w:val="19"/>
                <w:szCs w:val="19"/>
                <w:lang w:val="en-US"/>
              </w:rPr>
              <w:t xml:space="preserve"> (PostgreSQL </w:t>
            </w:r>
            <w:proofErr w:type="spellStart"/>
            <w:r w:rsidRPr="004B6FAB">
              <w:rPr>
                <w:sz w:val="19"/>
                <w:szCs w:val="19"/>
                <w:lang w:val="en-US"/>
              </w:rPr>
              <w:t>gerido</w:t>
            </w:r>
            <w:proofErr w:type="spellEnd"/>
            <w:r w:rsidRPr="004B6FAB">
              <w:rPr>
                <w:sz w:val="19"/>
                <w:szCs w:val="19"/>
                <w:lang w:val="en-US"/>
              </w:rPr>
              <w:t xml:space="preserve">, Auth, </w:t>
            </w:r>
            <w:r w:rsidRPr="004B6FAB">
              <w:rPr>
                <w:i/>
                <w:iCs/>
                <w:sz w:val="19"/>
                <w:szCs w:val="19"/>
                <w:lang w:val="en-US"/>
              </w:rPr>
              <w:t>Row Level Security</w:t>
            </w:r>
            <w:r w:rsidRPr="004B6FAB">
              <w:rPr>
                <w:sz w:val="19"/>
                <w:szCs w:val="19"/>
                <w:lang w:val="en-US"/>
              </w:rPr>
              <w:t>)</w:t>
            </w:r>
          </w:p>
        </w:tc>
      </w:tr>
      <w:tr w:rsidR="00662304" w14:paraId="41907086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FE1F" w14:textId="77777777" w:rsidR="00662304" w:rsidRDefault="0056305E">
            <w:r>
              <w:rPr>
                <w:sz w:val="19"/>
                <w:szCs w:val="19"/>
              </w:rPr>
              <w:t>Funções de servidor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9C03C" w14:textId="77777777" w:rsidR="00662304" w:rsidRDefault="0056305E">
            <w:r>
              <w:rPr>
                <w:i/>
                <w:iCs/>
                <w:sz w:val="19"/>
                <w:szCs w:val="19"/>
              </w:rPr>
              <w:t>Netlify Functions</w:t>
            </w:r>
            <w:r>
              <w:rPr>
                <w:sz w:val="19"/>
                <w:szCs w:val="19"/>
              </w:rPr>
              <w:t xml:space="preserve"> (Deno/Node, para operações que exigem privilégios de administrador)</w:t>
            </w:r>
          </w:p>
        </w:tc>
      </w:tr>
      <w:tr w:rsidR="00662304" w14:paraId="7A34FFF0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99D65" w14:textId="77777777" w:rsidR="00662304" w:rsidRDefault="0056305E">
            <w:r>
              <w:rPr>
                <w:sz w:val="19"/>
                <w:szCs w:val="19"/>
              </w:rPr>
              <w:t>Publicação / CI-CD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807EF" w14:textId="77777777" w:rsidR="00662304" w:rsidRDefault="0056305E">
            <w:r>
              <w:rPr>
                <w:sz w:val="19"/>
                <w:szCs w:val="19"/>
              </w:rPr>
              <w:t>Netlify (</w:t>
            </w:r>
            <w:r>
              <w:rPr>
                <w:i/>
                <w:iCs/>
                <w:sz w:val="19"/>
                <w:szCs w:val="19"/>
              </w:rPr>
              <w:t>deploy contínuo</w:t>
            </w:r>
            <w:r>
              <w:rPr>
                <w:sz w:val="19"/>
                <w:szCs w:val="19"/>
              </w:rPr>
              <w:t xml:space="preserve"> a partir do GitHub), GitHub (repositório privado)</w:t>
            </w:r>
          </w:p>
        </w:tc>
      </w:tr>
      <w:tr w:rsidR="00662304" w:rsidRPr="00BD6D24" w14:paraId="41885668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B8928" w14:textId="77777777" w:rsidR="00662304" w:rsidRDefault="0056305E">
            <w:r>
              <w:rPr>
                <w:sz w:val="19"/>
                <w:szCs w:val="19"/>
              </w:rPr>
              <w:t>Exportação de dados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99DD3" w14:textId="77777777" w:rsidR="00662304" w:rsidRPr="004B6FAB" w:rsidRDefault="0056305E">
            <w:pPr>
              <w:rPr>
                <w:lang w:val="en-US"/>
              </w:rPr>
            </w:pPr>
            <w:proofErr w:type="spellStart"/>
            <w:r w:rsidRPr="004B6FAB">
              <w:rPr>
                <w:sz w:val="19"/>
                <w:szCs w:val="19"/>
                <w:lang w:val="en-US"/>
              </w:rPr>
              <w:t>jsPDF</w:t>
            </w:r>
            <w:proofErr w:type="spellEnd"/>
            <w:r w:rsidRPr="004B6FAB">
              <w:rPr>
                <w:sz w:val="19"/>
                <w:szCs w:val="19"/>
                <w:lang w:val="en-US"/>
              </w:rPr>
              <w:t xml:space="preserve"> + </w:t>
            </w:r>
            <w:proofErr w:type="spellStart"/>
            <w:r w:rsidRPr="004B6FAB">
              <w:rPr>
                <w:sz w:val="19"/>
                <w:szCs w:val="19"/>
                <w:lang w:val="en-US"/>
              </w:rPr>
              <w:t>jsPDF-AutoTable</w:t>
            </w:r>
            <w:proofErr w:type="spellEnd"/>
            <w:r w:rsidRPr="004B6FAB">
              <w:rPr>
                <w:sz w:val="19"/>
                <w:szCs w:val="19"/>
                <w:lang w:val="en-US"/>
              </w:rPr>
              <w:t xml:space="preserve"> (PDF), </w:t>
            </w:r>
            <w:proofErr w:type="spellStart"/>
            <w:r w:rsidRPr="004B6FAB">
              <w:rPr>
                <w:sz w:val="19"/>
                <w:szCs w:val="19"/>
                <w:lang w:val="en-US"/>
              </w:rPr>
              <w:t>SheetJS</w:t>
            </w:r>
            <w:proofErr w:type="spellEnd"/>
            <w:r w:rsidRPr="004B6FAB">
              <w:rPr>
                <w:sz w:val="19"/>
                <w:szCs w:val="19"/>
                <w:lang w:val="en-US"/>
              </w:rPr>
              <w:t>/xlsx (Excel)</w:t>
            </w:r>
          </w:p>
        </w:tc>
      </w:tr>
    </w:tbl>
    <w:p w14:paraId="2667BACF" w14:textId="77777777" w:rsidR="00662304" w:rsidRDefault="0056305E">
      <w:pPr>
        <w:pStyle w:val="Heading1"/>
        <w:pageBreakBefore/>
        <w:spacing w:after="200"/>
      </w:pPr>
      <w:bookmarkStart w:id="8" w:name="_Toc235104444"/>
      <w:r>
        <w:lastRenderedPageBreak/>
        <w:t>CAPÍTULO II — Arquitetura do Sistema</w:t>
      </w:r>
      <w:bookmarkEnd w:id="8"/>
    </w:p>
    <w:p w14:paraId="747667AB" w14:textId="77777777" w:rsidR="00662304" w:rsidRDefault="0056305E">
      <w:pPr>
        <w:spacing w:after="160"/>
        <w:jc w:val="both"/>
      </w:pPr>
      <w:r>
        <w:t xml:space="preserve">A arquitetura do GlicoCare evoluiu ao longo do projeto. Inicialmente foi construído um </w:t>
      </w:r>
      <w:r>
        <w:rPr>
          <w:i/>
          <w:iCs/>
        </w:rPr>
        <w:t>backend</w:t>
      </w:r>
      <w:r>
        <w:t xml:space="preserve"> seguindo os princípios de </w:t>
      </w:r>
      <w:r>
        <w:rPr>
          <w:i/>
          <w:iCs/>
        </w:rPr>
        <w:t>Clean Architecture</w:t>
      </w:r>
      <w:r>
        <w:t xml:space="preserve"> em ASP.NET Core, com o objetivo de demonstrar competências de arquitetura de </w:t>
      </w:r>
      <w:r>
        <w:rPr>
          <w:i/>
          <w:iCs/>
        </w:rPr>
        <w:t>software</w:t>
      </w:r>
      <w:r>
        <w:t xml:space="preserve"> </w:t>
      </w:r>
      <w:r>
        <w:rPr>
          <w:i/>
          <w:iCs/>
        </w:rPr>
        <w:t>backend</w:t>
      </w:r>
      <w:r>
        <w:t xml:space="preserve">. Posteriormente, para permitir a publicação pública do sistema, os dados e a autenticação foram migrados para o Supabase, mantendo o </w:t>
      </w:r>
      <w:r>
        <w:rPr>
          <w:i/>
          <w:iCs/>
        </w:rPr>
        <w:t>backend</w:t>
      </w:r>
      <w:r>
        <w:t xml:space="preserve"> .NET como componente arquitetural documentado.</w:t>
      </w:r>
    </w:p>
    <w:p w14:paraId="7D740E78" w14:textId="77777777" w:rsidR="00662304" w:rsidRPr="004B6FAB" w:rsidRDefault="0056305E">
      <w:pPr>
        <w:pStyle w:val="Heading2"/>
        <w:spacing w:before="300" w:after="150"/>
        <w:rPr>
          <w:lang w:val="en-US"/>
        </w:rPr>
      </w:pPr>
      <w:bookmarkStart w:id="9" w:name="_Toc235104445"/>
      <w:r w:rsidRPr="004B6FAB">
        <w:rPr>
          <w:lang w:val="en-US"/>
        </w:rPr>
        <w:t xml:space="preserve">2.1. </w:t>
      </w:r>
      <w:r w:rsidRPr="004B6FAB">
        <w:rPr>
          <w:i/>
          <w:iCs/>
          <w:lang w:val="en-US"/>
        </w:rPr>
        <w:t>Backend</w:t>
      </w:r>
      <w:r w:rsidRPr="004B6FAB">
        <w:rPr>
          <w:lang w:val="en-US"/>
        </w:rPr>
        <w:t xml:space="preserve"> .NET — </w:t>
      </w:r>
      <w:r w:rsidRPr="004B6FAB">
        <w:rPr>
          <w:i/>
          <w:iCs/>
          <w:lang w:val="en-US"/>
        </w:rPr>
        <w:t>Clean Architecture</w:t>
      </w:r>
      <w:r w:rsidRPr="004B6FAB">
        <w:rPr>
          <w:lang w:val="en-US"/>
        </w:rPr>
        <w:t xml:space="preserve"> (</w:t>
      </w:r>
      <w:proofErr w:type="spellStart"/>
      <w:r w:rsidRPr="004B6FAB">
        <w:rPr>
          <w:lang w:val="en-US"/>
        </w:rPr>
        <w:t>arquitetura</w:t>
      </w:r>
      <w:proofErr w:type="spellEnd"/>
      <w:r w:rsidRPr="004B6FAB">
        <w:rPr>
          <w:lang w:val="en-US"/>
        </w:rPr>
        <w:t xml:space="preserve"> </w:t>
      </w:r>
      <w:proofErr w:type="spellStart"/>
      <w:r w:rsidRPr="004B6FAB">
        <w:rPr>
          <w:lang w:val="en-US"/>
        </w:rPr>
        <w:t>demonstrativa</w:t>
      </w:r>
      <w:proofErr w:type="spellEnd"/>
      <w:r w:rsidRPr="004B6FAB">
        <w:rPr>
          <w:lang w:val="en-US"/>
        </w:rPr>
        <w:t>)</w:t>
      </w:r>
      <w:bookmarkEnd w:id="9"/>
    </w:p>
    <w:p w14:paraId="685BFB77" w14:textId="77777777" w:rsidR="00662304" w:rsidRDefault="0056305E">
      <w:pPr>
        <w:spacing w:after="160"/>
        <w:jc w:val="both"/>
      </w:pPr>
      <w:r>
        <w:t xml:space="preserve">O </w:t>
      </w:r>
      <w:r>
        <w:rPr>
          <w:i/>
          <w:iCs/>
        </w:rPr>
        <w:t>backend</w:t>
      </w:r>
      <w:r>
        <w:t xml:space="preserve"> foi organizado em quatro camadas, seguindo o princípio de </w:t>
      </w:r>
      <w:r>
        <w:rPr>
          <w:i/>
          <w:iCs/>
        </w:rPr>
        <w:t>Separation of Concerns</w:t>
      </w:r>
      <w:r>
        <w:t xml:space="preserve"> e a regra de dependência da </w:t>
      </w:r>
      <w:r>
        <w:rPr>
          <w:i/>
          <w:iCs/>
        </w:rPr>
        <w:t>Clean Architecture</w:t>
      </w:r>
      <w:r>
        <w:t xml:space="preserve"> (as camadas internas nunca dependem das externas):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662304" w:rsidRPr="00BD6D24" w14:paraId="2481BE80" w14:textId="77777777">
        <w:tc>
          <w:tcPr>
            <w:tcW w:w="930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E8F0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BCAF766" w14:textId="77777777" w:rsidR="00662304" w:rsidRPr="004B6FAB" w:rsidRDefault="0056305E">
            <w:pPr>
              <w:jc w:val="center"/>
              <w:rPr>
                <w:lang w:val="en-US"/>
              </w:rPr>
            </w:pPr>
            <w:r w:rsidRPr="004B6FAB">
              <w:rPr>
                <w:b/>
                <w:bCs/>
                <w:sz w:val="20"/>
                <w:szCs w:val="20"/>
                <w:lang w:val="en-US"/>
              </w:rPr>
              <w:t xml:space="preserve">Presentation / API — Controllers, Middleware de </w:t>
            </w:r>
            <w:proofErr w:type="spellStart"/>
            <w:r w:rsidRPr="004B6FAB">
              <w:rPr>
                <w:b/>
                <w:bCs/>
                <w:sz w:val="20"/>
                <w:szCs w:val="20"/>
                <w:lang w:val="en-US"/>
              </w:rPr>
              <w:t>erros</w:t>
            </w:r>
            <w:proofErr w:type="spellEnd"/>
            <w:r w:rsidRPr="004B6FAB">
              <w:rPr>
                <w:b/>
                <w:bCs/>
                <w:sz w:val="20"/>
                <w:szCs w:val="20"/>
                <w:lang w:val="en-US"/>
              </w:rPr>
              <w:t>, Swagger</w:t>
            </w:r>
          </w:p>
        </w:tc>
      </w:tr>
      <w:tr w:rsidR="00662304" w14:paraId="6A39867C" w14:textId="77777777">
        <w:tc>
          <w:tcPr>
            <w:tcW w:w="9300" w:type="dxa"/>
          </w:tcPr>
          <w:p w14:paraId="2076020E" w14:textId="77777777" w:rsidR="00662304" w:rsidRDefault="0056305E">
            <w:pPr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</w:rPr>
              <w:t>↓</w:t>
            </w:r>
          </w:p>
        </w:tc>
      </w:tr>
      <w:tr w:rsidR="00662304" w14:paraId="7C811A0B" w14:textId="77777777">
        <w:tc>
          <w:tcPr>
            <w:tcW w:w="930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E9341D" w14:textId="77777777" w:rsidR="00662304" w:rsidRDefault="0056305E">
            <w:pPr>
              <w:jc w:val="center"/>
            </w:pPr>
            <w:r w:rsidRPr="004B6FAB">
              <w:rPr>
                <w:b/>
                <w:bCs/>
                <w:i/>
                <w:iCs/>
                <w:sz w:val="20"/>
                <w:szCs w:val="20"/>
              </w:rPr>
              <w:t>Application</w:t>
            </w:r>
            <w:r>
              <w:rPr>
                <w:b/>
                <w:bCs/>
                <w:sz w:val="20"/>
                <w:szCs w:val="20"/>
              </w:rPr>
              <w:t xml:space="preserve"> — Serviços de negócio, DTOs, Validators (FluentValidation), Interfaces</w:t>
            </w:r>
          </w:p>
        </w:tc>
      </w:tr>
      <w:tr w:rsidR="00662304" w14:paraId="11CE42F8" w14:textId="77777777">
        <w:tc>
          <w:tcPr>
            <w:tcW w:w="9300" w:type="dxa"/>
          </w:tcPr>
          <w:p w14:paraId="7FD10C35" w14:textId="77777777" w:rsidR="00662304" w:rsidRDefault="0056305E">
            <w:pPr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</w:rPr>
              <w:t>↓</w:t>
            </w:r>
          </w:p>
        </w:tc>
      </w:tr>
      <w:tr w:rsidR="00662304" w14:paraId="64CAB5EA" w14:textId="77777777">
        <w:tc>
          <w:tcPr>
            <w:tcW w:w="930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FCE7F3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EBE55C" w14:textId="77777777" w:rsidR="00662304" w:rsidRDefault="0056305E">
            <w:pPr>
              <w:jc w:val="center"/>
            </w:pPr>
            <w:r w:rsidRPr="004B6FAB">
              <w:rPr>
                <w:b/>
                <w:bCs/>
                <w:i/>
                <w:iCs/>
                <w:sz w:val="20"/>
                <w:szCs w:val="20"/>
              </w:rPr>
              <w:t>Infrastructure</w:t>
            </w:r>
            <w:r>
              <w:rPr>
                <w:b/>
                <w:bCs/>
                <w:sz w:val="20"/>
                <w:szCs w:val="20"/>
              </w:rPr>
              <w:t xml:space="preserve"> — DbContext (EF Core), Repositórios, JWT, Hashing de passwords</w:t>
            </w:r>
          </w:p>
        </w:tc>
      </w:tr>
      <w:tr w:rsidR="00662304" w14:paraId="6F6226C2" w14:textId="77777777">
        <w:tc>
          <w:tcPr>
            <w:tcW w:w="9300" w:type="dxa"/>
          </w:tcPr>
          <w:p w14:paraId="4FB1B463" w14:textId="77777777" w:rsidR="00662304" w:rsidRDefault="0056305E">
            <w:pPr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</w:rPr>
              <w:t>↓</w:t>
            </w:r>
          </w:p>
        </w:tc>
      </w:tr>
      <w:tr w:rsidR="00662304" w14:paraId="7ABDD607" w14:textId="77777777">
        <w:tc>
          <w:tcPr>
            <w:tcW w:w="930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D1FA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75D6CA" w14:textId="77777777" w:rsidR="00662304" w:rsidRDefault="0056305E">
            <w:pPr>
              <w:jc w:val="center"/>
            </w:pPr>
            <w:r w:rsidRPr="004B6FAB">
              <w:rPr>
                <w:b/>
                <w:bCs/>
                <w:i/>
                <w:iCs/>
                <w:sz w:val="20"/>
                <w:szCs w:val="20"/>
              </w:rPr>
              <w:t>Domain</w:t>
            </w:r>
            <w:r>
              <w:rPr>
                <w:b/>
                <w:bCs/>
                <w:sz w:val="20"/>
                <w:szCs w:val="20"/>
              </w:rPr>
              <w:t xml:space="preserve"> — Entidades, Enums, regras de negócio puras (sem dependências externas)</w:t>
            </w:r>
          </w:p>
        </w:tc>
      </w:tr>
      <w:tr w:rsidR="00BD6D24" w14:paraId="16975D6B" w14:textId="77777777">
        <w:tc>
          <w:tcPr>
            <w:tcW w:w="930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D1FA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20FD05" w14:textId="77777777" w:rsidR="00BD6D24" w:rsidRPr="004B6FAB" w:rsidRDefault="00BD6D24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5FC8B1CB" w14:textId="4CC50B4D" w:rsidR="00662304" w:rsidRDefault="00BD6D24">
      <w:pPr>
        <w:pBdr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pBdr>
        <w:shd w:val="clear" w:color="auto" w:fill="F3F4F6"/>
        <w:spacing w:before="200" w:after="60"/>
        <w:jc w:val="center"/>
      </w:pPr>
      <w:r w:rsidRPr="00BD6D24">
        <w:rPr>
          <w:noProof/>
        </w:rPr>
        <w:lastRenderedPageBreak/>
        <w:drawing>
          <wp:inline distT="0" distB="0" distL="0" distR="0" wp14:anchorId="41DCC2FB" wp14:editId="00E0D7D7">
            <wp:extent cx="6120130" cy="2870200"/>
            <wp:effectExtent l="0" t="0" r="0" b="6350"/>
            <wp:docPr id="198629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98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05E">
        <w:br/>
        <w:t xml:space="preserve">  </w:t>
      </w:r>
    </w:p>
    <w:p w14:paraId="31599E46" w14:textId="43A2761A" w:rsidR="00662304" w:rsidRDefault="0056305E">
      <w:pPr>
        <w:spacing w:after="200"/>
        <w:jc w:val="center"/>
      </w:pPr>
      <w:r>
        <w:rPr>
          <w:i/>
          <w:iCs/>
          <w:sz w:val="20"/>
          <w:szCs w:val="20"/>
        </w:rPr>
        <w:t xml:space="preserve">Figura </w:t>
      </w:r>
      <w:r>
        <w:fldChar w:fldCharType="begin"/>
      </w:r>
      <w:r>
        <w:instrText>SEQ Figura</w:instrText>
      </w:r>
      <w:r>
        <w:fldChar w:fldCharType="separate"/>
      </w:r>
      <w:r w:rsidR="00BD6D24">
        <w:rPr>
          <w:noProof/>
        </w:rPr>
        <w:t>1</w:t>
      </w:r>
      <w:r>
        <w:fldChar w:fldCharType="end"/>
      </w:r>
      <w:r>
        <w:rPr>
          <w:i/>
          <w:iCs/>
          <w:sz w:val="20"/>
          <w:szCs w:val="20"/>
        </w:rPr>
        <w:t xml:space="preserve">: </w:t>
      </w:r>
      <w:bookmarkStart w:id="10" w:name="_Toc235104482"/>
      <w:r>
        <w:rPr>
          <w:i/>
          <w:iCs/>
          <w:sz w:val="20"/>
          <w:szCs w:val="20"/>
        </w:rPr>
        <w:t>Arquitetura em camadas do backend .NET (Clean Architecture)</w:t>
      </w:r>
      <w:bookmarkEnd w:id="10"/>
    </w:p>
    <w:p w14:paraId="5619C1FD" w14:textId="77777777" w:rsidR="00662304" w:rsidRDefault="0056305E">
      <w:pPr>
        <w:spacing w:after="160"/>
        <w:jc w:val="both"/>
      </w:pPr>
      <w:r>
        <w:t>Esta arquitetura garante que a lógica de negócio (Domain e Application) é completamente independente de detalhes de implementação como a base de dados ou o protocolo HTTP, o que facilita testes automatizados e futuras alterações de tecnologia sem reescrever regras de negócio.</w:t>
      </w:r>
    </w:p>
    <w:p w14:paraId="3533E997" w14:textId="77777777" w:rsidR="00662304" w:rsidRDefault="0056305E">
      <w:pPr>
        <w:pStyle w:val="Heading2"/>
        <w:spacing w:before="300" w:after="150"/>
      </w:pPr>
      <w:bookmarkStart w:id="11" w:name="_Toc235104446"/>
      <w:r>
        <w:t xml:space="preserve">2.2. Arquitetura de Produção — </w:t>
      </w:r>
      <w:r>
        <w:rPr>
          <w:i/>
          <w:iCs/>
        </w:rPr>
        <w:t>Frontend</w:t>
      </w:r>
      <w:r>
        <w:t xml:space="preserve"> + Supabase + Netlify</w:t>
      </w:r>
      <w:bookmarkEnd w:id="11"/>
    </w:p>
    <w:p w14:paraId="2395282A" w14:textId="77777777" w:rsidR="00662304" w:rsidRDefault="0056305E">
      <w:pPr>
        <w:spacing w:after="160"/>
        <w:jc w:val="both"/>
      </w:pPr>
      <w:r>
        <w:t>Como a Netlify apenas publica aplicações estáticas (</w:t>
      </w:r>
      <w:r>
        <w:rPr>
          <w:i/>
          <w:iCs/>
        </w:rPr>
        <w:t>frontend</w:t>
      </w:r>
      <w:r>
        <w:t xml:space="preserve">) e funções serverless, e não executa aplicações ASP.NET Core, foi tomada a decisão de migrar a camada de dados e autenticação para o Supabase, mantendo o </w:t>
      </w:r>
      <w:r>
        <w:rPr>
          <w:i/>
          <w:iCs/>
        </w:rPr>
        <w:t>frontend</w:t>
      </w:r>
      <w:r>
        <w:t xml:space="preserve"> React praticamente inalterado ao nível da </w:t>
      </w:r>
      <w:r>
        <w:rPr>
          <w:i/>
          <w:iCs/>
        </w:rPr>
        <w:t>interface</w:t>
      </w:r>
      <w:r>
        <w:t>, mas substituindo a camada de acesso a dados (que antes usava Axios para chamar a API .NET) por chamadas diretas ao SDK do Supabase.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662304" w14:paraId="2B339747" w14:textId="77777777">
        <w:tc>
          <w:tcPr>
            <w:tcW w:w="930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E8F0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3292B9" w14:textId="77777777" w:rsidR="00662304" w:rsidRDefault="005630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Utilizador (browser)</w:t>
            </w:r>
          </w:p>
        </w:tc>
      </w:tr>
      <w:tr w:rsidR="00662304" w14:paraId="1912DDB8" w14:textId="77777777">
        <w:tc>
          <w:tcPr>
            <w:tcW w:w="9300" w:type="dxa"/>
          </w:tcPr>
          <w:p w14:paraId="753F50FD" w14:textId="77777777" w:rsidR="00662304" w:rsidRDefault="0056305E">
            <w:pPr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</w:rPr>
              <w:t>↓</w:t>
            </w:r>
          </w:p>
        </w:tc>
      </w:tr>
      <w:tr w:rsidR="00662304" w:rsidRPr="00BD6D24" w14:paraId="72C69214" w14:textId="77777777">
        <w:tc>
          <w:tcPr>
            <w:tcW w:w="930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E8F0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D08D3A" w14:textId="77777777" w:rsidR="00662304" w:rsidRPr="004B6FAB" w:rsidRDefault="0056305E">
            <w:pPr>
              <w:jc w:val="center"/>
              <w:rPr>
                <w:lang w:val="en-US"/>
              </w:rPr>
            </w:pPr>
            <w:r w:rsidRPr="004B6FAB">
              <w:rPr>
                <w:b/>
                <w:bCs/>
                <w:sz w:val="20"/>
                <w:szCs w:val="20"/>
                <w:lang w:val="en-US"/>
              </w:rPr>
              <w:t xml:space="preserve">Frontend React (Netlify — hosting </w:t>
            </w:r>
            <w:proofErr w:type="spellStart"/>
            <w:r w:rsidRPr="004B6FAB">
              <w:rPr>
                <w:b/>
                <w:bCs/>
                <w:sz w:val="20"/>
                <w:szCs w:val="20"/>
                <w:lang w:val="en-US"/>
              </w:rPr>
              <w:t>estático</w:t>
            </w:r>
            <w:proofErr w:type="spellEnd"/>
            <w:r w:rsidRPr="004B6FAB">
              <w:rPr>
                <w:b/>
                <w:bCs/>
                <w:sz w:val="20"/>
                <w:szCs w:val="20"/>
                <w:lang w:val="en-US"/>
              </w:rPr>
              <w:t>)</w:t>
            </w:r>
          </w:p>
        </w:tc>
      </w:tr>
      <w:tr w:rsidR="00662304" w14:paraId="75755299" w14:textId="77777777">
        <w:tc>
          <w:tcPr>
            <w:tcW w:w="9300" w:type="dxa"/>
          </w:tcPr>
          <w:p w14:paraId="46DF0951" w14:textId="77777777" w:rsidR="00662304" w:rsidRDefault="0056305E">
            <w:pPr>
              <w:spacing w:before="40" w:after="40"/>
              <w:jc w:val="center"/>
            </w:pPr>
            <w:r>
              <w:rPr>
                <w:b/>
                <w:bCs/>
                <w:sz w:val="28"/>
                <w:szCs w:val="28"/>
              </w:rPr>
              <w:t>↓</w:t>
            </w:r>
          </w:p>
        </w:tc>
      </w:tr>
      <w:tr w:rsidR="00662304" w14:paraId="4D83F46E" w14:textId="77777777">
        <w:tc>
          <w:tcPr>
            <w:tcW w:w="9300" w:type="dxa"/>
            <w:tcBorders>
              <w:top w:val="single" w:sz="4" w:space="0" w:color="374151"/>
              <w:left w:val="single" w:sz="4" w:space="0" w:color="374151"/>
              <w:bottom w:val="single" w:sz="4" w:space="0" w:color="374151"/>
              <w:right w:val="single" w:sz="4" w:space="0" w:color="374151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EEA02F" w14:textId="77777777" w:rsidR="00662304" w:rsidRDefault="0056305E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Supabase — Auth · PostgreSQL · Row Level Security  |  Netlify Functions (operações de administrador, com service_role key)</w:t>
            </w:r>
          </w:p>
        </w:tc>
      </w:tr>
    </w:tbl>
    <w:p w14:paraId="22302AA8" w14:textId="02A6C606" w:rsidR="00662304" w:rsidRDefault="0056305E">
      <w:pPr>
        <w:spacing w:after="200"/>
        <w:jc w:val="center"/>
      </w:pPr>
      <w:r>
        <w:rPr>
          <w:i/>
          <w:iCs/>
          <w:sz w:val="20"/>
          <w:szCs w:val="20"/>
        </w:rPr>
        <w:t xml:space="preserve">Figura </w:t>
      </w:r>
      <w:r>
        <w:fldChar w:fldCharType="begin"/>
      </w:r>
      <w:r>
        <w:instrText>SEQ Figura</w:instrText>
      </w:r>
      <w:r>
        <w:fldChar w:fldCharType="separate"/>
      </w:r>
      <w:r w:rsidR="00BD6D24">
        <w:rPr>
          <w:noProof/>
        </w:rPr>
        <w:t>2</w:t>
      </w:r>
      <w:r>
        <w:fldChar w:fldCharType="end"/>
      </w:r>
      <w:r>
        <w:rPr>
          <w:i/>
          <w:iCs/>
          <w:sz w:val="20"/>
          <w:szCs w:val="20"/>
        </w:rPr>
        <w:t xml:space="preserve">: </w:t>
      </w:r>
      <w:bookmarkStart w:id="12" w:name="_Toc235104483"/>
      <w:r>
        <w:rPr>
          <w:i/>
          <w:iCs/>
          <w:sz w:val="20"/>
          <w:szCs w:val="20"/>
        </w:rPr>
        <w:t>Arquitetura de produção — frontend estático na Netlify a comunicar diretamente com o Supabase</w:t>
      </w:r>
      <w:bookmarkEnd w:id="12"/>
    </w:p>
    <w:p w14:paraId="2CE13790" w14:textId="77777777" w:rsidR="00662304" w:rsidRDefault="0056305E">
      <w:pPr>
        <w:spacing w:after="160"/>
        <w:jc w:val="both"/>
      </w:pPr>
      <w:r>
        <w:t xml:space="preserve">Esta arquitetura elimina a necessidade de manter um servidor </w:t>
      </w:r>
      <w:r>
        <w:rPr>
          <w:i/>
          <w:iCs/>
        </w:rPr>
        <w:t>backend</w:t>
      </w:r>
      <w:r>
        <w:t xml:space="preserve"> próprio em produção: a Netlify serve os ficheiros estáticos do </w:t>
      </w:r>
      <w:r>
        <w:rPr>
          <w:i/>
          <w:iCs/>
        </w:rPr>
        <w:t>frontend</w:t>
      </w:r>
      <w:r>
        <w:t xml:space="preserve">, o Supabase assume o papel de base de dados, autenticação e autorização </w:t>
      </w:r>
      <w:r>
        <w:lastRenderedPageBreak/>
        <w:t xml:space="preserve">(através de </w:t>
      </w:r>
      <w:r>
        <w:rPr>
          <w:i/>
          <w:iCs/>
        </w:rPr>
        <w:t>Row Level Security</w:t>
      </w:r>
      <w:r>
        <w:t xml:space="preserve">, aplicada diretamente na base de dados, não apenas no código da aplicação), e uma pequena </w:t>
      </w:r>
      <w:r>
        <w:rPr>
          <w:i/>
          <w:iCs/>
        </w:rPr>
        <w:t>Netlify Function</w:t>
      </w:r>
      <w:r>
        <w:t xml:space="preserve"> assume as poucas operações que exigem privilégios elevados, como a criação de novas contas de médico ou utente pelo Administrador.</w:t>
      </w:r>
    </w:p>
    <w:p w14:paraId="571D628F" w14:textId="77777777" w:rsidR="00662304" w:rsidRDefault="0056305E">
      <w:pPr>
        <w:pStyle w:val="Heading1"/>
        <w:pageBreakBefore/>
        <w:spacing w:after="200"/>
      </w:pPr>
      <w:bookmarkStart w:id="13" w:name="_Toc235104447"/>
      <w:r>
        <w:lastRenderedPageBreak/>
        <w:t>CAPÍTULO III — Base de Dados</w:t>
      </w:r>
      <w:bookmarkEnd w:id="13"/>
    </w:p>
    <w:p w14:paraId="1D5ADA39" w14:textId="77777777" w:rsidR="00662304" w:rsidRDefault="0056305E">
      <w:pPr>
        <w:pStyle w:val="Heading2"/>
        <w:spacing w:before="300" w:after="150"/>
      </w:pPr>
      <w:bookmarkStart w:id="14" w:name="_Toc235104448"/>
      <w:r>
        <w:t>3.1. Modelação e Normalização</w:t>
      </w:r>
      <w:bookmarkEnd w:id="14"/>
    </w:p>
    <w:p w14:paraId="4172811E" w14:textId="77777777" w:rsidR="00662304" w:rsidRDefault="0056305E">
      <w:pPr>
        <w:spacing w:after="160"/>
        <w:jc w:val="both"/>
      </w:pPr>
      <w:r>
        <w:t>A base de dados foi modelada de forma relacional e normalizada até à Terceira Forma Normal (3FN), evitando redundância de dados e garantindo integridade referencial através de chaves primárias, chaves estrangeiras e constraints. As tabelas principais são: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00"/>
      </w:tblGrid>
      <w:tr w:rsidR="00662304" w14:paraId="1929F259" w14:textId="77777777">
        <w:trPr>
          <w:tblHeader/>
        </w:trPr>
        <w:tc>
          <w:tcPr>
            <w:tcW w:w="24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02F84" w14:textId="77777777" w:rsidR="00662304" w:rsidRDefault="0056305E">
            <w:r>
              <w:rPr>
                <w:b/>
                <w:bCs/>
                <w:color w:val="FFFFFF"/>
                <w:sz w:val="19"/>
                <w:szCs w:val="19"/>
              </w:rPr>
              <w:t>Tabela</w:t>
            </w:r>
          </w:p>
        </w:tc>
        <w:tc>
          <w:tcPr>
            <w:tcW w:w="69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BD011" w14:textId="77777777" w:rsidR="00662304" w:rsidRDefault="0056305E"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662304" w14:paraId="6FE2CFBD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2EF75" w14:textId="77777777" w:rsidR="00662304" w:rsidRDefault="0056305E">
            <w:r>
              <w:rPr>
                <w:sz w:val="19"/>
                <w:szCs w:val="19"/>
              </w:rPr>
              <w:t>profiles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96560" w14:textId="77777777" w:rsidR="00662304" w:rsidRDefault="0056305E">
            <w:r>
              <w:rPr>
                <w:sz w:val="19"/>
                <w:szCs w:val="19"/>
              </w:rPr>
              <w:t xml:space="preserve">Dados base de cada conta (ligada a auth.users do Supabase): nome, </w:t>
            </w:r>
            <w:r>
              <w:rPr>
                <w:i/>
                <w:iCs/>
                <w:sz w:val="19"/>
                <w:szCs w:val="19"/>
              </w:rPr>
              <w:t>email</w:t>
            </w:r>
            <w:r>
              <w:rPr>
                <w:sz w:val="19"/>
                <w:szCs w:val="19"/>
              </w:rPr>
              <w:t>, role (Admin/Doctor/Patient), estado ativo</w:t>
            </w:r>
          </w:p>
        </w:tc>
      </w:tr>
      <w:tr w:rsidR="00662304" w14:paraId="29F046E3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88AE1" w14:textId="77777777" w:rsidR="00662304" w:rsidRDefault="0056305E">
            <w:r>
              <w:rPr>
                <w:sz w:val="19"/>
                <w:szCs w:val="19"/>
              </w:rPr>
              <w:t>doctors / patients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4D871" w14:textId="77777777" w:rsidR="00662304" w:rsidRDefault="0056305E">
            <w:r>
              <w:rPr>
                <w:sz w:val="19"/>
                <w:szCs w:val="19"/>
              </w:rPr>
              <w:t>Dados específicos de cada perfil, ligados 1-para-1 a profiles</w:t>
            </w:r>
          </w:p>
        </w:tc>
      </w:tr>
      <w:tr w:rsidR="00662304" w14:paraId="0E55B048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C3228" w14:textId="77777777" w:rsidR="00662304" w:rsidRDefault="0056305E">
            <w:r>
              <w:rPr>
                <w:sz w:val="19"/>
                <w:szCs w:val="19"/>
              </w:rPr>
              <w:t>doctor_patients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EB24" w14:textId="77777777" w:rsidR="00662304" w:rsidRDefault="0056305E">
            <w:r>
              <w:rPr>
                <w:sz w:val="19"/>
                <w:szCs w:val="19"/>
              </w:rPr>
              <w:t>Associação muitos-para-muitos entre médicos e utentes</w:t>
            </w:r>
          </w:p>
        </w:tc>
      </w:tr>
      <w:tr w:rsidR="00662304" w14:paraId="02AA1132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6971" w14:textId="77777777" w:rsidR="00662304" w:rsidRDefault="0056305E">
            <w:r>
              <w:rPr>
                <w:sz w:val="19"/>
                <w:szCs w:val="19"/>
              </w:rPr>
              <w:t>glucose_measurements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1B8C4" w14:textId="77777777" w:rsidR="00662304" w:rsidRDefault="0056305E">
            <w:r>
              <w:rPr>
                <w:sz w:val="19"/>
                <w:szCs w:val="19"/>
              </w:rPr>
              <w:t>Medições de glicemia (valor, data/hora, origem Manual/ESP32Simulado, estado de alerta)</w:t>
            </w:r>
          </w:p>
        </w:tc>
      </w:tr>
      <w:tr w:rsidR="00662304" w14:paraId="5779E039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26469" w14:textId="77777777" w:rsidR="00662304" w:rsidRDefault="0056305E">
            <w:r>
              <w:rPr>
                <w:sz w:val="19"/>
                <w:szCs w:val="19"/>
              </w:rPr>
              <w:t>conversations / messages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2E14B" w14:textId="77777777" w:rsidR="00662304" w:rsidRDefault="0056305E">
            <w:r>
              <w:rPr>
                <w:sz w:val="19"/>
                <w:szCs w:val="19"/>
              </w:rPr>
              <w:t>Sistema de mensagens entre médico e utente</w:t>
            </w:r>
          </w:p>
        </w:tc>
      </w:tr>
      <w:tr w:rsidR="00662304" w14:paraId="25AC50F4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BCCB6" w14:textId="77777777" w:rsidR="00662304" w:rsidRDefault="0056305E">
            <w:r>
              <w:rPr>
                <w:sz w:val="19"/>
                <w:szCs w:val="19"/>
              </w:rPr>
              <w:t>medical_notes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9526F" w14:textId="77777777" w:rsidR="00662304" w:rsidRDefault="0056305E">
            <w:r>
              <w:rPr>
                <w:sz w:val="19"/>
                <w:szCs w:val="19"/>
              </w:rPr>
              <w:t>Notas clínicas privadas, visíveis apenas ao médico autor</w:t>
            </w:r>
          </w:p>
        </w:tc>
      </w:tr>
      <w:tr w:rsidR="00662304" w14:paraId="50E6879E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A784E" w14:textId="77777777" w:rsidR="00662304" w:rsidRDefault="0056305E">
            <w:r>
              <w:rPr>
                <w:sz w:val="19"/>
                <w:szCs w:val="19"/>
              </w:rPr>
              <w:t>ai_reports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361B" w14:textId="77777777" w:rsidR="00662304" w:rsidRDefault="0056305E">
            <w:r>
              <w:rPr>
                <w:sz w:val="19"/>
                <w:szCs w:val="19"/>
              </w:rPr>
              <w:t>Resumos e recomendações gerados pelo módulo de análise inteligente</w:t>
            </w:r>
          </w:p>
        </w:tc>
      </w:tr>
      <w:tr w:rsidR="00662304" w14:paraId="7A261896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DA220" w14:textId="77777777" w:rsidR="00662304" w:rsidRDefault="0056305E"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1646A" w14:textId="77777777" w:rsidR="00662304" w:rsidRDefault="0056305E">
            <w:r>
              <w:rPr>
                <w:sz w:val="19"/>
                <w:szCs w:val="19"/>
              </w:rPr>
              <w:t>Centro de notificações por utilizador</w:t>
            </w:r>
          </w:p>
        </w:tc>
      </w:tr>
      <w:tr w:rsidR="00662304" w14:paraId="05D68BA6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A29C8" w14:textId="77777777" w:rsidR="00662304" w:rsidRDefault="0056305E">
            <w:r>
              <w:rPr>
                <w:sz w:val="19"/>
                <w:szCs w:val="19"/>
              </w:rPr>
              <w:t>activity_logs</w:t>
            </w:r>
          </w:p>
        </w:tc>
        <w:tc>
          <w:tcPr>
            <w:tcW w:w="6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197BA" w14:textId="77777777" w:rsidR="00662304" w:rsidRDefault="0056305E">
            <w:r>
              <w:rPr>
                <w:sz w:val="19"/>
                <w:szCs w:val="19"/>
              </w:rPr>
              <w:t>Registo de atividade para fins de auditoria</w:t>
            </w:r>
          </w:p>
        </w:tc>
      </w:tr>
    </w:tbl>
    <w:p w14:paraId="12B800F3" w14:textId="52041BA8" w:rsidR="00662304" w:rsidRDefault="0056305E">
      <w:pPr>
        <w:pBdr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pBdr>
        <w:shd w:val="clear" w:color="auto" w:fill="F3F4F6"/>
        <w:spacing w:before="200" w:after="60"/>
        <w:jc w:val="center"/>
      </w:pPr>
      <w:r>
        <w:lastRenderedPageBreak/>
        <w:br/>
      </w:r>
      <w:r w:rsidR="004B6FAB" w:rsidRPr="004B6FAB">
        <w:rPr>
          <w:noProof/>
        </w:rPr>
        <w:drawing>
          <wp:inline distT="0" distB="0" distL="0" distR="0" wp14:anchorId="02A5EA2E" wp14:editId="79369F88">
            <wp:extent cx="6120130" cy="3542665"/>
            <wp:effectExtent l="0" t="0" r="0" b="635"/>
            <wp:docPr id="139054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45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331C" w14:textId="6125DE23" w:rsidR="00662304" w:rsidRDefault="0056305E">
      <w:pPr>
        <w:spacing w:after="200"/>
        <w:jc w:val="center"/>
      </w:pPr>
      <w:r>
        <w:rPr>
          <w:i/>
          <w:iCs/>
          <w:sz w:val="20"/>
          <w:szCs w:val="20"/>
        </w:rPr>
        <w:t xml:space="preserve">Figura </w:t>
      </w:r>
      <w:r>
        <w:fldChar w:fldCharType="begin"/>
      </w:r>
      <w:r>
        <w:instrText>SEQ Figura</w:instrText>
      </w:r>
      <w:r>
        <w:fldChar w:fldCharType="separate"/>
      </w:r>
      <w:r w:rsidR="00BD6D24">
        <w:rPr>
          <w:noProof/>
        </w:rPr>
        <w:t>3</w:t>
      </w:r>
      <w:r>
        <w:fldChar w:fldCharType="end"/>
      </w:r>
      <w:r>
        <w:rPr>
          <w:i/>
          <w:iCs/>
          <w:sz w:val="20"/>
          <w:szCs w:val="20"/>
        </w:rPr>
        <w:t xml:space="preserve">: </w:t>
      </w:r>
      <w:bookmarkStart w:id="15" w:name="_Toc235104484"/>
      <w:r>
        <w:rPr>
          <w:i/>
          <w:iCs/>
          <w:sz w:val="20"/>
          <w:szCs w:val="20"/>
        </w:rPr>
        <w:t>Diagrama entidade-relação da base de dados</w:t>
      </w:r>
      <w:bookmarkEnd w:id="15"/>
    </w:p>
    <w:p w14:paraId="53FA81ED" w14:textId="77777777" w:rsidR="00662304" w:rsidRDefault="0056305E">
      <w:pPr>
        <w:pStyle w:val="Heading2"/>
        <w:spacing w:before="300" w:after="150"/>
      </w:pPr>
      <w:bookmarkStart w:id="16" w:name="_Toc235104449"/>
      <w:r>
        <w:t xml:space="preserve">3.2. </w:t>
      </w:r>
      <w:r>
        <w:rPr>
          <w:i/>
          <w:iCs/>
        </w:rPr>
        <w:t>Row Level Security</w:t>
      </w:r>
      <w:r>
        <w:t xml:space="preserve"> (RLS)</w:t>
      </w:r>
      <w:bookmarkEnd w:id="16"/>
    </w:p>
    <w:p w14:paraId="4C57493F" w14:textId="77777777" w:rsidR="00662304" w:rsidRDefault="0056305E">
      <w:pPr>
        <w:spacing w:after="160"/>
        <w:jc w:val="both"/>
      </w:pPr>
      <w:r>
        <w:t xml:space="preserve">Ao contrário de uma aplicação tradicional onde as permissões são validadas apenas no código do </w:t>
      </w:r>
      <w:r>
        <w:rPr>
          <w:i/>
          <w:iCs/>
        </w:rPr>
        <w:t>backend</w:t>
      </w:r>
      <w:r>
        <w:t xml:space="preserve">, o Supabase permite (e recomenda) aplicar as regras de acesso diretamente na base de dados, através de políticas RLS escritas em SQL, associadas a cada tabela. Isto garante que, mesmo que exista um erro no código do </w:t>
      </w:r>
      <w:r>
        <w:rPr>
          <w:i/>
          <w:iCs/>
        </w:rPr>
        <w:t>frontend</w:t>
      </w:r>
      <w:r>
        <w:t>, a base de dados nunca devolve nem permite alterar dados que o utilizador autenticado não deveria poder aceder.</w:t>
      </w:r>
    </w:p>
    <w:p w14:paraId="4BA1E228" w14:textId="77777777" w:rsidR="00662304" w:rsidRDefault="0056305E">
      <w:pPr>
        <w:spacing w:after="160"/>
        <w:jc w:val="both"/>
      </w:pPr>
      <w:r>
        <w:t xml:space="preserve">As regras de negócio mais importantes, implementadas como políticas RLS reais (ficheiro </w:t>
      </w:r>
      <w:r>
        <w:rPr>
          <w:i/>
          <w:iCs/>
        </w:rPr>
        <w:t>database</w:t>
      </w:r>
      <w:r>
        <w:t>/supabase/002_rls_policies.sql), são:</w:t>
      </w:r>
    </w:p>
    <w:p w14:paraId="1C6E046E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t>O Administrador tem acesso total a médicos, utentes e associações, mas nunca a mensagens ou notas clínicas — mesmo que tente aceder diretamente à base de dados, a política RLS bloqueia o pedido;</w:t>
      </w:r>
    </w:p>
    <w:p w14:paraId="43ACB904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t>Um Médico só consegue ler e escrever dados dos utentes que lhe estão efetivamente associados na tabela doctor_patients, verificado através de uma função auxiliar is_doctor_of_patient();</w:t>
      </w:r>
    </w:p>
    <w:p w14:paraId="5442AC1D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t>Um Utente só acede aos seus próprios dados, identificados a partir do seu próprio auth.uid();</w:t>
      </w:r>
    </w:p>
    <w:p w14:paraId="1CD1B053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t>Notas clínicas são visíveis apenas ao médico autor — nem o Administrador, nem o próprio utente, nem outros médicos têm acesso.</w:t>
      </w:r>
    </w:p>
    <w:p w14:paraId="3366272F" w14:textId="77777777" w:rsidR="00662304" w:rsidRDefault="0056305E">
      <w:pPr>
        <w:spacing w:after="160"/>
        <w:jc w:val="both"/>
      </w:pPr>
      <w:r>
        <w:lastRenderedPageBreak/>
        <w:t>Foi também necessário adicionar, durante os testes, uma política adicional para permitir que o médico atualize o estado de revisão de um alerta (Resolvido / Em observação / Ignorado) numa medição de um dos seus utentes — inicialmente só existia permissão de leitura, o que impedia esta funcionalidade de funcionar em produção (documentado no Capítulo VIII).</w:t>
      </w:r>
    </w:p>
    <w:p w14:paraId="70FA1767" w14:textId="77777777" w:rsidR="00662304" w:rsidRDefault="0056305E">
      <w:pPr>
        <w:pStyle w:val="Heading1"/>
        <w:pageBreakBefore/>
        <w:spacing w:after="200"/>
      </w:pPr>
      <w:bookmarkStart w:id="17" w:name="_Toc235104450"/>
      <w:r>
        <w:lastRenderedPageBreak/>
        <w:t>CAPÍTULO IV — Migração e Integração com o Supabase</w:t>
      </w:r>
      <w:bookmarkEnd w:id="17"/>
    </w:p>
    <w:p w14:paraId="4560C8BF" w14:textId="77777777" w:rsidR="00662304" w:rsidRDefault="0056305E">
      <w:pPr>
        <w:spacing w:after="160"/>
        <w:jc w:val="both"/>
      </w:pPr>
      <w:r>
        <w:t xml:space="preserve">Este capítulo detalha o processo de migração do sistema de um </w:t>
      </w:r>
      <w:r>
        <w:rPr>
          <w:i/>
          <w:iCs/>
        </w:rPr>
        <w:t>backend</w:t>
      </w:r>
      <w:r>
        <w:t xml:space="preserve"> .NET com SQL Server para uma arquitetura assente no Supabase, decisão tomada para viabilizar a publicação pública do projeto na Netlify.</w:t>
      </w:r>
    </w:p>
    <w:p w14:paraId="2D022AD1" w14:textId="77777777" w:rsidR="00662304" w:rsidRDefault="0056305E">
      <w:pPr>
        <w:pStyle w:val="Heading2"/>
        <w:spacing w:before="300" w:after="150"/>
      </w:pPr>
      <w:bookmarkStart w:id="18" w:name="_Toc235104451"/>
      <w:r>
        <w:t>4.1. Porquê o Supabase</w:t>
      </w:r>
      <w:bookmarkEnd w:id="18"/>
    </w:p>
    <w:p w14:paraId="47316F30" w14:textId="77777777" w:rsidR="00662304" w:rsidRDefault="0056305E">
      <w:pPr>
        <w:spacing w:after="160"/>
        <w:jc w:val="both"/>
      </w:pPr>
      <w:r>
        <w:t xml:space="preserve">O Supabase foi escolhido por disponibilizar, num único serviço gerido, três componentes essenciais ao projeto: uma base de dados PostgreSQL completa (com suporte nativo para </w:t>
      </w:r>
      <w:r>
        <w:rPr>
          <w:i/>
          <w:iCs/>
        </w:rPr>
        <w:t>Row Level Security</w:t>
      </w:r>
      <w:r>
        <w:t>), um sistema de autenticação (</w:t>
      </w:r>
      <w:r>
        <w:rPr>
          <w:i/>
          <w:iCs/>
        </w:rPr>
        <w:t>Supabase Auth</w:t>
      </w:r>
      <w:r>
        <w:t xml:space="preserve">, com gestão de sessões, </w:t>
      </w:r>
      <w:r>
        <w:rPr>
          <w:i/>
          <w:iCs/>
        </w:rPr>
        <w:t>tokens</w:t>
      </w:r>
      <w:r>
        <w:t xml:space="preserve"> e recuperação de </w:t>
      </w:r>
      <w:r>
        <w:rPr>
          <w:i/>
          <w:iCs/>
        </w:rPr>
        <w:t>password</w:t>
      </w:r>
      <w:r>
        <w:t xml:space="preserve">), e um SDK JavaScript (@supabase/supabase-js) que permite ao </w:t>
      </w:r>
      <w:r>
        <w:rPr>
          <w:i/>
          <w:iCs/>
        </w:rPr>
        <w:t>frontend</w:t>
      </w:r>
      <w:r>
        <w:t xml:space="preserve"> comunicar diretamente com a base de dados sem necessidade de um servidor intermédio. Esta combinação eliminou a necessidade de manter um </w:t>
      </w:r>
      <w:r>
        <w:rPr>
          <w:i/>
          <w:iCs/>
        </w:rPr>
        <w:t>backend</w:t>
      </w:r>
      <w:r>
        <w:t xml:space="preserve"> próprio em produção, mantendo, ao mesmo tempo, um nível de segurança equivalente (ou superior, dado que as regras ficam à prova de </w:t>
      </w:r>
      <w:r>
        <w:rPr>
          <w:i/>
          <w:iCs/>
        </w:rPr>
        <w:t>bugs</w:t>
      </w:r>
      <w:r>
        <w:t xml:space="preserve"> do </w:t>
      </w:r>
      <w:r>
        <w:rPr>
          <w:i/>
          <w:iCs/>
        </w:rPr>
        <w:t>frontend</w:t>
      </w:r>
      <w:r>
        <w:t>) através das políticas RLS.</w:t>
      </w:r>
    </w:p>
    <w:p w14:paraId="4E83676B" w14:textId="77777777" w:rsidR="00662304" w:rsidRDefault="0056305E">
      <w:pPr>
        <w:pStyle w:val="Heading2"/>
        <w:spacing w:before="300" w:after="150"/>
      </w:pPr>
      <w:bookmarkStart w:id="19" w:name="_Toc235104452"/>
      <w:r>
        <w:t>4.2. Esquema e Aplicação das Migrações</w:t>
      </w:r>
      <w:bookmarkEnd w:id="19"/>
    </w:p>
    <w:p w14:paraId="22234BB0" w14:textId="77777777" w:rsidR="00662304" w:rsidRDefault="0056305E">
      <w:pPr>
        <w:spacing w:after="160"/>
        <w:jc w:val="both"/>
      </w:pPr>
      <w:r>
        <w:t xml:space="preserve">O esquema da base de dados foi escrito em SQL puro (não gerado automaticamente), organizado em dois ficheiros aplicados sequencialmente através do </w:t>
      </w:r>
      <w:r>
        <w:rPr>
          <w:i/>
          <w:iCs/>
        </w:rPr>
        <w:t>SQL Editor</w:t>
      </w:r>
      <w:r>
        <w:t xml:space="preserve"> do painel do Supabase:</w:t>
      </w:r>
    </w:p>
    <w:p w14:paraId="3F1B7448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t xml:space="preserve">001_schema.sql — criação de todas as tabelas, tipos, índices, chaves estrangeiras e </w:t>
      </w:r>
      <w:r>
        <w:rPr>
          <w:i/>
          <w:iCs/>
        </w:rPr>
        <w:t>triggers</w:t>
      </w:r>
      <w:r>
        <w:t xml:space="preserve"> de atualização automática do campo updated_at;</w:t>
      </w:r>
    </w:p>
    <w:p w14:paraId="1B48C3BA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t xml:space="preserve">002_rls_policies.sql — ativação de </w:t>
      </w:r>
      <w:r>
        <w:rPr>
          <w:i/>
          <w:iCs/>
        </w:rPr>
        <w:t>Row Level Security</w:t>
      </w:r>
      <w:r>
        <w:t xml:space="preserve"> em todas as tabelas e definição de cada política de acesso, incluindo funções auxiliares SQL reutilizáveis (current_role_name(), current_doctor_id(), current_patient_id(), is_doctor_of_patient()).</w:t>
      </w:r>
    </w:p>
    <w:p w14:paraId="51897AAE" w14:textId="74C494DE" w:rsidR="00662304" w:rsidRDefault="0056305E">
      <w:pPr>
        <w:pBdr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pBdr>
        <w:shd w:val="clear" w:color="auto" w:fill="F3F4F6"/>
        <w:spacing w:before="200" w:after="60"/>
        <w:jc w:val="center"/>
      </w:pPr>
      <w:r>
        <w:br/>
        <w:t xml:space="preserve">  </w:t>
      </w:r>
      <w:r w:rsidR="0065778B" w:rsidRPr="0065778B">
        <w:rPr>
          <w:i/>
          <w:iCs/>
          <w:noProof/>
          <w:color w:val="6B7280"/>
        </w:rPr>
        <w:drawing>
          <wp:inline distT="0" distB="0" distL="0" distR="0" wp14:anchorId="348FEDCD" wp14:editId="10A2B3B5">
            <wp:extent cx="2362530" cy="428685"/>
            <wp:effectExtent l="0" t="0" r="0" b="9525"/>
            <wp:docPr id="190741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11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</w:t>
      </w:r>
    </w:p>
    <w:p w14:paraId="22344353" w14:textId="011F1A25" w:rsidR="00662304" w:rsidRDefault="0056305E">
      <w:pPr>
        <w:spacing w:after="200"/>
        <w:jc w:val="center"/>
      </w:pPr>
      <w:r>
        <w:rPr>
          <w:i/>
          <w:iCs/>
          <w:sz w:val="20"/>
          <w:szCs w:val="20"/>
        </w:rPr>
        <w:t xml:space="preserve">Figura </w:t>
      </w:r>
      <w:r>
        <w:fldChar w:fldCharType="begin"/>
      </w:r>
      <w:r>
        <w:instrText>SEQ Figura</w:instrText>
      </w:r>
      <w:r>
        <w:fldChar w:fldCharType="separate"/>
      </w:r>
      <w:r w:rsidR="00BD6D24">
        <w:rPr>
          <w:noProof/>
        </w:rPr>
        <w:t>4</w:t>
      </w:r>
      <w:r>
        <w:fldChar w:fldCharType="end"/>
      </w:r>
      <w:r>
        <w:rPr>
          <w:i/>
          <w:iCs/>
          <w:sz w:val="20"/>
          <w:szCs w:val="20"/>
        </w:rPr>
        <w:t xml:space="preserve">: </w:t>
      </w:r>
      <w:bookmarkStart w:id="20" w:name="_Toc235104485"/>
      <w:r>
        <w:rPr>
          <w:i/>
          <w:iCs/>
          <w:sz w:val="20"/>
          <w:szCs w:val="20"/>
        </w:rPr>
        <w:t>SQL Editor do Supabase com o schema aplicado com sucesso</w:t>
      </w:r>
      <w:bookmarkEnd w:id="20"/>
    </w:p>
    <w:p w14:paraId="4A078006" w14:textId="3BDCEFFC" w:rsidR="00662304" w:rsidRDefault="0056305E">
      <w:pPr>
        <w:pBdr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pBdr>
        <w:shd w:val="clear" w:color="auto" w:fill="F3F4F6"/>
        <w:spacing w:before="200" w:after="60"/>
        <w:jc w:val="center"/>
      </w:pPr>
      <w:r>
        <w:lastRenderedPageBreak/>
        <w:br/>
      </w:r>
      <w:r w:rsidR="0065778B" w:rsidRPr="0065778B">
        <w:rPr>
          <w:noProof/>
        </w:rPr>
        <w:drawing>
          <wp:inline distT="0" distB="0" distL="0" distR="0" wp14:anchorId="25EF6F57" wp14:editId="6D8F1972">
            <wp:extent cx="2324424" cy="3134162"/>
            <wp:effectExtent l="0" t="0" r="0" b="9525"/>
            <wp:docPr id="114381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16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</w:t>
      </w:r>
    </w:p>
    <w:p w14:paraId="1CC73ADA" w14:textId="648ACE91" w:rsidR="00662304" w:rsidRDefault="0056305E">
      <w:pPr>
        <w:spacing w:after="200"/>
        <w:jc w:val="center"/>
      </w:pPr>
      <w:r>
        <w:rPr>
          <w:i/>
          <w:iCs/>
          <w:sz w:val="20"/>
          <w:szCs w:val="20"/>
        </w:rPr>
        <w:t xml:space="preserve">Figura </w:t>
      </w:r>
      <w:r>
        <w:fldChar w:fldCharType="begin"/>
      </w:r>
      <w:r>
        <w:instrText>SEQ Figura</w:instrText>
      </w:r>
      <w:r>
        <w:fldChar w:fldCharType="separate"/>
      </w:r>
      <w:r w:rsidR="00BD6D24">
        <w:rPr>
          <w:noProof/>
        </w:rPr>
        <w:t>5</w:t>
      </w:r>
      <w:r>
        <w:fldChar w:fldCharType="end"/>
      </w:r>
      <w:r>
        <w:rPr>
          <w:i/>
          <w:iCs/>
          <w:sz w:val="20"/>
          <w:szCs w:val="20"/>
        </w:rPr>
        <w:t xml:space="preserve">: </w:t>
      </w:r>
      <w:bookmarkStart w:id="21" w:name="_Toc235104486"/>
      <w:r>
        <w:rPr>
          <w:i/>
          <w:iCs/>
          <w:sz w:val="20"/>
          <w:szCs w:val="20"/>
        </w:rPr>
        <w:t>Table Editor do Supabase com as tabelas criadas</w:t>
      </w:r>
      <w:bookmarkEnd w:id="21"/>
    </w:p>
    <w:p w14:paraId="22297A6A" w14:textId="77777777" w:rsidR="00662304" w:rsidRDefault="0056305E">
      <w:pPr>
        <w:pStyle w:val="Heading2"/>
        <w:spacing w:before="300" w:after="150"/>
      </w:pPr>
      <w:bookmarkStart w:id="22" w:name="_Toc235104453"/>
      <w:r>
        <w:t>4.3. Autenticação (</w:t>
      </w:r>
      <w:r>
        <w:rPr>
          <w:i/>
          <w:iCs/>
        </w:rPr>
        <w:t>Supabase Auth</w:t>
      </w:r>
      <w:r>
        <w:t>)</w:t>
      </w:r>
      <w:bookmarkEnd w:id="22"/>
    </w:p>
    <w:p w14:paraId="2C49F758" w14:textId="77777777" w:rsidR="00662304" w:rsidRDefault="0056305E">
      <w:pPr>
        <w:spacing w:after="160"/>
        <w:jc w:val="both"/>
      </w:pPr>
      <w:r>
        <w:t xml:space="preserve">A autenticação passou a ser gerida integralmente pelo </w:t>
      </w:r>
      <w:r>
        <w:rPr>
          <w:i/>
          <w:iCs/>
        </w:rPr>
        <w:t>Supabase Auth</w:t>
      </w:r>
      <w:r>
        <w:t xml:space="preserve">: o </w:t>
      </w:r>
      <w:r>
        <w:rPr>
          <w:i/>
          <w:iCs/>
        </w:rPr>
        <w:t>login</w:t>
      </w:r>
      <w:r>
        <w:t xml:space="preserve"> é feito através de signInWithPassword, a sessão é persistida automaticamente no browser (com renovação automática do </w:t>
      </w:r>
      <w:r>
        <w:rPr>
          <w:i/>
          <w:iCs/>
        </w:rPr>
        <w:t>token</w:t>
      </w:r>
      <w:r>
        <w:t xml:space="preserve"> de acesso), e o papel (role) de cada utilizador é obtido a partir da tabela profiles, associada ao utilizador de autenticação através do respetivo identificador (id). O AuthContext do </w:t>
      </w:r>
      <w:r>
        <w:rPr>
          <w:i/>
          <w:iCs/>
        </w:rPr>
        <w:t>frontend</w:t>
      </w:r>
      <w:r>
        <w:t xml:space="preserve"> foi reescrito para consumir esta nova fonte de autenticação, mantendo a mesma </w:t>
      </w:r>
      <w:r>
        <w:rPr>
          <w:i/>
          <w:iCs/>
        </w:rPr>
        <w:t>interface</w:t>
      </w:r>
      <w:r>
        <w:t xml:space="preserve"> pública que o resto da aplicação já utilizava, minimizando alterações nas páginas existentes.</w:t>
      </w:r>
    </w:p>
    <w:p w14:paraId="2CA2C5B5" w14:textId="77777777" w:rsidR="00662304" w:rsidRDefault="0056305E">
      <w:pPr>
        <w:pStyle w:val="Heading2"/>
        <w:spacing w:before="300" w:after="150"/>
      </w:pPr>
      <w:bookmarkStart w:id="23" w:name="_Toc235104454"/>
      <w:r>
        <w:t xml:space="preserve">4.4. </w:t>
      </w:r>
      <w:r>
        <w:rPr>
          <w:i/>
          <w:iCs/>
        </w:rPr>
        <w:t>Netlify Functions</w:t>
      </w:r>
      <w:r>
        <w:t xml:space="preserve"> — Operações com Privilégios de Administrador</w:t>
      </w:r>
      <w:bookmarkEnd w:id="23"/>
    </w:p>
    <w:p w14:paraId="7B878951" w14:textId="77777777" w:rsidR="00662304" w:rsidRDefault="0056305E">
      <w:pPr>
        <w:spacing w:after="160"/>
        <w:jc w:val="both"/>
      </w:pPr>
      <w:r>
        <w:t xml:space="preserve">Algumas operações, como a criação de uma nova conta de médico ou utente por parte do Administrador, exigem a criação de um novo utilizador de autenticação — uma operação que só pode ser executada com a </w:t>
      </w:r>
      <w:r>
        <w:rPr>
          <w:i/>
          <w:iCs/>
        </w:rPr>
        <w:t>service_role key</w:t>
      </w:r>
      <w:r>
        <w:t xml:space="preserve"> do Supabase, uma credencial que nunca deve, sob nenhuma circunstância, ser exposta no código do </w:t>
      </w:r>
      <w:r>
        <w:rPr>
          <w:i/>
          <w:iCs/>
        </w:rPr>
        <w:t>frontend</w:t>
      </w:r>
      <w:r>
        <w:t xml:space="preserve"> (visível a qualquer visitante através das ferramentas de developer do browser).</w:t>
      </w:r>
    </w:p>
    <w:p w14:paraId="19ABDD18" w14:textId="77777777" w:rsidR="00662304" w:rsidRDefault="0056305E">
      <w:pPr>
        <w:spacing w:after="160"/>
        <w:jc w:val="both"/>
      </w:pPr>
      <w:r>
        <w:t xml:space="preserve">Para resolver este problema em produção, foi criada uma </w:t>
      </w:r>
      <w:r>
        <w:rPr>
          <w:i/>
          <w:iCs/>
        </w:rPr>
        <w:t>Netlify Function</w:t>
      </w:r>
      <w:r>
        <w:t xml:space="preserve"> (admin-create-user), uma pequena função que corre do lado do servidor (nunca no browser), onde a </w:t>
      </w:r>
      <w:r>
        <w:rPr>
          <w:i/>
          <w:iCs/>
        </w:rPr>
        <w:t>service_role key</w:t>
      </w:r>
      <w:r>
        <w:t xml:space="preserve"> é guardada como variável de ambiente segura. Esta função:</w:t>
      </w:r>
    </w:p>
    <w:p w14:paraId="714D8E26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t xml:space="preserve">Recebe o pedido do </w:t>
      </w:r>
      <w:r>
        <w:rPr>
          <w:i/>
          <w:iCs/>
        </w:rPr>
        <w:t>frontend</w:t>
      </w:r>
      <w:r>
        <w:t xml:space="preserve">, incluindo o </w:t>
      </w:r>
      <w:r>
        <w:rPr>
          <w:i/>
          <w:iCs/>
        </w:rPr>
        <w:t>token</w:t>
      </w:r>
      <w:r>
        <w:t xml:space="preserve"> de acesso do utilizador que está a fazer o pedido;</w:t>
      </w:r>
    </w:p>
    <w:p w14:paraId="47533CFE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lastRenderedPageBreak/>
        <w:t xml:space="preserve">Verifica, junto do próprio Supabase, que esse utilizador está autenticado e que o seu papel é efetivamente Admin — repetindo, do lado do servidor, a mesma validação que a </w:t>
      </w:r>
      <w:r>
        <w:rPr>
          <w:i/>
          <w:iCs/>
        </w:rPr>
        <w:t>Row Level Security</w:t>
      </w:r>
      <w:r>
        <w:t xml:space="preserve"> já impõe na base de dados;</w:t>
      </w:r>
    </w:p>
    <w:p w14:paraId="5F57B968" w14:textId="77777777" w:rsidR="00662304" w:rsidRDefault="0056305E">
      <w:pPr>
        <w:pStyle w:val="ListParagraph"/>
        <w:numPr>
          <w:ilvl w:val="0"/>
          <w:numId w:val="1"/>
        </w:numPr>
        <w:spacing w:after="80"/>
      </w:pPr>
      <w:r>
        <w:t>Só depois de validado cria o novo utilizador de autenticação e os respetivos registos de perfil (profiles, doctors ou patients).</w:t>
      </w:r>
    </w:p>
    <w:p w14:paraId="4370C284" w14:textId="77777777" w:rsidR="00662304" w:rsidRDefault="0056305E">
      <w:pPr>
        <w:spacing w:after="160"/>
        <w:jc w:val="both"/>
      </w:pPr>
      <w:r>
        <w:t xml:space="preserve">Esta abordagem garante que a única credencial sensível do projeto (a </w:t>
      </w:r>
      <w:r>
        <w:rPr>
          <w:i/>
          <w:iCs/>
        </w:rPr>
        <w:t>service_role key</w:t>
      </w:r>
      <w:r>
        <w:t xml:space="preserve">) nunca chega ao browser do utilizador, mesmo que a funcionalidade que a necessita seja acionada a partir da </w:t>
      </w:r>
      <w:r>
        <w:rPr>
          <w:i/>
          <w:iCs/>
        </w:rPr>
        <w:t>interface</w:t>
      </w:r>
      <w:r>
        <w:t xml:space="preserve"> pública da aplicação.</w:t>
      </w:r>
    </w:p>
    <w:p w14:paraId="57E325D5" w14:textId="20413316" w:rsidR="00662304" w:rsidRDefault="0056305E">
      <w:pPr>
        <w:pBdr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pBdr>
        <w:shd w:val="clear" w:color="auto" w:fill="F3F4F6"/>
        <w:spacing w:before="200" w:after="60"/>
        <w:jc w:val="center"/>
      </w:pPr>
      <w:r>
        <w:br/>
      </w:r>
      <w:r w:rsidR="0065778B" w:rsidRPr="0065778B">
        <w:rPr>
          <w:noProof/>
        </w:rPr>
        <w:drawing>
          <wp:inline distT="0" distB="0" distL="0" distR="0" wp14:anchorId="00519396" wp14:editId="17DCB9BC">
            <wp:extent cx="6120130" cy="1703070"/>
            <wp:effectExtent l="0" t="0" r="0" b="0"/>
            <wp:docPr id="123487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73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</w:t>
      </w:r>
    </w:p>
    <w:p w14:paraId="402F3B17" w14:textId="3919E4BA" w:rsidR="00662304" w:rsidRDefault="0056305E">
      <w:pPr>
        <w:spacing w:after="200"/>
        <w:jc w:val="center"/>
      </w:pPr>
      <w:r>
        <w:rPr>
          <w:i/>
          <w:iCs/>
          <w:sz w:val="20"/>
          <w:szCs w:val="20"/>
        </w:rPr>
        <w:t xml:space="preserve">Figura </w:t>
      </w:r>
      <w:r>
        <w:fldChar w:fldCharType="begin"/>
      </w:r>
      <w:r>
        <w:instrText>SEQ Figura</w:instrText>
      </w:r>
      <w:r>
        <w:fldChar w:fldCharType="separate"/>
      </w:r>
      <w:r w:rsidR="00BD6D24">
        <w:rPr>
          <w:noProof/>
        </w:rPr>
        <w:t>6</w:t>
      </w:r>
      <w:r>
        <w:fldChar w:fldCharType="end"/>
      </w:r>
      <w:r>
        <w:rPr>
          <w:i/>
          <w:iCs/>
          <w:sz w:val="20"/>
          <w:szCs w:val="20"/>
        </w:rPr>
        <w:t xml:space="preserve">: </w:t>
      </w:r>
      <w:bookmarkStart w:id="24" w:name="_Toc235104487"/>
      <w:r>
        <w:rPr>
          <w:i/>
          <w:iCs/>
          <w:sz w:val="20"/>
          <w:szCs w:val="20"/>
        </w:rPr>
        <w:t>Configuração da variável de ambiente SUPABASE_SERVICE_ROLE_KEY no painel da Netlify</w:t>
      </w:r>
      <w:bookmarkEnd w:id="24"/>
    </w:p>
    <w:p w14:paraId="6EFAAB9B" w14:textId="77777777" w:rsidR="00662304" w:rsidRDefault="0056305E">
      <w:pPr>
        <w:pStyle w:val="Heading2"/>
        <w:spacing w:before="300" w:after="150"/>
      </w:pPr>
      <w:bookmarkStart w:id="25" w:name="_Toc235104455"/>
      <w:r>
        <w:t>4.5. Dados de Demonstração (</w:t>
      </w:r>
      <w:r>
        <w:rPr>
          <w:i/>
          <w:iCs/>
        </w:rPr>
        <w:t>Seed</w:t>
      </w:r>
      <w:r>
        <w:t>)</w:t>
      </w:r>
      <w:bookmarkEnd w:id="25"/>
    </w:p>
    <w:p w14:paraId="219659BD" w14:textId="77777777" w:rsidR="00662304" w:rsidRDefault="0056305E">
      <w:pPr>
        <w:spacing w:after="160"/>
        <w:jc w:val="both"/>
      </w:pPr>
      <w:r>
        <w:t>Para permitir demonstrar a aplicação sem necessidade de introduzir dados manualmente, foi criado um script Node.js (</w:t>
      </w:r>
      <w:r>
        <w:rPr>
          <w:i/>
          <w:iCs/>
        </w:rPr>
        <w:t>seed</w:t>
      </w:r>
      <w:r>
        <w:t xml:space="preserve">.mjs) que, através da </w:t>
      </w:r>
      <w:r>
        <w:rPr>
          <w:i/>
          <w:iCs/>
        </w:rPr>
        <w:t>Admin API</w:t>
      </w:r>
      <w:r>
        <w:t xml:space="preserve"> do Supabase, cria automaticamente: um administrador, três médicos, dez utentes, as respetivas associações médico-utente, centenas de medições de glicemia distribuídas por vários meses, mensagens de exemplo, notificações e relatórios de análise inteligente. Este script corre uma única vez, localmente, e nunca em produção.</w:t>
      </w:r>
    </w:p>
    <w:p w14:paraId="1FFD6807" w14:textId="77777777" w:rsidR="00662304" w:rsidRDefault="0056305E">
      <w:pPr>
        <w:pStyle w:val="Heading1"/>
        <w:pageBreakBefore/>
        <w:spacing w:after="200"/>
      </w:pPr>
      <w:bookmarkStart w:id="26" w:name="_Toc235104456"/>
      <w:r>
        <w:lastRenderedPageBreak/>
        <w:t>CAPÍTULO V — Publicação (Deploy) na Netlify</w:t>
      </w:r>
      <w:bookmarkEnd w:id="26"/>
    </w:p>
    <w:p w14:paraId="578C8924" w14:textId="77777777" w:rsidR="00662304" w:rsidRDefault="0056305E">
      <w:pPr>
        <w:pStyle w:val="Heading2"/>
        <w:spacing w:before="300" w:after="150"/>
      </w:pPr>
      <w:bookmarkStart w:id="27" w:name="_Toc235104457"/>
      <w:r>
        <w:t>5.1. Porquê a Netlify</w:t>
      </w:r>
      <w:bookmarkEnd w:id="27"/>
    </w:p>
    <w:p w14:paraId="4576178C" w14:textId="77777777" w:rsidR="00662304" w:rsidRDefault="0056305E">
      <w:pPr>
        <w:spacing w:after="160"/>
        <w:jc w:val="both"/>
      </w:pPr>
      <w:r>
        <w:t xml:space="preserve">A Netlify foi escolhida por ser uma plataforma especializada na publicação de aplicações </w:t>
      </w:r>
      <w:r>
        <w:rPr>
          <w:i/>
          <w:iCs/>
        </w:rPr>
        <w:t>frontend</w:t>
      </w:r>
      <w:r>
        <w:t xml:space="preserve"> modernas (Single Page Applications), com </w:t>
      </w:r>
      <w:r>
        <w:rPr>
          <w:i/>
          <w:iCs/>
        </w:rPr>
        <w:t>deploy contínuo</w:t>
      </w:r>
      <w:r>
        <w:t xml:space="preserve"> integrado diretamente com o GitHub, gestão simples de variáveis de ambiente, suporte nativo para funções serverless (</w:t>
      </w:r>
      <w:r>
        <w:rPr>
          <w:i/>
          <w:iCs/>
        </w:rPr>
        <w:t>Netlify Functions</w:t>
      </w:r>
      <w:r>
        <w:t>) e um plano gratuito suficiente para as necessidades deste projeto académico.</w:t>
      </w:r>
    </w:p>
    <w:p w14:paraId="5E723E28" w14:textId="77777777" w:rsidR="00662304" w:rsidRDefault="0056305E">
      <w:pPr>
        <w:pStyle w:val="Heading2"/>
        <w:spacing w:before="300" w:after="150"/>
      </w:pPr>
      <w:bookmarkStart w:id="28" w:name="_Toc235104458"/>
      <w:r>
        <w:t xml:space="preserve">5.2. Repositório e </w:t>
      </w:r>
      <w:r>
        <w:rPr>
          <w:i/>
          <w:iCs/>
        </w:rPr>
        <w:t>Deploy Contínuo</w:t>
      </w:r>
      <w:bookmarkEnd w:id="28"/>
    </w:p>
    <w:p w14:paraId="5FC77EBD" w14:textId="77777777" w:rsidR="00662304" w:rsidRDefault="0056305E">
      <w:pPr>
        <w:spacing w:after="160"/>
        <w:jc w:val="both"/>
      </w:pPr>
      <w:r>
        <w:t xml:space="preserve">O código-fonte do projeto foi organizado num repositório Git privado, alojado no GitHub (DITONGO21/glicocare), estruturado em quatro áreas principais: </w:t>
      </w:r>
      <w:r>
        <w:rPr>
          <w:i/>
          <w:iCs/>
        </w:rPr>
        <w:t>backend</w:t>
      </w:r>
      <w:r>
        <w:t xml:space="preserve">/ (arquitetura .NET, não usada em produção), </w:t>
      </w:r>
      <w:r>
        <w:rPr>
          <w:i/>
          <w:iCs/>
        </w:rPr>
        <w:t>frontend</w:t>
      </w:r>
      <w:r>
        <w:t xml:space="preserve">/ (aplicação React publicada), </w:t>
      </w:r>
      <w:r>
        <w:rPr>
          <w:i/>
          <w:iCs/>
        </w:rPr>
        <w:t>database</w:t>
      </w:r>
      <w:r>
        <w:t xml:space="preserve">/supabase/ (esquema SQL e script de </w:t>
      </w:r>
      <w:r>
        <w:rPr>
          <w:i/>
          <w:iCs/>
        </w:rPr>
        <w:t>seed</w:t>
      </w:r>
      <w:r>
        <w:t>) e docs/ (documentação do projeto).</w:t>
      </w:r>
    </w:p>
    <w:p w14:paraId="0355FC52" w14:textId="77777777" w:rsidR="00662304" w:rsidRDefault="0056305E">
      <w:pPr>
        <w:spacing w:after="160"/>
        <w:jc w:val="both"/>
      </w:pPr>
      <w:r>
        <w:t xml:space="preserve">A Netlify foi ligada diretamente a este repositório, configurada para monitorizar a </w:t>
      </w:r>
      <w:r>
        <w:rPr>
          <w:i/>
          <w:iCs/>
        </w:rPr>
        <w:t>branch</w:t>
      </w:r>
      <w:r>
        <w:t xml:space="preserve"> main: sempre que é feito um </w:t>
      </w:r>
      <w:r>
        <w:rPr>
          <w:i/>
          <w:iCs/>
        </w:rPr>
        <w:t>push</w:t>
      </w:r>
      <w:r>
        <w:t xml:space="preserve"> para essa </w:t>
      </w:r>
      <w:r>
        <w:rPr>
          <w:i/>
          <w:iCs/>
        </w:rPr>
        <w:t>branch</w:t>
      </w:r>
      <w:r>
        <w:t xml:space="preserve">, a Netlify deteta automaticamente a alteração, corre o processo de </w:t>
      </w:r>
      <w:r>
        <w:rPr>
          <w:i/>
          <w:iCs/>
        </w:rPr>
        <w:t>build</w:t>
      </w:r>
      <w:r>
        <w:t xml:space="preserve"> (npm run </w:t>
      </w:r>
      <w:r>
        <w:rPr>
          <w:i/>
          <w:iCs/>
        </w:rPr>
        <w:t>build</w:t>
      </w:r>
      <w:r>
        <w:t xml:space="preserve"> dentro da pasta </w:t>
      </w:r>
      <w:r>
        <w:rPr>
          <w:i/>
          <w:iCs/>
        </w:rPr>
        <w:t>frontend</w:t>
      </w:r>
      <w:r>
        <w:t xml:space="preserve">/) e publica o resultado, sem qualquer intervenção manual. Este fluxo de </w:t>
      </w:r>
      <w:r>
        <w:rPr>
          <w:i/>
          <w:iCs/>
        </w:rPr>
        <w:t>deploy contínuo</w:t>
      </w:r>
      <w:r>
        <w:t xml:space="preserve"> foi validado repetidamente ao longo do projeto — cada correção de erro (ver Capítulo VIII) resultou num </w:t>
      </w:r>
      <w:r>
        <w:rPr>
          <w:i/>
          <w:iCs/>
        </w:rPr>
        <w:t>commit</w:t>
      </w:r>
      <w:r>
        <w:t xml:space="preserve">, seguido de um </w:t>
      </w:r>
      <w:r>
        <w:rPr>
          <w:i/>
          <w:iCs/>
        </w:rPr>
        <w:t>deploy</w:t>
      </w:r>
      <w:r>
        <w:t xml:space="preserve"> automático, geralmente concluído em um a dois minutos.</w:t>
      </w:r>
    </w:p>
    <w:p w14:paraId="14BD793C" w14:textId="2B63D842" w:rsidR="00662304" w:rsidRDefault="0056305E">
      <w:pPr>
        <w:pBdr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pBdr>
        <w:shd w:val="clear" w:color="auto" w:fill="F3F4F6"/>
        <w:spacing w:before="200" w:after="60"/>
        <w:jc w:val="center"/>
      </w:pPr>
      <w:r>
        <w:br/>
      </w:r>
      <w:r w:rsidR="0065778B" w:rsidRPr="0065778B">
        <w:rPr>
          <w:noProof/>
        </w:rPr>
        <w:drawing>
          <wp:inline distT="0" distB="0" distL="0" distR="0" wp14:anchorId="306C30F2" wp14:editId="6C292671">
            <wp:extent cx="6120130" cy="1843405"/>
            <wp:effectExtent l="0" t="0" r="0" b="4445"/>
            <wp:docPr id="41726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64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</w:t>
      </w:r>
    </w:p>
    <w:p w14:paraId="43E0A30D" w14:textId="10D2602B" w:rsidR="00662304" w:rsidRDefault="0056305E">
      <w:pPr>
        <w:spacing w:after="200"/>
        <w:jc w:val="center"/>
      </w:pPr>
      <w:r>
        <w:rPr>
          <w:i/>
          <w:iCs/>
          <w:sz w:val="20"/>
          <w:szCs w:val="20"/>
        </w:rPr>
        <w:t xml:space="preserve">Figura </w:t>
      </w:r>
      <w:r>
        <w:fldChar w:fldCharType="begin"/>
      </w:r>
      <w:r>
        <w:instrText>SEQ Figura</w:instrText>
      </w:r>
      <w:r>
        <w:fldChar w:fldCharType="separate"/>
      </w:r>
      <w:r w:rsidR="00BD6D24">
        <w:rPr>
          <w:noProof/>
        </w:rPr>
        <w:t>7</w:t>
      </w:r>
      <w:r>
        <w:fldChar w:fldCharType="end"/>
      </w:r>
      <w:r>
        <w:rPr>
          <w:i/>
          <w:iCs/>
          <w:sz w:val="20"/>
          <w:szCs w:val="20"/>
        </w:rPr>
        <w:t xml:space="preserve">: </w:t>
      </w:r>
      <w:bookmarkStart w:id="29" w:name="_Toc235104488"/>
      <w:r>
        <w:rPr>
          <w:i/>
          <w:iCs/>
          <w:sz w:val="20"/>
          <w:szCs w:val="20"/>
        </w:rPr>
        <w:t>Painel de Deploys da Netlify mostrando o histórico de publicações automáticas</w:t>
      </w:r>
      <w:bookmarkEnd w:id="29"/>
    </w:p>
    <w:p w14:paraId="1BDC02AA" w14:textId="77777777" w:rsidR="00662304" w:rsidRDefault="0056305E">
      <w:pPr>
        <w:pStyle w:val="Heading2"/>
        <w:spacing w:before="300" w:after="150"/>
      </w:pPr>
      <w:bookmarkStart w:id="30" w:name="_Toc235104459"/>
      <w:r>
        <w:t xml:space="preserve">5.3. Configuração do </w:t>
      </w:r>
      <w:r>
        <w:rPr>
          <w:i/>
          <w:iCs/>
        </w:rPr>
        <w:t>Build</w:t>
      </w:r>
      <w:r>
        <w:t xml:space="preserve"> (netlify.toml)</w:t>
      </w:r>
      <w:bookmarkEnd w:id="30"/>
    </w:p>
    <w:p w14:paraId="625EFE89" w14:textId="77777777" w:rsidR="00662304" w:rsidRDefault="0056305E">
      <w:pPr>
        <w:spacing w:after="160"/>
        <w:jc w:val="both"/>
      </w:pPr>
      <w:r>
        <w:t xml:space="preserve">A configuração de </w:t>
      </w:r>
      <w:r>
        <w:rPr>
          <w:i/>
          <w:iCs/>
        </w:rPr>
        <w:t>build</w:t>
      </w:r>
      <w:r>
        <w:t xml:space="preserve"> foi definida através de um ficheiro netlify.toml na raiz do repositório, que indica à Netlify: a pasta base do projeto a construir (</w:t>
      </w:r>
      <w:r>
        <w:rPr>
          <w:i/>
          <w:iCs/>
        </w:rPr>
        <w:t>frontend</w:t>
      </w:r>
      <w:r>
        <w:t xml:space="preserve">), o comando de </w:t>
      </w:r>
      <w:r>
        <w:rPr>
          <w:i/>
          <w:iCs/>
        </w:rPr>
        <w:t>build</w:t>
      </w:r>
      <w:r>
        <w:t xml:space="preserve"> (npm run </w:t>
      </w:r>
      <w:r>
        <w:rPr>
          <w:i/>
          <w:iCs/>
        </w:rPr>
        <w:t>build</w:t>
      </w:r>
      <w:r>
        <w:t xml:space="preserve">), a pasta de </w:t>
      </w:r>
      <w:r>
        <w:lastRenderedPageBreak/>
        <w:t xml:space="preserve">resultado a publicar (dist, resolvida como </w:t>
      </w:r>
      <w:r>
        <w:rPr>
          <w:i/>
          <w:iCs/>
        </w:rPr>
        <w:t>frontend</w:t>
      </w:r>
      <w:r>
        <w:t xml:space="preserve">/dist), a pasta das </w:t>
      </w:r>
      <w:r>
        <w:rPr>
          <w:i/>
          <w:iCs/>
        </w:rPr>
        <w:t>Netlify Functions</w:t>
      </w:r>
      <w:r>
        <w:t xml:space="preserve"> (netlify/functions) e uma regra de redireção que envia todas as rotas para index.html — essencial para que o </w:t>
      </w:r>
      <w:r>
        <w:rPr>
          <w:i/>
          <w:iCs/>
        </w:rPr>
        <w:t>React Router</w:t>
      </w:r>
      <w:r>
        <w:t xml:space="preserve"> consiga gerir a navegação de uma </w:t>
      </w:r>
      <w:r>
        <w:rPr>
          <w:i/>
          <w:iCs/>
        </w:rPr>
        <w:t>Single Page Application</w:t>
      </w:r>
      <w:r>
        <w:t xml:space="preserve"> sem que a Netlify devolva erros 404 ao aceder diretamente a uma rota interna (por exemplo, /admin/medicos).</w:t>
      </w:r>
    </w:p>
    <w:p w14:paraId="7157B23F" w14:textId="77777777" w:rsidR="00662304" w:rsidRDefault="0056305E">
      <w:pPr>
        <w:spacing w:after="160"/>
        <w:jc w:val="both"/>
      </w:pPr>
      <w:r>
        <w:t>Durante a configuração inicial, foi detetado e corrigido um erro de configuração em que a pasta de publicação estava definida de forma incorreta (</w:t>
      </w:r>
      <w:r>
        <w:rPr>
          <w:i/>
          <w:iCs/>
        </w:rPr>
        <w:t>frontend</w:t>
      </w:r>
      <w:r>
        <w:t xml:space="preserve">/dist em vez de dist, resolvendo-se de forma duplicada para </w:t>
      </w:r>
      <w:r>
        <w:rPr>
          <w:i/>
          <w:iCs/>
        </w:rPr>
        <w:t>frontend</w:t>
      </w:r>
      <w:r>
        <w:t>/</w:t>
      </w:r>
      <w:r>
        <w:rPr>
          <w:i/>
          <w:iCs/>
        </w:rPr>
        <w:t>frontend</w:t>
      </w:r>
      <w:r>
        <w:t>/dist) — este erro e a sua resolução estão documentados no Capítulo VIII.</w:t>
      </w:r>
    </w:p>
    <w:p w14:paraId="4C5E0AFB" w14:textId="77777777" w:rsidR="00662304" w:rsidRDefault="0056305E">
      <w:pPr>
        <w:pStyle w:val="Heading2"/>
        <w:spacing w:before="300" w:after="150"/>
      </w:pPr>
      <w:bookmarkStart w:id="31" w:name="_Toc235104460"/>
      <w:r>
        <w:t>5.4. Variáveis de Ambiente e Segurança de Segredos</w:t>
      </w:r>
      <w:bookmarkEnd w:id="31"/>
    </w:p>
    <w:p w14:paraId="4ED80ED5" w14:textId="77777777" w:rsidR="00662304" w:rsidRDefault="0056305E">
      <w:pPr>
        <w:spacing w:after="160"/>
        <w:jc w:val="both"/>
      </w:pPr>
      <w:r>
        <w:t>Foram configuradas, no painel da Netlify, as seguintes variáveis de ambiente: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00"/>
      </w:tblGrid>
      <w:tr w:rsidR="00662304" w14:paraId="1F1FBC6A" w14:textId="77777777">
        <w:trPr>
          <w:tblHeader/>
        </w:trPr>
        <w:tc>
          <w:tcPr>
            <w:tcW w:w="30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DDE70" w14:textId="77777777" w:rsidR="00662304" w:rsidRDefault="0056305E">
            <w:r>
              <w:rPr>
                <w:b/>
                <w:bCs/>
                <w:color w:val="FFFFFF"/>
                <w:sz w:val="19"/>
                <w:szCs w:val="19"/>
              </w:rPr>
              <w:t>Variável</w:t>
            </w:r>
          </w:p>
        </w:tc>
        <w:tc>
          <w:tcPr>
            <w:tcW w:w="30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B5F74" w14:textId="77777777" w:rsidR="00662304" w:rsidRDefault="0056305E">
            <w:r>
              <w:rPr>
                <w:b/>
                <w:bCs/>
                <w:color w:val="FFFFFF"/>
                <w:sz w:val="19"/>
                <w:szCs w:val="19"/>
              </w:rPr>
              <w:t>Visibilidade</w:t>
            </w:r>
          </w:p>
        </w:tc>
        <w:tc>
          <w:tcPr>
            <w:tcW w:w="33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9CD24" w14:textId="77777777" w:rsidR="00662304" w:rsidRDefault="0056305E">
            <w:r>
              <w:rPr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</w:tr>
      <w:tr w:rsidR="00662304" w14:paraId="54CB7CB1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BFC49" w14:textId="77777777" w:rsidR="00662304" w:rsidRDefault="0056305E">
            <w:r>
              <w:rPr>
                <w:sz w:val="19"/>
                <w:szCs w:val="19"/>
              </w:rPr>
              <w:t>VITE_SUPABASE_URL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A44D3" w14:textId="77777777" w:rsidR="00662304" w:rsidRDefault="0056305E">
            <w:r>
              <w:rPr>
                <w:sz w:val="19"/>
                <w:szCs w:val="19"/>
              </w:rPr>
              <w:t xml:space="preserve">Incluída no </w:t>
            </w:r>
            <w:r>
              <w:rPr>
                <w:i/>
                <w:iCs/>
                <w:sz w:val="19"/>
                <w:szCs w:val="19"/>
              </w:rPr>
              <w:t>bundle</w:t>
            </w:r>
            <w:r>
              <w:rPr>
                <w:sz w:val="19"/>
                <w:szCs w:val="19"/>
              </w:rPr>
              <w:t xml:space="preserve"> público (</w:t>
            </w:r>
            <w:r>
              <w:rPr>
                <w:i/>
                <w:iCs/>
                <w:sz w:val="19"/>
                <w:szCs w:val="19"/>
              </w:rPr>
              <w:t>frontend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F375C" w14:textId="77777777" w:rsidR="00662304" w:rsidRDefault="0056305E">
            <w:r>
              <w:rPr>
                <w:sz w:val="19"/>
                <w:szCs w:val="19"/>
              </w:rPr>
              <w:t>URL do projeto Supabase</w:t>
            </w:r>
          </w:p>
        </w:tc>
      </w:tr>
      <w:tr w:rsidR="00662304" w14:paraId="5FA49316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B7BF4" w14:textId="77777777" w:rsidR="00662304" w:rsidRDefault="0056305E">
            <w:r>
              <w:rPr>
                <w:sz w:val="19"/>
                <w:szCs w:val="19"/>
              </w:rPr>
              <w:t>VITE_SUPABASE_ANON_KEY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EF777" w14:textId="77777777" w:rsidR="00662304" w:rsidRDefault="0056305E">
            <w:r>
              <w:rPr>
                <w:sz w:val="19"/>
                <w:szCs w:val="19"/>
              </w:rPr>
              <w:t xml:space="preserve">Incluída no </w:t>
            </w:r>
            <w:r>
              <w:rPr>
                <w:i/>
                <w:iCs/>
                <w:sz w:val="19"/>
                <w:szCs w:val="19"/>
              </w:rPr>
              <w:t>bundle</w:t>
            </w:r>
            <w:r>
              <w:rPr>
                <w:sz w:val="19"/>
                <w:szCs w:val="19"/>
              </w:rPr>
              <w:t xml:space="preserve"> público (</w:t>
            </w:r>
            <w:r>
              <w:rPr>
                <w:i/>
                <w:iCs/>
                <w:sz w:val="19"/>
                <w:szCs w:val="19"/>
              </w:rPr>
              <w:t>frontend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5011" w14:textId="77777777" w:rsidR="00662304" w:rsidRDefault="0056305E">
            <w:r>
              <w:rPr>
                <w:sz w:val="19"/>
                <w:szCs w:val="19"/>
              </w:rPr>
              <w:t>Chave pública do Supabase, protegida pelas políticas RLS</w:t>
            </w:r>
          </w:p>
        </w:tc>
      </w:tr>
      <w:tr w:rsidR="00662304" w14:paraId="0F5AAF23" w14:textId="77777777"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B96F2" w14:textId="77777777" w:rsidR="00662304" w:rsidRDefault="0056305E">
            <w:r>
              <w:rPr>
                <w:sz w:val="19"/>
                <w:szCs w:val="19"/>
              </w:rPr>
              <w:t>SUPABASE_SERVICE_ROLE_KEY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AA798" w14:textId="77777777" w:rsidR="00662304" w:rsidRDefault="0056305E">
            <w:r>
              <w:rPr>
                <w:sz w:val="19"/>
                <w:szCs w:val="19"/>
              </w:rPr>
              <w:t>Servidor apenas (</w:t>
            </w:r>
            <w:r>
              <w:rPr>
                <w:i/>
                <w:iCs/>
                <w:sz w:val="19"/>
                <w:szCs w:val="19"/>
              </w:rPr>
              <w:t>Netlify Function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C385B" w14:textId="77777777" w:rsidR="00662304" w:rsidRDefault="0056305E">
            <w:r>
              <w:rPr>
                <w:sz w:val="19"/>
                <w:szCs w:val="19"/>
              </w:rPr>
              <w:t>Chave de administração, nunca exposta ao browser</w:t>
            </w:r>
          </w:p>
        </w:tc>
      </w:tr>
    </w:tbl>
    <w:p w14:paraId="24FD8E69" w14:textId="77777777" w:rsidR="00662304" w:rsidRDefault="0056305E">
      <w:pPr>
        <w:spacing w:after="160"/>
        <w:jc w:val="both"/>
      </w:pPr>
      <w:r>
        <w:t xml:space="preserve">É importante notar que a </w:t>
      </w:r>
      <w:r>
        <w:rPr>
          <w:i/>
          <w:iCs/>
        </w:rPr>
        <w:t>anon key</w:t>
      </w:r>
      <w:r>
        <w:t xml:space="preserve">, apesar de estar publicamente visível no código do </w:t>
      </w:r>
      <w:r>
        <w:rPr>
          <w:i/>
          <w:iCs/>
        </w:rPr>
        <w:t>frontend</w:t>
      </w:r>
      <w:r>
        <w:t xml:space="preserve"> (uma inevitabilidade de qualquer aplicação cliente-servidor deste tipo), não representa um risco de segurança por si só: toda a proteção de dados sensíveis é garantida pelas políticas de </w:t>
      </w:r>
      <w:r>
        <w:rPr>
          <w:i/>
          <w:iCs/>
        </w:rPr>
        <w:t>Row Level Security</w:t>
      </w:r>
      <w:r>
        <w:t xml:space="preserve"> aplicadas na base de dados, e não pela ocultação desta chave. Já a </w:t>
      </w:r>
      <w:r>
        <w:rPr>
          <w:i/>
          <w:iCs/>
        </w:rPr>
        <w:t>service_role key</w:t>
      </w:r>
      <w:r>
        <w:t>, essa sim, ignora todas as políticas RLS, pelo que é mantida exclusivamente do lado do servidor.</w:t>
      </w:r>
    </w:p>
    <w:p w14:paraId="2E4D0A91" w14:textId="77777777" w:rsidR="00662304" w:rsidRDefault="0056305E">
      <w:pPr>
        <w:pStyle w:val="Heading1"/>
        <w:pageBreakBefore/>
        <w:spacing w:after="200"/>
      </w:pPr>
      <w:bookmarkStart w:id="32" w:name="_Toc235104461"/>
      <w:r>
        <w:lastRenderedPageBreak/>
        <w:t>CAPÍTULO VI — Funcionalidades Desenvolvidas por Perfil</w:t>
      </w:r>
      <w:bookmarkEnd w:id="32"/>
    </w:p>
    <w:p w14:paraId="5C9B2DE6" w14:textId="77777777" w:rsidR="00662304" w:rsidRDefault="0056305E">
      <w:pPr>
        <w:pStyle w:val="Heading2"/>
        <w:spacing w:before="300" w:after="150"/>
      </w:pPr>
      <w:bookmarkStart w:id="33" w:name="_Toc235104462"/>
      <w:r>
        <w:t>6.1. Administrador</w:t>
      </w:r>
      <w:bookmarkEnd w:id="33"/>
    </w:p>
    <w:p w14:paraId="483CA67F" w14:textId="77777777" w:rsidR="00662304" w:rsidRDefault="0056305E">
      <w:pPr>
        <w:spacing w:after="160"/>
        <w:jc w:val="both"/>
      </w:pPr>
      <w:r>
        <w:t xml:space="preserve">O painel do Administrador inclui: </w:t>
      </w:r>
      <w:r>
        <w:rPr>
          <w:i/>
          <w:iCs/>
        </w:rPr>
        <w:t>dashboard</w:t>
      </w:r>
      <w:r>
        <w:t xml:space="preserve"> com estatísticas reais (número de médicos e utentes, estado da ligação ao Supabase), gestão completa de médicos e utentes (criar, editar, ativar/desativar), gestão de associações médico-utente com filtro de pesquisa, e um centro de notificações.</w:t>
      </w:r>
    </w:p>
    <w:p w14:paraId="59CC3D16" w14:textId="7A502058" w:rsidR="00662304" w:rsidRDefault="0056305E">
      <w:pPr>
        <w:pBdr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pBdr>
        <w:shd w:val="clear" w:color="auto" w:fill="F3F4F6"/>
        <w:spacing w:before="200" w:after="60"/>
        <w:jc w:val="center"/>
      </w:pPr>
      <w:r>
        <w:br/>
      </w:r>
      <w:r w:rsidR="0065778B" w:rsidRPr="0065778B">
        <w:rPr>
          <w:noProof/>
        </w:rPr>
        <w:drawing>
          <wp:inline distT="0" distB="0" distL="0" distR="0" wp14:anchorId="6EF5BD49" wp14:editId="0AF948E4">
            <wp:extent cx="6120130" cy="3029585"/>
            <wp:effectExtent l="0" t="0" r="0" b="0"/>
            <wp:docPr id="124815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59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</w:t>
      </w:r>
    </w:p>
    <w:p w14:paraId="0B5064DD" w14:textId="6ECF9EE8" w:rsidR="00662304" w:rsidRDefault="0056305E">
      <w:pPr>
        <w:spacing w:after="200"/>
        <w:jc w:val="center"/>
      </w:pPr>
      <w:r>
        <w:rPr>
          <w:i/>
          <w:iCs/>
          <w:sz w:val="20"/>
          <w:szCs w:val="20"/>
        </w:rPr>
        <w:t xml:space="preserve">Figura </w:t>
      </w:r>
      <w:r>
        <w:fldChar w:fldCharType="begin"/>
      </w:r>
      <w:r>
        <w:instrText>SEQ Figura</w:instrText>
      </w:r>
      <w:r>
        <w:fldChar w:fldCharType="separate"/>
      </w:r>
      <w:r w:rsidR="00BD6D24">
        <w:rPr>
          <w:noProof/>
        </w:rPr>
        <w:t>8</w:t>
      </w:r>
      <w:r>
        <w:fldChar w:fldCharType="end"/>
      </w:r>
      <w:r>
        <w:rPr>
          <w:i/>
          <w:iCs/>
          <w:sz w:val="20"/>
          <w:szCs w:val="20"/>
        </w:rPr>
        <w:t xml:space="preserve">: </w:t>
      </w:r>
      <w:bookmarkStart w:id="34" w:name="_Toc235104489"/>
      <w:r>
        <w:rPr>
          <w:i/>
          <w:iCs/>
          <w:sz w:val="20"/>
          <w:szCs w:val="20"/>
        </w:rPr>
        <w:t>Dashboard do Administrador</w:t>
      </w:r>
      <w:bookmarkEnd w:id="34"/>
    </w:p>
    <w:p w14:paraId="263A2D08" w14:textId="3B55F5B1" w:rsidR="00662304" w:rsidRDefault="0056305E">
      <w:pPr>
        <w:pBdr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pBdr>
        <w:shd w:val="clear" w:color="auto" w:fill="F3F4F6"/>
        <w:spacing w:before="200" w:after="60"/>
        <w:jc w:val="center"/>
      </w:pPr>
      <w:r>
        <w:lastRenderedPageBreak/>
        <w:br/>
      </w:r>
      <w:r w:rsidR="0065778B" w:rsidRPr="0065778B">
        <w:rPr>
          <w:noProof/>
        </w:rPr>
        <w:drawing>
          <wp:inline distT="0" distB="0" distL="0" distR="0" wp14:anchorId="6BBF4B8F" wp14:editId="66E4AEC2">
            <wp:extent cx="6120130" cy="3504565"/>
            <wp:effectExtent l="0" t="0" r="0" b="635"/>
            <wp:docPr id="151453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34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</w:t>
      </w:r>
    </w:p>
    <w:p w14:paraId="20DE4EF8" w14:textId="3B12C1A0" w:rsidR="00662304" w:rsidRDefault="0056305E">
      <w:pPr>
        <w:spacing w:after="200"/>
        <w:jc w:val="center"/>
      </w:pPr>
      <w:r>
        <w:rPr>
          <w:i/>
          <w:iCs/>
          <w:sz w:val="20"/>
          <w:szCs w:val="20"/>
        </w:rPr>
        <w:t xml:space="preserve">Figura </w:t>
      </w:r>
      <w:r>
        <w:fldChar w:fldCharType="begin"/>
      </w:r>
      <w:r>
        <w:instrText>SEQ Figura</w:instrText>
      </w:r>
      <w:r>
        <w:fldChar w:fldCharType="separate"/>
      </w:r>
      <w:r w:rsidR="00BD6D24">
        <w:rPr>
          <w:noProof/>
        </w:rPr>
        <w:t>9</w:t>
      </w:r>
      <w:r>
        <w:fldChar w:fldCharType="end"/>
      </w:r>
      <w:r>
        <w:rPr>
          <w:i/>
          <w:iCs/>
          <w:sz w:val="20"/>
          <w:szCs w:val="20"/>
        </w:rPr>
        <w:t xml:space="preserve">: </w:t>
      </w:r>
      <w:bookmarkStart w:id="35" w:name="_Toc235104490"/>
      <w:r>
        <w:rPr>
          <w:i/>
          <w:iCs/>
          <w:sz w:val="20"/>
          <w:szCs w:val="20"/>
        </w:rPr>
        <w:t>Página de gestão de associações médico-utente</w:t>
      </w:r>
      <w:bookmarkEnd w:id="35"/>
    </w:p>
    <w:p w14:paraId="0B884961" w14:textId="77777777" w:rsidR="00662304" w:rsidRDefault="0056305E">
      <w:pPr>
        <w:pStyle w:val="Heading2"/>
        <w:spacing w:before="300" w:after="150"/>
      </w:pPr>
      <w:bookmarkStart w:id="36" w:name="_Toc235104463"/>
      <w:r>
        <w:t>6.2. Médico</w:t>
      </w:r>
      <w:bookmarkEnd w:id="36"/>
    </w:p>
    <w:p w14:paraId="0673B415" w14:textId="77777777" w:rsidR="00662304" w:rsidRDefault="0056305E">
      <w:pPr>
        <w:spacing w:after="160"/>
        <w:jc w:val="both"/>
      </w:pPr>
      <w:r>
        <w:t>O painel do Médico apresenta um resumo dos seus utentes associados, alertas importantes, glicemia média e mensagens por ler — todos calculados a partir de dados reais das medições e conversas associadas ao médico autenticado. Ao abrir o perfil de um utente, o médico tem acesso a separadores de Resumo, Histórico de medições (com exportação para PDF/Excel), Gráficos de evolução, Mensagens e Notas Clínicas privadas.</w:t>
      </w:r>
    </w:p>
    <w:p w14:paraId="1FD032B1" w14:textId="30ADC35F" w:rsidR="00662304" w:rsidRDefault="0056305E">
      <w:pPr>
        <w:pBdr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pBdr>
        <w:shd w:val="clear" w:color="auto" w:fill="F3F4F6"/>
        <w:spacing w:before="200" w:after="60"/>
        <w:jc w:val="center"/>
      </w:pPr>
      <w:r>
        <w:lastRenderedPageBreak/>
        <w:br/>
      </w:r>
      <w:r w:rsidR="0065778B" w:rsidRPr="0065778B">
        <w:rPr>
          <w:noProof/>
        </w:rPr>
        <w:drawing>
          <wp:inline distT="0" distB="0" distL="0" distR="0" wp14:anchorId="152CE4BD" wp14:editId="7A0D6EBC">
            <wp:extent cx="6120130" cy="3026410"/>
            <wp:effectExtent l="0" t="0" r="0" b="2540"/>
            <wp:docPr id="22721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19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</w:t>
      </w:r>
    </w:p>
    <w:p w14:paraId="11357876" w14:textId="26ED32FC" w:rsidR="00662304" w:rsidRDefault="0056305E">
      <w:pPr>
        <w:spacing w:after="200"/>
        <w:jc w:val="center"/>
      </w:pPr>
      <w:r>
        <w:rPr>
          <w:i/>
          <w:iCs/>
          <w:sz w:val="20"/>
          <w:szCs w:val="20"/>
        </w:rPr>
        <w:t xml:space="preserve">Figura </w:t>
      </w:r>
      <w:r>
        <w:fldChar w:fldCharType="begin"/>
      </w:r>
      <w:r>
        <w:instrText>SEQ Figura</w:instrText>
      </w:r>
      <w:r>
        <w:fldChar w:fldCharType="separate"/>
      </w:r>
      <w:r w:rsidR="00BD6D24">
        <w:rPr>
          <w:noProof/>
        </w:rPr>
        <w:t>10</w:t>
      </w:r>
      <w:r>
        <w:fldChar w:fldCharType="end"/>
      </w:r>
      <w:r>
        <w:rPr>
          <w:i/>
          <w:iCs/>
          <w:sz w:val="20"/>
          <w:szCs w:val="20"/>
        </w:rPr>
        <w:t xml:space="preserve">: </w:t>
      </w:r>
      <w:bookmarkStart w:id="37" w:name="_Toc235104491"/>
      <w:r>
        <w:rPr>
          <w:i/>
          <w:iCs/>
          <w:sz w:val="20"/>
          <w:szCs w:val="20"/>
        </w:rPr>
        <w:t>Dashboard do Médico</w:t>
      </w:r>
      <w:bookmarkEnd w:id="37"/>
    </w:p>
    <w:p w14:paraId="4B5AF745" w14:textId="6D1B496F" w:rsidR="00662304" w:rsidRDefault="0056305E">
      <w:pPr>
        <w:pBdr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pBdr>
        <w:shd w:val="clear" w:color="auto" w:fill="F3F4F6"/>
        <w:spacing w:before="200" w:after="60"/>
        <w:jc w:val="center"/>
      </w:pPr>
      <w:r>
        <w:br/>
      </w:r>
      <w:r w:rsidR="0065778B" w:rsidRPr="0065778B">
        <w:rPr>
          <w:noProof/>
        </w:rPr>
        <w:drawing>
          <wp:inline distT="0" distB="0" distL="0" distR="0" wp14:anchorId="4ADD2820" wp14:editId="03B87F7B">
            <wp:extent cx="6120130" cy="3256915"/>
            <wp:effectExtent l="0" t="0" r="0" b="635"/>
            <wp:docPr id="174659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998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</w:t>
      </w:r>
    </w:p>
    <w:p w14:paraId="7BCCF8F1" w14:textId="77BD0321" w:rsidR="00662304" w:rsidRDefault="0056305E">
      <w:pPr>
        <w:spacing w:after="200"/>
        <w:jc w:val="center"/>
      </w:pPr>
      <w:r>
        <w:rPr>
          <w:i/>
          <w:iCs/>
          <w:sz w:val="20"/>
          <w:szCs w:val="20"/>
        </w:rPr>
        <w:t xml:space="preserve">Figura </w:t>
      </w:r>
      <w:r>
        <w:fldChar w:fldCharType="begin"/>
      </w:r>
      <w:r>
        <w:instrText>SEQ Figura</w:instrText>
      </w:r>
      <w:r>
        <w:fldChar w:fldCharType="separate"/>
      </w:r>
      <w:r w:rsidR="00BD6D24">
        <w:rPr>
          <w:noProof/>
        </w:rPr>
        <w:t>11</w:t>
      </w:r>
      <w:r>
        <w:fldChar w:fldCharType="end"/>
      </w:r>
      <w:r>
        <w:rPr>
          <w:i/>
          <w:iCs/>
          <w:sz w:val="20"/>
          <w:szCs w:val="20"/>
        </w:rPr>
        <w:t xml:space="preserve">: </w:t>
      </w:r>
      <w:bookmarkStart w:id="38" w:name="_Toc235104492"/>
      <w:r>
        <w:rPr>
          <w:i/>
          <w:iCs/>
          <w:sz w:val="20"/>
          <w:szCs w:val="20"/>
        </w:rPr>
        <w:t>Perfil de um utente visto pelo médico, com separadores de histórico e gráficos</w:t>
      </w:r>
      <w:bookmarkEnd w:id="38"/>
    </w:p>
    <w:p w14:paraId="01771E74" w14:textId="77777777" w:rsidR="00662304" w:rsidRDefault="0056305E">
      <w:pPr>
        <w:pStyle w:val="Heading2"/>
        <w:spacing w:before="300" w:after="150"/>
      </w:pPr>
      <w:bookmarkStart w:id="39" w:name="_Toc235104464"/>
      <w:r>
        <w:t>6.3. Utente</w:t>
      </w:r>
      <w:bookmarkEnd w:id="39"/>
    </w:p>
    <w:p w14:paraId="51D80701" w14:textId="77777777" w:rsidR="00662304" w:rsidRDefault="0056305E">
      <w:pPr>
        <w:spacing w:after="160"/>
        <w:jc w:val="both"/>
      </w:pPr>
      <w:r>
        <w:t xml:space="preserve">O painel do Utente inclui a última medição registada, médias semanais e mensais, o botão de simulação ESP32, um calendário mensal com código de cores por estado de glicemia, uma vista de diário cronológico, </w:t>
      </w:r>
      <w:r>
        <w:lastRenderedPageBreak/>
        <w:t>histórico de medições pesquisável e exportável, e o painel de análise inteligente (com resumo diário/semanal/mensal e recomendações educativas).</w:t>
      </w:r>
    </w:p>
    <w:p w14:paraId="67919A69" w14:textId="7C122475" w:rsidR="00662304" w:rsidRDefault="0056305E">
      <w:pPr>
        <w:pBdr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pBdr>
        <w:shd w:val="clear" w:color="auto" w:fill="F3F4F6"/>
        <w:spacing w:before="200" w:after="60"/>
        <w:jc w:val="center"/>
      </w:pPr>
      <w:r>
        <w:br/>
      </w:r>
      <w:r w:rsidR="0065778B" w:rsidRPr="0065778B">
        <w:rPr>
          <w:noProof/>
        </w:rPr>
        <w:drawing>
          <wp:inline distT="0" distB="0" distL="0" distR="0" wp14:anchorId="5F0DA685" wp14:editId="6DA6E00D">
            <wp:extent cx="6120130" cy="3047365"/>
            <wp:effectExtent l="0" t="0" r="0" b="635"/>
            <wp:docPr id="118830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004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</w:t>
      </w:r>
    </w:p>
    <w:p w14:paraId="57DDACC6" w14:textId="67B5DC71" w:rsidR="00662304" w:rsidRDefault="0056305E">
      <w:pPr>
        <w:spacing w:after="200"/>
        <w:jc w:val="center"/>
      </w:pPr>
      <w:r>
        <w:rPr>
          <w:i/>
          <w:iCs/>
          <w:sz w:val="20"/>
          <w:szCs w:val="20"/>
        </w:rPr>
        <w:t xml:space="preserve">Figura </w:t>
      </w:r>
      <w:r>
        <w:fldChar w:fldCharType="begin"/>
      </w:r>
      <w:r>
        <w:instrText>SEQ Figura</w:instrText>
      </w:r>
      <w:r>
        <w:fldChar w:fldCharType="separate"/>
      </w:r>
      <w:r w:rsidR="00BD6D24">
        <w:rPr>
          <w:noProof/>
        </w:rPr>
        <w:t>12</w:t>
      </w:r>
      <w:r>
        <w:fldChar w:fldCharType="end"/>
      </w:r>
      <w:r>
        <w:rPr>
          <w:i/>
          <w:iCs/>
          <w:sz w:val="20"/>
          <w:szCs w:val="20"/>
        </w:rPr>
        <w:t xml:space="preserve">: </w:t>
      </w:r>
      <w:bookmarkStart w:id="40" w:name="_Toc235104493"/>
      <w:r>
        <w:rPr>
          <w:i/>
          <w:iCs/>
          <w:sz w:val="20"/>
          <w:szCs w:val="20"/>
        </w:rPr>
        <w:t>Dashboard do Utente, com o gráfico de evolução da glicemia e o botão de simulação ESP32</w:t>
      </w:r>
      <w:bookmarkEnd w:id="40"/>
    </w:p>
    <w:p w14:paraId="6E3A00B8" w14:textId="4C2C2196" w:rsidR="00662304" w:rsidRDefault="0056305E">
      <w:pPr>
        <w:pBdr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pBdr>
        <w:shd w:val="clear" w:color="auto" w:fill="F3F4F6"/>
        <w:spacing w:before="200" w:after="60"/>
        <w:jc w:val="center"/>
      </w:pPr>
      <w:r>
        <w:br/>
      </w:r>
      <w:r w:rsidR="0065778B" w:rsidRPr="0065778B">
        <w:rPr>
          <w:noProof/>
        </w:rPr>
        <w:drawing>
          <wp:inline distT="0" distB="0" distL="0" distR="0" wp14:anchorId="54115155" wp14:editId="45E4ACB2">
            <wp:extent cx="6120130" cy="3023235"/>
            <wp:effectExtent l="0" t="0" r="0" b="5715"/>
            <wp:docPr id="114978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7862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</w:t>
      </w:r>
    </w:p>
    <w:p w14:paraId="423A760D" w14:textId="36A6F7D6" w:rsidR="00662304" w:rsidRDefault="0056305E">
      <w:pPr>
        <w:spacing w:after="200"/>
        <w:jc w:val="center"/>
      </w:pPr>
      <w:r>
        <w:rPr>
          <w:i/>
          <w:iCs/>
          <w:sz w:val="20"/>
          <w:szCs w:val="20"/>
        </w:rPr>
        <w:t xml:space="preserve">Figura </w:t>
      </w:r>
      <w:r>
        <w:fldChar w:fldCharType="begin"/>
      </w:r>
      <w:r>
        <w:instrText>SEQ Figura</w:instrText>
      </w:r>
      <w:r>
        <w:fldChar w:fldCharType="separate"/>
      </w:r>
      <w:r w:rsidR="00BD6D24">
        <w:rPr>
          <w:noProof/>
        </w:rPr>
        <w:t>13</w:t>
      </w:r>
      <w:r>
        <w:fldChar w:fldCharType="end"/>
      </w:r>
      <w:r>
        <w:rPr>
          <w:i/>
          <w:iCs/>
          <w:sz w:val="20"/>
          <w:szCs w:val="20"/>
        </w:rPr>
        <w:t xml:space="preserve">: </w:t>
      </w:r>
      <w:bookmarkStart w:id="41" w:name="_Toc235104494"/>
      <w:r>
        <w:rPr>
          <w:i/>
          <w:iCs/>
          <w:sz w:val="20"/>
          <w:szCs w:val="20"/>
        </w:rPr>
        <w:t>Calendário de medições do utente</w:t>
      </w:r>
      <w:bookmarkEnd w:id="41"/>
    </w:p>
    <w:p w14:paraId="57CF9714" w14:textId="0AAE8F91" w:rsidR="00662304" w:rsidRDefault="0056305E">
      <w:pPr>
        <w:pBdr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pBdr>
        <w:shd w:val="clear" w:color="auto" w:fill="F3F4F6"/>
        <w:spacing w:before="200" w:after="60"/>
        <w:jc w:val="center"/>
      </w:pPr>
      <w:r>
        <w:br/>
        <w:t xml:space="preserve">  </w:t>
      </w:r>
      <w:r w:rsidR="0065778B" w:rsidRPr="0065778B">
        <w:rPr>
          <w:i/>
          <w:iCs/>
          <w:noProof/>
          <w:color w:val="6B7280"/>
        </w:rPr>
        <w:lastRenderedPageBreak/>
        <w:drawing>
          <wp:inline distT="0" distB="0" distL="0" distR="0" wp14:anchorId="65C67767" wp14:editId="33822953">
            <wp:extent cx="6120130" cy="2822575"/>
            <wp:effectExtent l="0" t="0" r="0" b="0"/>
            <wp:docPr id="102975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521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</w:t>
      </w:r>
    </w:p>
    <w:p w14:paraId="51E3C99C" w14:textId="1A95E1A4" w:rsidR="00662304" w:rsidRDefault="0056305E">
      <w:pPr>
        <w:spacing w:after="200"/>
        <w:jc w:val="center"/>
      </w:pPr>
      <w:r>
        <w:rPr>
          <w:i/>
          <w:iCs/>
          <w:sz w:val="20"/>
          <w:szCs w:val="20"/>
        </w:rPr>
        <w:t xml:space="preserve">Figura </w:t>
      </w:r>
      <w:r>
        <w:fldChar w:fldCharType="begin"/>
      </w:r>
      <w:r>
        <w:instrText>SEQ Figura</w:instrText>
      </w:r>
      <w:r>
        <w:fldChar w:fldCharType="separate"/>
      </w:r>
      <w:r w:rsidR="00BD6D24">
        <w:rPr>
          <w:noProof/>
        </w:rPr>
        <w:t>14</w:t>
      </w:r>
      <w:r>
        <w:fldChar w:fldCharType="end"/>
      </w:r>
      <w:r>
        <w:rPr>
          <w:i/>
          <w:iCs/>
          <w:sz w:val="20"/>
          <w:szCs w:val="20"/>
        </w:rPr>
        <w:t xml:space="preserve">: </w:t>
      </w:r>
      <w:bookmarkStart w:id="42" w:name="_Toc235104495"/>
      <w:r>
        <w:rPr>
          <w:i/>
          <w:iCs/>
          <w:sz w:val="20"/>
          <w:szCs w:val="20"/>
        </w:rPr>
        <w:t>Diário de registos do utente</w:t>
      </w:r>
      <w:bookmarkEnd w:id="42"/>
    </w:p>
    <w:p w14:paraId="2ABA3C5E" w14:textId="77777777" w:rsidR="00662304" w:rsidRDefault="0056305E">
      <w:pPr>
        <w:pStyle w:val="Heading2"/>
        <w:spacing w:before="300" w:after="150"/>
      </w:pPr>
      <w:bookmarkStart w:id="43" w:name="_Toc235104465"/>
      <w:r>
        <w:t>6.4. Mensagens</w:t>
      </w:r>
      <w:bookmarkEnd w:id="43"/>
    </w:p>
    <w:p w14:paraId="45AA9BB1" w14:textId="77777777" w:rsidR="00662304" w:rsidRDefault="0056305E">
      <w:pPr>
        <w:spacing w:after="160"/>
        <w:jc w:val="both"/>
      </w:pPr>
      <w:r>
        <w:t xml:space="preserve">O sistema de mensagens permite a qualquer médico ou utente iniciar uma nova conversa com o seu contacto associado, e trocar mensagens numa </w:t>
      </w:r>
      <w:r>
        <w:rPr>
          <w:i/>
          <w:iCs/>
        </w:rPr>
        <w:t>interface</w:t>
      </w:r>
      <w:r>
        <w:t xml:space="preserve"> de chat. Por opção de arquitetura, a atualização das conversas é feita por </w:t>
      </w:r>
      <w:r>
        <w:rPr>
          <w:i/>
          <w:iCs/>
        </w:rPr>
        <w:t>polling</w:t>
      </w:r>
      <w:r>
        <w:t xml:space="preserve"> (verificação periódica a cada quatro segundos através do </w:t>
      </w:r>
      <w:r>
        <w:rPr>
          <w:i/>
          <w:iCs/>
        </w:rPr>
        <w:t>TanStack Query</w:t>
      </w:r>
      <w:r>
        <w:t xml:space="preserve">) em vez de </w:t>
      </w:r>
      <w:r>
        <w:rPr>
          <w:i/>
          <w:iCs/>
        </w:rPr>
        <w:t>WebSockets</w:t>
      </w:r>
      <w:r>
        <w:t xml:space="preserve"> — uma decisão consciente que aproxima a experiência de tempo real com uma complexidade de infraestrutura muito menor, adequada ao âmbito de um projeto académico.</w:t>
      </w:r>
    </w:p>
    <w:p w14:paraId="3D23C252" w14:textId="6460059D" w:rsidR="00662304" w:rsidRDefault="0056305E">
      <w:pPr>
        <w:pBdr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pBdr>
        <w:shd w:val="clear" w:color="auto" w:fill="F3F4F6"/>
        <w:spacing w:before="200" w:after="60"/>
        <w:jc w:val="center"/>
      </w:pPr>
      <w:r>
        <w:br/>
      </w:r>
      <w:r w:rsidR="0065778B" w:rsidRPr="0065778B">
        <w:rPr>
          <w:noProof/>
        </w:rPr>
        <w:drawing>
          <wp:inline distT="0" distB="0" distL="0" distR="0" wp14:anchorId="52C44FFF" wp14:editId="08797184">
            <wp:extent cx="6120130" cy="2834640"/>
            <wp:effectExtent l="0" t="0" r="0" b="3810"/>
            <wp:docPr id="63882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295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</w:t>
      </w:r>
    </w:p>
    <w:p w14:paraId="1FE2A8A5" w14:textId="68B45ED0" w:rsidR="00662304" w:rsidRDefault="0056305E">
      <w:pPr>
        <w:spacing w:after="200"/>
        <w:jc w:val="center"/>
      </w:pPr>
      <w:r>
        <w:rPr>
          <w:i/>
          <w:iCs/>
          <w:sz w:val="20"/>
          <w:szCs w:val="20"/>
        </w:rPr>
        <w:t xml:space="preserve">Figura </w:t>
      </w:r>
      <w:r>
        <w:fldChar w:fldCharType="begin"/>
      </w:r>
      <w:r>
        <w:instrText>SEQ Figura</w:instrText>
      </w:r>
      <w:r>
        <w:fldChar w:fldCharType="separate"/>
      </w:r>
      <w:r w:rsidR="00BD6D24">
        <w:rPr>
          <w:noProof/>
        </w:rPr>
        <w:t>15</w:t>
      </w:r>
      <w:r>
        <w:fldChar w:fldCharType="end"/>
      </w:r>
      <w:r>
        <w:rPr>
          <w:i/>
          <w:iCs/>
          <w:sz w:val="20"/>
          <w:szCs w:val="20"/>
        </w:rPr>
        <w:t xml:space="preserve">: </w:t>
      </w:r>
      <w:bookmarkStart w:id="44" w:name="_Toc235104496"/>
      <w:r>
        <w:rPr>
          <w:i/>
          <w:iCs/>
          <w:sz w:val="20"/>
          <w:szCs w:val="20"/>
        </w:rPr>
        <w:t>Interface de mensagens entre médico e utente</w:t>
      </w:r>
      <w:bookmarkEnd w:id="44"/>
    </w:p>
    <w:p w14:paraId="556C8826" w14:textId="77777777" w:rsidR="00662304" w:rsidRDefault="0056305E">
      <w:pPr>
        <w:pStyle w:val="Heading1"/>
        <w:pageBreakBefore/>
        <w:spacing w:after="200"/>
      </w:pPr>
      <w:bookmarkStart w:id="45" w:name="_Toc235104466"/>
      <w:r>
        <w:lastRenderedPageBreak/>
        <w:t>CAPÍTULO VII — Inteligência Artificial e Simulação ESP32</w:t>
      </w:r>
      <w:bookmarkEnd w:id="45"/>
    </w:p>
    <w:p w14:paraId="3FAFFB36" w14:textId="77777777" w:rsidR="00662304" w:rsidRDefault="0056305E">
      <w:pPr>
        <w:pStyle w:val="Heading2"/>
        <w:spacing w:before="300" w:after="150"/>
      </w:pPr>
      <w:bookmarkStart w:id="46" w:name="_Toc235104467"/>
      <w:r>
        <w:t>7.1. Simulação do ESP32</w:t>
      </w:r>
      <w:bookmarkEnd w:id="46"/>
    </w:p>
    <w:p w14:paraId="5D45258D" w14:textId="77777777" w:rsidR="00662304" w:rsidRDefault="0056305E">
      <w:pPr>
        <w:spacing w:after="160"/>
        <w:jc w:val="both"/>
      </w:pPr>
      <w:r>
        <w:t xml:space="preserve">Conforme definido no âmbito do projeto, não existe qualquer integração com </w:t>
      </w:r>
      <w:r>
        <w:rPr>
          <w:i/>
          <w:iCs/>
        </w:rPr>
        <w:t>hardware</w:t>
      </w:r>
      <w:r>
        <w:t xml:space="preserve"> ou dispositivos médicos reais. A simulação do ESP32 é inteiramente feita em </w:t>
      </w:r>
      <w:r>
        <w:rPr>
          <w:i/>
          <w:iCs/>
        </w:rPr>
        <w:t>software</w:t>
      </w:r>
      <w:r>
        <w:t>: ao clicar em "Gerar Medição Automática", o sistema gera um valor de glicemia plausível (maioritariamente dentro do intervalo normal, com ocasionais excursões altas ou baixas para permitir testar o sistema de alertas), guarda-o com a origem ESP32Simulado, calcula automaticamente o estado de alerta e dispara a análise inteligente para esse novo valor — replicando fielmente o fluxo descrito na especificação do projeto.</w:t>
      </w:r>
    </w:p>
    <w:p w14:paraId="40BE7162" w14:textId="77777777" w:rsidR="00662304" w:rsidRDefault="0056305E">
      <w:pPr>
        <w:pStyle w:val="Heading2"/>
        <w:spacing w:before="300" w:after="150"/>
      </w:pPr>
      <w:bookmarkStart w:id="47" w:name="_Toc235104468"/>
      <w:r>
        <w:t>7.2. Módulo de Análise Inteligente</w:t>
      </w:r>
      <w:bookmarkEnd w:id="47"/>
    </w:p>
    <w:p w14:paraId="65108A4D" w14:textId="77777777" w:rsidR="00662304" w:rsidRDefault="0056305E">
      <w:pPr>
        <w:spacing w:after="160"/>
        <w:jc w:val="both"/>
      </w:pPr>
      <w:r>
        <w:t>O módulo de "Inteligência Artificial" do GlicoCare não corresponde a uma integração com um modelo de linguagem (LLM) externo, mas sim a um serviço determinístico baseado em regras, implementado em TypeScript e correndo inteiramente no browser do utilizador. Esta foi uma decisão técnica deliberada: tratando-se de uma simulação para fins académicos, um serviço baseado em regras é auditável, gratuito, funciona sem qualquer dependência externa (nem custos de API) e é suficiente para demonstrar o conceito exigido pela especificação do projeto.</w:t>
      </w:r>
    </w:p>
    <w:p w14:paraId="469693AC" w14:textId="77777777" w:rsidR="00662304" w:rsidRDefault="0056305E">
      <w:pPr>
        <w:spacing w:after="160"/>
        <w:jc w:val="both"/>
      </w:pPr>
      <w:r>
        <w:t>O módulo analisa os dados reais de glicemia do utente e calcula: a tendência (comparando a primeira e a segunda metade do período em análise), a frequência de valores elevados e baixos face aos limites-alvo definidos para o utente, os horários do dia com maior incidência de alterações, o dia da semana com mais ocorrências, e a comparação com o período anterior. A partir destes cálculos, é gerado um texto em português natural com um resumo e recomendações educativas — nunca um diagnóstico, nunca uma sugestão de medicação — sempre acompanhado do aviso obrigatório: "Esta análise é apenas informativa e não substitui a avaliação de um profissional de saúde."</w:t>
      </w:r>
    </w:p>
    <w:p w14:paraId="19AC1650" w14:textId="5F7E7740" w:rsidR="00662304" w:rsidRDefault="0056305E">
      <w:pPr>
        <w:pBdr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</w:pBdr>
        <w:shd w:val="clear" w:color="auto" w:fill="F3F4F6"/>
        <w:spacing w:before="200" w:after="60"/>
        <w:jc w:val="center"/>
      </w:pPr>
      <w:r>
        <w:lastRenderedPageBreak/>
        <w:br/>
        <w:t xml:space="preserve">  </w:t>
      </w:r>
      <w:r w:rsidR="0065778B" w:rsidRPr="0065778B">
        <w:rPr>
          <w:i/>
          <w:iCs/>
          <w:noProof/>
          <w:color w:val="6B7280"/>
        </w:rPr>
        <w:drawing>
          <wp:inline distT="0" distB="0" distL="0" distR="0" wp14:anchorId="11B1B875" wp14:editId="69FE0AB0">
            <wp:extent cx="5029902" cy="5896798"/>
            <wp:effectExtent l="0" t="0" r="0" b="8890"/>
            <wp:docPr id="157621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12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</w:t>
      </w:r>
    </w:p>
    <w:p w14:paraId="79E0B2F5" w14:textId="0679B8F7" w:rsidR="00662304" w:rsidRDefault="0056305E">
      <w:pPr>
        <w:spacing w:after="200"/>
        <w:jc w:val="center"/>
      </w:pPr>
      <w:r>
        <w:rPr>
          <w:i/>
          <w:iCs/>
          <w:sz w:val="20"/>
          <w:szCs w:val="20"/>
        </w:rPr>
        <w:t xml:space="preserve">Figura </w:t>
      </w:r>
      <w:r>
        <w:fldChar w:fldCharType="begin"/>
      </w:r>
      <w:r>
        <w:instrText>SEQ Figura</w:instrText>
      </w:r>
      <w:r>
        <w:fldChar w:fldCharType="separate"/>
      </w:r>
      <w:r w:rsidR="00BD6D24">
        <w:rPr>
          <w:noProof/>
        </w:rPr>
        <w:t>16</w:t>
      </w:r>
      <w:r>
        <w:fldChar w:fldCharType="end"/>
      </w:r>
      <w:r>
        <w:rPr>
          <w:i/>
          <w:iCs/>
          <w:sz w:val="20"/>
          <w:szCs w:val="20"/>
        </w:rPr>
        <w:t xml:space="preserve">: </w:t>
      </w:r>
      <w:bookmarkStart w:id="48" w:name="_Toc235104497"/>
      <w:r>
        <w:rPr>
          <w:i/>
          <w:iCs/>
          <w:sz w:val="20"/>
          <w:szCs w:val="20"/>
        </w:rPr>
        <w:t>Painel de Análise Inteligente com o aviso educativo obrigatório</w:t>
      </w:r>
      <w:bookmarkEnd w:id="48"/>
    </w:p>
    <w:p w14:paraId="3C3E4E2D" w14:textId="77777777" w:rsidR="00662304" w:rsidRDefault="0056305E">
      <w:pPr>
        <w:pStyle w:val="Heading1"/>
        <w:pageBreakBefore/>
        <w:spacing w:after="200"/>
      </w:pPr>
      <w:bookmarkStart w:id="49" w:name="_Toc235104469"/>
      <w:r>
        <w:lastRenderedPageBreak/>
        <w:t>CAPÍTULO VIII — Desafios Técnicos e Resolução de Problemas</w:t>
      </w:r>
      <w:bookmarkEnd w:id="49"/>
    </w:p>
    <w:p w14:paraId="3D49E0DA" w14:textId="77777777" w:rsidR="00662304" w:rsidRDefault="0056305E">
      <w:pPr>
        <w:spacing w:after="160"/>
        <w:jc w:val="both"/>
      </w:pPr>
      <w:r>
        <w:t xml:space="preserve">Esta secção documenta, de forma honesta e detalhada, os principais problemas técnicos encontrados durante o desenvolvimento e, sobretudo, durante os testes em produção — uma parte do processo tão importante como a implementação inicial, e reveladora do processo real de engenharia de </w:t>
      </w:r>
      <w:r>
        <w:rPr>
          <w:i/>
          <w:iCs/>
        </w:rPr>
        <w:t>software</w:t>
      </w:r>
      <w:r>
        <w:t>.</w:t>
      </w:r>
    </w:p>
    <w:p w14:paraId="5643D021" w14:textId="77777777" w:rsidR="00662304" w:rsidRDefault="0056305E">
      <w:pPr>
        <w:pStyle w:val="Heading2"/>
        <w:spacing w:before="300" w:after="150"/>
      </w:pPr>
      <w:bookmarkStart w:id="50" w:name="_Toc235104470"/>
      <w:r>
        <w:t xml:space="preserve">8.1. Desalinhamento de contratos entre </w:t>
      </w:r>
      <w:r>
        <w:rPr>
          <w:i/>
          <w:iCs/>
        </w:rPr>
        <w:t>backend</w:t>
      </w:r>
      <w:r>
        <w:t xml:space="preserve"> e </w:t>
      </w:r>
      <w:r>
        <w:rPr>
          <w:i/>
          <w:iCs/>
        </w:rPr>
        <w:t>frontend</w:t>
      </w:r>
      <w:bookmarkEnd w:id="50"/>
    </w:p>
    <w:p w14:paraId="02946007" w14:textId="77777777" w:rsidR="00662304" w:rsidRDefault="0056305E">
      <w:pPr>
        <w:spacing w:after="160"/>
        <w:jc w:val="both"/>
      </w:pPr>
      <w:r>
        <w:t xml:space="preserve">Numa fase em que </w:t>
      </w:r>
      <w:r>
        <w:rPr>
          <w:i/>
          <w:iCs/>
        </w:rPr>
        <w:t>backend</w:t>
      </w:r>
      <w:r>
        <w:t xml:space="preserve"> e </w:t>
      </w:r>
      <w:r>
        <w:rPr>
          <w:i/>
          <w:iCs/>
        </w:rPr>
        <w:t>frontend</w:t>
      </w:r>
      <w:r>
        <w:t xml:space="preserve"> foram desenvolvidos em paralelo, surgiram inconsistências entre os nomes de campos e rotas assumidos por cada lado (por exemplo, o </w:t>
      </w:r>
      <w:r>
        <w:rPr>
          <w:i/>
          <w:iCs/>
        </w:rPr>
        <w:t>frontend</w:t>
      </w:r>
      <w:r>
        <w:t xml:space="preserve"> assumia um campo value onde o </w:t>
      </w:r>
      <w:r>
        <w:rPr>
          <w:i/>
          <w:iCs/>
        </w:rPr>
        <w:t>backend</w:t>
      </w:r>
      <w:r>
        <w:t xml:space="preserve"> expunha valueMgDl, e uma rota de medições que não correspondia à rota real da API). Foi feita uma auditoria sistemática, comparando cada contrato de dados entre os dois lados, corrigindo o </w:t>
      </w:r>
      <w:r>
        <w:rPr>
          <w:i/>
          <w:iCs/>
        </w:rPr>
        <w:t>frontend</w:t>
      </w:r>
      <w:r>
        <w:t xml:space="preserve"> para respeitar sempre o </w:t>
      </w:r>
      <w:r>
        <w:rPr>
          <w:i/>
          <w:iCs/>
        </w:rPr>
        <w:t>backend</w:t>
      </w:r>
      <w:r>
        <w:t xml:space="preserve"> como fonte de verdade.</w:t>
      </w:r>
    </w:p>
    <w:p w14:paraId="11349E73" w14:textId="77777777" w:rsidR="00662304" w:rsidRDefault="0056305E">
      <w:pPr>
        <w:pStyle w:val="Heading2"/>
        <w:spacing w:before="300" w:after="150"/>
      </w:pPr>
      <w:bookmarkStart w:id="51" w:name="_Toc235104471"/>
      <w:r>
        <w:t xml:space="preserve">8.2. Configuração incorreta do </w:t>
      </w:r>
      <w:r>
        <w:rPr>
          <w:i/>
          <w:iCs/>
        </w:rPr>
        <w:t>build</w:t>
      </w:r>
      <w:r>
        <w:t xml:space="preserve"> na Netlify</w:t>
      </w:r>
      <w:bookmarkEnd w:id="51"/>
    </w:p>
    <w:p w14:paraId="2AAF5435" w14:textId="77777777" w:rsidR="00662304" w:rsidRDefault="0056305E">
      <w:pPr>
        <w:spacing w:after="160"/>
        <w:jc w:val="both"/>
      </w:pPr>
      <w:r>
        <w:t>A pasta de publicação ("</w:t>
      </w:r>
      <w:r>
        <w:rPr>
          <w:i/>
          <w:iCs/>
        </w:rPr>
        <w:t>publish directory</w:t>
      </w:r>
      <w:r>
        <w:t>") foi inicialmente configurada de forma incorreta no ficheiro netlify.toml, resultando numa duplicação do caminho (</w:t>
      </w:r>
      <w:r>
        <w:rPr>
          <w:i/>
          <w:iCs/>
        </w:rPr>
        <w:t>frontend</w:t>
      </w:r>
      <w:r>
        <w:t>/</w:t>
      </w:r>
      <w:r>
        <w:rPr>
          <w:i/>
          <w:iCs/>
        </w:rPr>
        <w:t>frontend</w:t>
      </w:r>
      <w:r>
        <w:t xml:space="preserve">/dist) e na falha do primeiro </w:t>
      </w:r>
      <w:r>
        <w:rPr>
          <w:i/>
          <w:iCs/>
        </w:rPr>
        <w:t>deploy</w:t>
      </w:r>
      <w:r>
        <w:t xml:space="preserve"> com o erro "</w:t>
      </w:r>
      <w:r>
        <w:rPr>
          <w:i/>
          <w:iCs/>
        </w:rPr>
        <w:t>Deploy directory does not exist</w:t>
      </w:r>
      <w:r>
        <w:t>". Foi corrigida a configuração para publish = "dist", resolvida corretamente pela Netlify em relação à pasta base já definida.</w:t>
      </w:r>
    </w:p>
    <w:p w14:paraId="233E491A" w14:textId="77777777" w:rsidR="00662304" w:rsidRDefault="0056305E">
      <w:pPr>
        <w:pStyle w:val="Heading2"/>
        <w:spacing w:before="300" w:after="150"/>
      </w:pPr>
      <w:bookmarkStart w:id="52" w:name="_Toc235104472"/>
      <w:r>
        <w:t>8.3. Sessão perdida ao atualizar a página (F5)</w:t>
      </w:r>
      <w:bookmarkEnd w:id="52"/>
    </w:p>
    <w:p w14:paraId="278727BD" w14:textId="77777777" w:rsidR="00662304" w:rsidRDefault="0056305E">
      <w:pPr>
        <w:spacing w:after="160"/>
        <w:jc w:val="both"/>
      </w:pPr>
      <w:r>
        <w:t xml:space="preserve">Foi detetado que, ao atualizar a página, um utilizador já autenticado era momentaneamente redirecionado para o ecrã de </w:t>
      </w:r>
      <w:r>
        <w:rPr>
          <w:i/>
          <w:iCs/>
        </w:rPr>
        <w:t>login</w:t>
      </w:r>
      <w:r>
        <w:t>, mesmo com uma sessão válida guardada. A causa foi uma condição de corrida: a verificação de autenticação nas rotas protegidas não aguardava a conclusão da restauração assíncrona da sessão do Supabase, redirecionando de forma prematura. Foi corrigido introduzindo um estado de carregamento explícito nas rotas protegidas.</w:t>
      </w:r>
    </w:p>
    <w:p w14:paraId="070C4778" w14:textId="77777777" w:rsidR="00662304" w:rsidRDefault="0056305E">
      <w:pPr>
        <w:pStyle w:val="Heading2"/>
        <w:spacing w:before="300" w:after="150"/>
      </w:pPr>
      <w:bookmarkStart w:id="53" w:name="_Toc235104473"/>
      <w:r>
        <w:t>8.4. Associação removida não desaparecia da lista</w:t>
      </w:r>
      <w:bookmarkEnd w:id="53"/>
    </w:p>
    <w:p w14:paraId="7D1E76D8" w14:textId="77777777" w:rsidR="00662304" w:rsidRDefault="0056305E">
      <w:pPr>
        <w:spacing w:after="160"/>
        <w:jc w:val="both"/>
      </w:pPr>
      <w:r>
        <w:t>Ao remover uma associação médico-utente, o registo continuava visível na lista. Foi identificado que a função de remoção marcava a associação como inativa (is_active = false), mas a função de leitura nunca filtrava por esse campo. Corrigido adicionando o filtro em falta.</w:t>
      </w:r>
    </w:p>
    <w:p w14:paraId="14C23BC6" w14:textId="77777777" w:rsidR="00662304" w:rsidRDefault="0056305E">
      <w:pPr>
        <w:pStyle w:val="Heading2"/>
        <w:spacing w:before="300" w:after="150"/>
      </w:pPr>
      <w:bookmarkStart w:id="54" w:name="_Toc235104474"/>
      <w:r>
        <w:t xml:space="preserve">8.5. Componente de </w:t>
      </w:r>
      <w:r>
        <w:rPr>
          <w:i/>
          <w:iCs/>
        </w:rPr>
        <w:t>checkbox</w:t>
      </w:r>
      <w:r>
        <w:t xml:space="preserve"> pouco visível</w:t>
      </w:r>
      <w:bookmarkEnd w:id="54"/>
    </w:p>
    <w:p w14:paraId="7A7BE5C8" w14:textId="77777777" w:rsidR="00662304" w:rsidRDefault="0056305E">
      <w:pPr>
        <w:spacing w:after="160"/>
        <w:jc w:val="both"/>
      </w:pPr>
      <w:r>
        <w:t xml:space="preserve">Nas listas de seleção de utentes para associação, o indicador visual de "selecionado" surgia distorcido, quase impercetível. Após inspeção, foi identificado que o ícone de visto (checkmark) não estava a receber </w:t>
      </w:r>
      <w:r>
        <w:lastRenderedPageBreak/>
        <w:t>dimensões explícitas suficientemente robustas para a biblioteca de componentes utilizada, sendo corrigido com dimensões fixas e maior contraste.</w:t>
      </w:r>
    </w:p>
    <w:p w14:paraId="7E2B151A" w14:textId="77777777" w:rsidR="00662304" w:rsidRDefault="0056305E">
      <w:pPr>
        <w:pStyle w:val="Heading2"/>
        <w:spacing w:before="300" w:after="150"/>
      </w:pPr>
      <w:bookmarkStart w:id="55" w:name="_Toc235104475"/>
      <w:r>
        <w:t>8.6. Separadores de navegação (</w:t>
      </w:r>
      <w:r>
        <w:rPr>
          <w:i/>
          <w:iCs/>
        </w:rPr>
        <w:t>Tabs</w:t>
      </w:r>
      <w:r>
        <w:t xml:space="preserve">) com </w:t>
      </w:r>
      <w:r>
        <w:rPr>
          <w:i/>
          <w:iCs/>
        </w:rPr>
        <w:t>layout</w:t>
      </w:r>
      <w:r>
        <w:t xml:space="preserve"> invertido</w:t>
      </w:r>
      <w:bookmarkEnd w:id="55"/>
    </w:p>
    <w:p w14:paraId="55D57291" w14:textId="77777777" w:rsidR="00662304" w:rsidRDefault="0056305E">
      <w:pPr>
        <w:spacing w:after="160"/>
        <w:jc w:val="both"/>
      </w:pPr>
      <w:r>
        <w:t xml:space="preserve">O painel de Análise Inteligente apresentava os separadores "Diário / Semanal / Mensal" organizados verticalmente ao lado do conteúdo, em vez de horizontalmente por cima. A investigação revelou que as classes de estilo condicionais verificavam a presença de um atributo data-horizontal no elemento, quando o atributo realmente definido pela biblioteca de componentes era data-orientation="horizontal" — uma sintaxe diferente de seletor de atributo CSS. Como a condição nunca correspondia, o </w:t>
      </w:r>
      <w:r>
        <w:rPr>
          <w:i/>
          <w:iCs/>
        </w:rPr>
        <w:t>layout</w:t>
      </w:r>
      <w:r>
        <w:t xml:space="preserve"> vertical (pensado apenas para um caso de uso alternativo) acabava por prevalecer por omissão.</w:t>
      </w:r>
    </w:p>
    <w:p w14:paraId="789902B5" w14:textId="77777777" w:rsidR="00662304" w:rsidRDefault="0056305E">
      <w:pPr>
        <w:pStyle w:val="Heading2"/>
        <w:spacing w:before="300" w:after="150"/>
      </w:pPr>
      <w:bookmarkStart w:id="56" w:name="_Toc235104476"/>
      <w:r>
        <w:t>8.7. Criação de contas pelo Administrador</w:t>
      </w:r>
      <w:bookmarkEnd w:id="56"/>
    </w:p>
    <w:p w14:paraId="2109D863" w14:textId="77777777" w:rsidR="00662304" w:rsidRDefault="0056305E">
      <w:pPr>
        <w:spacing w:after="160"/>
        <w:jc w:val="both"/>
      </w:pPr>
      <w:r>
        <w:t>A funcionalidade de criação de novos médicos/utentes pelo Administrador falhava inicialmente porque exige privilégios elevados (</w:t>
      </w:r>
      <w:r>
        <w:rPr>
          <w:i/>
          <w:iCs/>
        </w:rPr>
        <w:t>service_role key</w:t>
      </w:r>
      <w:r>
        <w:t xml:space="preserve">) que o browser nunca deve possuir — resolvida com a criação da </w:t>
      </w:r>
      <w:r>
        <w:rPr>
          <w:i/>
          <w:iCs/>
        </w:rPr>
        <w:t>Netlify Function</w:t>
      </w:r>
      <w:r>
        <w:t xml:space="preserve"> descrita no Capítulo IV. Um segundo problema surgiu já com a função implementada: esta tentava gravar campos de altura e peso do utente (height_cm, weight_kg) que nunca chegaram a ser adicionados ao esquema real da base de dados, causando um erro "</w:t>
      </w:r>
      <w:r>
        <w:rPr>
          <w:i/>
          <w:iCs/>
        </w:rPr>
        <w:t>Could not find the column</w:t>
      </w:r>
      <w:r>
        <w:t>". Foi corrigido removendo esses campos do pedido de inserção.</w:t>
      </w:r>
    </w:p>
    <w:p w14:paraId="11BF008B" w14:textId="77777777" w:rsidR="00662304" w:rsidRDefault="0056305E">
      <w:pPr>
        <w:pStyle w:val="Heading2"/>
        <w:spacing w:before="300" w:after="150"/>
      </w:pPr>
      <w:bookmarkStart w:id="57" w:name="_Toc235104477"/>
      <w:r>
        <w:t>8.8. Permissão em falta para atualização de alertas</w:t>
      </w:r>
      <w:bookmarkEnd w:id="57"/>
    </w:p>
    <w:p w14:paraId="67849F46" w14:textId="77777777" w:rsidR="00662304" w:rsidRDefault="0056305E">
      <w:pPr>
        <w:spacing w:after="160"/>
        <w:jc w:val="both"/>
      </w:pPr>
      <w:r>
        <w:t xml:space="preserve">O médico não conseguia alterar o estado de revisão de um alerta (por exemplo, marcar como "Resolvido"), apesar de o conseguir visualizar. A causa foi a ausência de uma política de </w:t>
      </w:r>
      <w:r>
        <w:rPr>
          <w:i/>
          <w:iCs/>
        </w:rPr>
        <w:t>Row Level Security</w:t>
      </w:r>
      <w:r>
        <w:t xml:space="preserve"> de escrita (UPDATE) para o médico na tabela de medições — apenas existia uma política de leitura. Foi criada uma política adicional, restrita aos utentes associados ao médico autenticado.</w:t>
      </w:r>
    </w:p>
    <w:p w14:paraId="65DF24E8" w14:textId="77777777" w:rsidR="00662304" w:rsidRDefault="0056305E">
      <w:pPr>
        <w:spacing w:after="160"/>
        <w:jc w:val="both"/>
      </w:pPr>
      <w:r>
        <w:t>A resolução sistemática destes problemas, a maior parte deles só visíveis em condições reais de utilização (e não em testes isolados), reforça a importância dos testes manuais em produção como complemento indispensável aos testes durante o desenvolvimento.</w:t>
      </w:r>
    </w:p>
    <w:p w14:paraId="3C97C860" w14:textId="77777777" w:rsidR="00662304" w:rsidRDefault="0056305E">
      <w:pPr>
        <w:pStyle w:val="Heading1"/>
        <w:pageBreakBefore/>
        <w:spacing w:after="200"/>
      </w:pPr>
      <w:bookmarkStart w:id="58" w:name="_Toc235104478"/>
      <w:r>
        <w:lastRenderedPageBreak/>
        <w:t>CAPÍTULO IX — Testes e Validação</w:t>
      </w:r>
      <w:bookmarkEnd w:id="58"/>
    </w:p>
    <w:p w14:paraId="3C92022C" w14:textId="77777777" w:rsidR="0065778B" w:rsidRPr="0065778B" w:rsidRDefault="0065778B" w:rsidP="0065778B">
      <w:pPr>
        <w:jc w:val="both"/>
      </w:pPr>
      <w:r w:rsidRPr="0065778B">
        <w:t>Ao longo do desenvolvimento, a validação do sistema não foi um processo linear nem isento de dificuldades — foi antes um ciclo repetido de testar, encontrar um problema, corrigir e voltar a testar, muitas vezes já com a aplicação publicada em produção. A verificação de compilação (build sem erros de TypeScript no frontend, e sem erros de compilação no backend .NET) foi apenas a primeira barreira, e rapidamente se revelou insuficiente: código que compilava sem qualquer aviso escondia, com frequência, comportamentos incorretos que só se manifestavam durante a utilização real da aplicação.</w:t>
      </w:r>
    </w:p>
    <w:p w14:paraId="486A32B7" w14:textId="77777777" w:rsidR="0065778B" w:rsidRPr="0065778B" w:rsidRDefault="0065778B" w:rsidP="0065778B">
      <w:pPr>
        <w:jc w:val="both"/>
      </w:pPr>
      <w:r w:rsidRPr="0065778B">
        <w:t>Foi por isso necessário complementar essa verificação inicial com testes manuais end-to-end diretamente no ambiente de produção, percorrendo repetidamente os fluxos principais de cada perfil de utilizador — autenticação, criação de registos, associações, mensagens, simulação ESP32 — e foi precisamente nesta fase que surgiram a maioria dos problemas documentados no Capítulo VIII: sessões perdidas ao atualizar a página, associações que não desapareciam depois de removidas, elementos de interface pouco visíveis ou mal posicionados, e permissões em falta na base de dados que impediam ações que pareciam, à primeira vista, estar corretamente implementadas.</w:t>
      </w:r>
    </w:p>
    <w:p w14:paraId="2D28836D" w14:textId="77777777" w:rsidR="0065778B" w:rsidRPr="0065778B" w:rsidRDefault="0065778B" w:rsidP="0065778B">
      <w:pPr>
        <w:jc w:val="both"/>
      </w:pPr>
      <w:r w:rsidRPr="0065778B">
        <w:t>A deteção destes problemas exigiu, em diversos momentos, uma verificação ativa da consola do browser e das respostas de rede, uma vez que muitos destes erros não geravam qualquer mensagem visível na interface — falhavam silenciosamente, e só a inspeção técnica direta permitia perceber a causa real. Esta experiência reforçou uma lição importante: um sistema que compila sem erros e "parece funcionar" à primeira vista está longe de estar validado, sendo os testes manuais repetidos, em condições reais, indispensáveis para garantir a qualidade final da aplicação.</w:t>
      </w:r>
    </w:p>
    <w:p w14:paraId="0646CA7D" w14:textId="77777777" w:rsidR="0065778B" w:rsidRPr="0065778B" w:rsidRDefault="0065778B" w:rsidP="0065778B">
      <w:pPr>
        <w:jc w:val="both"/>
      </w:pPr>
      <w:r w:rsidRPr="0065778B">
        <w:t>Foram utilizadas contas de demonstração criadas automaticamente pelo script de seed (um administrador, três médicos e dez utentes, com password comum apenas para fins de teste), o que permitiu repetir estes testes rapidamente para os três perfis de utilizador, sem necessidade de recriar dados manualmente a cada nova tentativa.</w:t>
      </w:r>
    </w:p>
    <w:p w14:paraId="1F61FA6E" w14:textId="77777777" w:rsidR="00662304" w:rsidRDefault="0056305E">
      <w:pPr>
        <w:pStyle w:val="Heading1"/>
        <w:pageBreakBefore/>
        <w:spacing w:after="200"/>
      </w:pPr>
      <w:bookmarkStart w:id="59" w:name="_Toc235104479"/>
      <w:r>
        <w:lastRenderedPageBreak/>
        <w:t>CAPÍTULO X — Análise do Percurso Pessoal</w:t>
      </w:r>
      <w:bookmarkEnd w:id="59"/>
    </w:p>
    <w:p w14:paraId="0CD10F9A" w14:textId="77777777" w:rsidR="00662304" w:rsidRDefault="0056305E">
      <w:pPr>
        <w:spacing w:after="160"/>
        <w:jc w:val="both"/>
      </w:pPr>
      <w:r>
        <w:t xml:space="preserve">Ao refletirmos sobre o desenvolvimento do GlicoCare, consideramos que este projeto representou um desafio significativamente mais próximo da realidade profissional do que exercícios académicos isolados, precisamente por abranger a totalidade do ciclo de vida de uma aplicação: desde a definição de requisitos e modelação da base de dados, passando pela implementação de duas arquiteturas de </w:t>
      </w:r>
      <w:r>
        <w:rPr>
          <w:i/>
          <w:iCs/>
        </w:rPr>
        <w:t>backend</w:t>
      </w:r>
      <w:r>
        <w:t xml:space="preserve"> distintas, até à publicação pública e à resolução de problemas reais detetados apenas após o </w:t>
      </w:r>
      <w:r>
        <w:rPr>
          <w:i/>
          <w:iCs/>
        </w:rPr>
        <w:t>deploy</w:t>
      </w:r>
      <w:r>
        <w:t>.</w:t>
      </w:r>
    </w:p>
    <w:p w14:paraId="4B503EEB" w14:textId="77777777" w:rsidR="00662304" w:rsidRDefault="0056305E">
      <w:pPr>
        <w:spacing w:after="160"/>
        <w:jc w:val="both"/>
      </w:pPr>
      <w:r>
        <w:t xml:space="preserve">Um dos aspetos mais enriquecedores foi a necessidade de tomar decisões de arquitetura fundamentadas — como a migração para o Supabase, motivada por uma restrição real da plataforma de publicação escolhida — e de justificar tecnicamente cada escolha, em vez de seguir um caminho único pré-definido. A implementação de </w:t>
      </w:r>
      <w:r>
        <w:rPr>
          <w:i/>
          <w:iCs/>
        </w:rPr>
        <w:t>Row Level Security</w:t>
      </w:r>
      <w:r>
        <w:t xml:space="preserve"> também exigiu aprender a pensar a segurança de dados a partir da própria base de dados, e não apenas ao nível do código da aplicação, uma perspetiva que consideramos particularmente valiosa.</w:t>
      </w:r>
    </w:p>
    <w:p w14:paraId="608A8B25" w14:textId="77777777" w:rsidR="00662304" w:rsidRDefault="0056305E">
      <w:pPr>
        <w:spacing w:after="160"/>
        <w:jc w:val="both"/>
      </w:pPr>
      <w:r>
        <w:t xml:space="preserve">Os desafios técnicos documentados no Capítulo VIII, encontrados sobretudo durante os testes em produção, ensinaram-nos a importância de testar sistematicamente cada funcionalidade em condições reais, e não apenas confiar em código que compila sem erros — um </w:t>
      </w:r>
      <w:r>
        <w:rPr>
          <w:i/>
          <w:iCs/>
        </w:rPr>
        <w:t>bug</w:t>
      </w:r>
      <w:r>
        <w:t xml:space="preserve"> de segurança (como a ausência de uma política de escrita numa tabela) ou um </w:t>
      </w:r>
      <w:r>
        <w:rPr>
          <w:i/>
          <w:iCs/>
        </w:rPr>
        <w:t>bug</w:t>
      </w:r>
      <w:r>
        <w:t xml:space="preserve"> de </w:t>
      </w:r>
      <w:r>
        <w:rPr>
          <w:i/>
          <w:iCs/>
        </w:rPr>
        <w:t>interface</w:t>
      </w:r>
      <w:r>
        <w:t xml:space="preserve"> (como um </w:t>
      </w:r>
      <w:r>
        <w:rPr>
          <w:i/>
          <w:iCs/>
        </w:rPr>
        <w:t>layout</w:t>
      </w:r>
      <w:r>
        <w:t xml:space="preserve"> invertido) só são detetados através de utilização efetiva da aplicação.</w:t>
      </w:r>
    </w:p>
    <w:p w14:paraId="3E08F91C" w14:textId="77777777" w:rsidR="00662304" w:rsidRDefault="0056305E">
      <w:pPr>
        <w:spacing w:after="160"/>
        <w:jc w:val="both"/>
      </w:pPr>
      <w:r>
        <w:t xml:space="preserve">Em suma, este projeto permitiu-nos consolidar competências técnicas em desenvolvimento </w:t>
      </w:r>
      <w:r>
        <w:rPr>
          <w:i/>
          <w:iCs/>
        </w:rPr>
        <w:t>full-stack</w:t>
      </w:r>
      <w:r>
        <w:t xml:space="preserve">, arquitetura de </w:t>
      </w:r>
      <w:r>
        <w:rPr>
          <w:i/>
          <w:iCs/>
        </w:rPr>
        <w:t>software</w:t>
      </w:r>
      <w:r>
        <w:t xml:space="preserve">, segurança de dados e integração de serviços </w:t>
      </w:r>
      <w:r>
        <w:rPr>
          <w:i/>
          <w:iCs/>
        </w:rPr>
        <w:t>cloud</w:t>
      </w:r>
      <w:r>
        <w:t>, ao mesmo tempo que desenvolvemos capacidades de resolução de problemas, autonomia e trabalho em equipa, essenciais para os desafios profissionais que nos esperam.</w:t>
      </w:r>
    </w:p>
    <w:p w14:paraId="79498BDF" w14:textId="77777777" w:rsidR="00662304" w:rsidRDefault="0056305E">
      <w:pPr>
        <w:pStyle w:val="Heading1"/>
        <w:pageBreakBefore/>
        <w:spacing w:after="200"/>
      </w:pPr>
      <w:bookmarkStart w:id="60" w:name="_Toc235104480"/>
      <w:r>
        <w:lastRenderedPageBreak/>
        <w:t>CAPÍTULO XI — CONCLUSÃO</w:t>
      </w:r>
      <w:bookmarkEnd w:id="60"/>
    </w:p>
    <w:p w14:paraId="1587EF03" w14:textId="77777777" w:rsidR="00662304" w:rsidRDefault="0056305E">
      <w:pPr>
        <w:spacing w:after="160"/>
        <w:jc w:val="both"/>
      </w:pPr>
      <w:r>
        <w:t xml:space="preserve">O projeto GlicoCare cumpriu, na nossa avaliação, os objetivos inicialmente definidos para a Prova de Aptidão Profissional: foi desenvolvido um sistema completo de monitorização de glicemia, com três perfis de utilizador distintos, autenticação e autorização seguras, gestão de dados clínicos protegida por políticas de segurança ao nível da base de dados, um módulo de análise inteligente educativo, e uma </w:t>
      </w:r>
      <w:r>
        <w:rPr>
          <w:i/>
          <w:iCs/>
        </w:rPr>
        <w:t>interface</w:t>
      </w:r>
      <w:r>
        <w:t xml:space="preserve"> moderna, responsiva e acessível.</w:t>
      </w:r>
    </w:p>
    <w:p w14:paraId="1AE90974" w14:textId="77777777" w:rsidR="00662304" w:rsidRDefault="0056305E">
      <w:pPr>
        <w:spacing w:after="160"/>
        <w:jc w:val="both"/>
      </w:pPr>
      <w:r>
        <w:t xml:space="preserve">Mais do que a soma das funcionalidades implementadas, este projeto representou uma oportunidade de aplicar, de forma integrada, conhecimentos de arquitetura de </w:t>
      </w:r>
      <w:r>
        <w:rPr>
          <w:i/>
          <w:iCs/>
        </w:rPr>
        <w:t>software</w:t>
      </w:r>
      <w:r>
        <w:t xml:space="preserve">, bases de dados, desenvolvimento </w:t>
      </w:r>
      <w:r>
        <w:rPr>
          <w:i/>
          <w:iCs/>
        </w:rPr>
        <w:t>frontend</w:t>
      </w:r>
      <w:r>
        <w:t xml:space="preserve"> e </w:t>
      </w:r>
      <w:r>
        <w:rPr>
          <w:i/>
          <w:iCs/>
        </w:rPr>
        <w:t>backend</w:t>
      </w:r>
      <w:r>
        <w:t xml:space="preserve">, segurança da informação e publicação de aplicações em ambiente </w:t>
      </w:r>
      <w:r>
        <w:rPr>
          <w:i/>
          <w:iCs/>
        </w:rPr>
        <w:t>cloud</w:t>
      </w:r>
      <w:r>
        <w:t xml:space="preserve"> — culminando numa aplicação real, publicamente acessível, e não apenas num exercício teórico.</w:t>
      </w:r>
    </w:p>
    <w:p w14:paraId="791C65ED" w14:textId="77777777" w:rsidR="00662304" w:rsidRDefault="0056305E">
      <w:pPr>
        <w:spacing w:after="160"/>
        <w:jc w:val="both"/>
      </w:pPr>
      <w:r>
        <w:t>Concluímos este relatório com um balanço muito positivo, conscientes de que o percurso percorrido — da conceção inicial à resolução de problemas reais em produção — nos deixa mais preparados para os desafios do mercado de trabalho e para a continuação da nossa formação na área da programação e sistemas informáticos.</w:t>
      </w:r>
    </w:p>
    <w:p w14:paraId="517F3D8B" w14:textId="77777777" w:rsidR="00662304" w:rsidRDefault="0056305E">
      <w:pPr>
        <w:pStyle w:val="Heading1"/>
        <w:pageBreakBefore/>
        <w:spacing w:after="200"/>
      </w:pPr>
      <w:bookmarkStart w:id="61" w:name="_Toc235104481"/>
      <w:r>
        <w:lastRenderedPageBreak/>
        <w:t>ANEXO — Contas de Demonstração</w:t>
      </w:r>
      <w:bookmarkEnd w:id="61"/>
    </w:p>
    <w:p w14:paraId="1968CE7F" w14:textId="77777777" w:rsidR="00662304" w:rsidRDefault="0056305E">
      <w:pPr>
        <w:spacing w:after="160"/>
        <w:jc w:val="both"/>
      </w:pPr>
      <w:r>
        <w:t xml:space="preserve">Para efeitos de apresentação e teste da aplicação, encontram-se disponíveis as seguintes contas de demonstração (criadas automaticamente pelo script de </w:t>
      </w:r>
      <w:r>
        <w:rPr>
          <w:i/>
          <w:iCs/>
        </w:rPr>
        <w:t>seed</w:t>
      </w:r>
      <w:r>
        <w:t xml:space="preserve">), todas com a </w:t>
      </w:r>
      <w:r>
        <w:rPr>
          <w:i/>
          <w:iCs/>
        </w:rPr>
        <w:t>password</w:t>
      </w:r>
      <w:r>
        <w:t xml:space="preserve"> Demo1234!: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00"/>
      </w:tblGrid>
      <w:tr w:rsidR="00662304" w14:paraId="3C29A85B" w14:textId="77777777">
        <w:trPr>
          <w:tblHeader/>
        </w:trPr>
        <w:tc>
          <w:tcPr>
            <w:tcW w:w="25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69F2C" w14:textId="77777777" w:rsidR="00662304" w:rsidRDefault="0056305E"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  <w:tc>
          <w:tcPr>
            <w:tcW w:w="68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54E4D" w14:textId="77777777" w:rsidR="00662304" w:rsidRDefault="0056305E">
            <w:r>
              <w:rPr>
                <w:b/>
                <w:bCs/>
                <w:color w:val="FFFFFF"/>
                <w:sz w:val="19"/>
                <w:szCs w:val="19"/>
              </w:rPr>
              <w:t>Email</w:t>
            </w:r>
          </w:p>
        </w:tc>
      </w:tr>
      <w:tr w:rsidR="00662304" w14:paraId="02235D6C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C705F" w14:textId="77777777" w:rsidR="00662304" w:rsidRDefault="0056305E">
            <w:r>
              <w:rPr>
                <w:sz w:val="19"/>
                <w:szCs w:val="19"/>
              </w:rPr>
              <w:t>Administrador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FA0AA" w14:textId="77777777" w:rsidR="00662304" w:rsidRDefault="0056305E">
            <w:r>
              <w:rPr>
                <w:sz w:val="19"/>
                <w:szCs w:val="19"/>
              </w:rPr>
              <w:t>admin@glicocare.demo</w:t>
            </w:r>
          </w:p>
        </w:tc>
      </w:tr>
      <w:tr w:rsidR="00662304" w14:paraId="360C6093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3AC89" w14:textId="77777777" w:rsidR="00662304" w:rsidRDefault="0056305E"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ED55E" w14:textId="77777777" w:rsidR="00662304" w:rsidRDefault="0056305E">
            <w:r>
              <w:rPr>
                <w:sz w:val="19"/>
                <w:szCs w:val="19"/>
              </w:rPr>
              <w:t>dra.ana.silva@glicocare.demo</w:t>
            </w:r>
          </w:p>
        </w:tc>
      </w:tr>
      <w:tr w:rsidR="00662304" w14:paraId="4E38A2B7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1B0AF" w14:textId="77777777" w:rsidR="00662304" w:rsidRDefault="0056305E"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3F5C6" w14:textId="77777777" w:rsidR="00662304" w:rsidRDefault="0056305E">
            <w:r>
              <w:rPr>
                <w:sz w:val="19"/>
                <w:szCs w:val="19"/>
              </w:rPr>
              <w:t>dr.joao.pereira@glicocare.demo</w:t>
            </w:r>
          </w:p>
        </w:tc>
      </w:tr>
      <w:tr w:rsidR="00662304" w14:paraId="2521A13B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734FF" w14:textId="77777777" w:rsidR="00662304" w:rsidRDefault="0056305E">
            <w:r>
              <w:rPr>
                <w:sz w:val="19"/>
                <w:szCs w:val="19"/>
              </w:rPr>
              <w:t>Médico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917C5" w14:textId="77777777" w:rsidR="00662304" w:rsidRDefault="0056305E">
            <w:r>
              <w:rPr>
                <w:sz w:val="19"/>
                <w:szCs w:val="19"/>
              </w:rPr>
              <w:t>dra.marta.costa@glicocare.demo</w:t>
            </w:r>
          </w:p>
        </w:tc>
      </w:tr>
      <w:tr w:rsidR="00662304" w14:paraId="1905DB81" w14:textId="77777777"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324E9" w14:textId="77777777" w:rsidR="00662304" w:rsidRDefault="0056305E">
            <w:r>
              <w:rPr>
                <w:sz w:val="19"/>
                <w:szCs w:val="19"/>
              </w:rPr>
              <w:t>Utente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BB544" w14:textId="77777777" w:rsidR="00662304" w:rsidRDefault="0056305E">
            <w:r>
              <w:rPr>
                <w:sz w:val="19"/>
                <w:szCs w:val="19"/>
              </w:rPr>
              <w:t>carlos.mendes@glicocare.demo (e mais 9 utentes de demonstração)</w:t>
            </w:r>
          </w:p>
        </w:tc>
      </w:tr>
    </w:tbl>
    <w:p w14:paraId="10C2A9A0" w14:textId="77777777" w:rsidR="00662304" w:rsidRDefault="0056305E">
      <w:pPr>
        <w:spacing w:after="160"/>
        <w:jc w:val="both"/>
      </w:pPr>
      <w:r>
        <w:t>Aplicação publicada em: https://glicocare.netlify.app</w:t>
      </w:r>
    </w:p>
    <w:p w14:paraId="16F216BA" w14:textId="77777777" w:rsidR="00662304" w:rsidRDefault="0056305E">
      <w:pPr>
        <w:spacing w:after="160"/>
        <w:jc w:val="both"/>
      </w:pPr>
      <w:r>
        <w:t>Repositório de código-fonte (privado): https://github.com/DITONGO21/glicocare</w:t>
      </w:r>
    </w:p>
    <w:sectPr w:rsidR="00662304">
      <w:headerReference w:type="default" r:id="rId22"/>
      <w:footerReference w:type="default" r:id="rId2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81D54" w14:textId="77777777" w:rsidR="00632D33" w:rsidRDefault="00632D33">
      <w:pPr>
        <w:spacing w:line="240" w:lineRule="auto"/>
      </w:pPr>
      <w:r>
        <w:separator/>
      </w:r>
    </w:p>
  </w:endnote>
  <w:endnote w:type="continuationSeparator" w:id="0">
    <w:p w14:paraId="0322B90D" w14:textId="77777777" w:rsidR="00632D33" w:rsidRDefault="00632D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3E311" w14:textId="77777777" w:rsidR="00662304" w:rsidRDefault="0056305E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4B6FAB">
      <w:rPr>
        <w:noProof/>
        <w:sz w:val="18"/>
        <w:szCs w:val="18"/>
      </w:rPr>
      <w:t>5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BD843" w14:textId="77777777" w:rsidR="00632D33" w:rsidRDefault="00632D33">
      <w:pPr>
        <w:spacing w:line="240" w:lineRule="auto"/>
      </w:pPr>
      <w:r>
        <w:separator/>
      </w:r>
    </w:p>
  </w:footnote>
  <w:footnote w:type="continuationSeparator" w:id="0">
    <w:p w14:paraId="7C89350F" w14:textId="77777777" w:rsidR="00632D33" w:rsidRDefault="00632D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3A362" w14:textId="77777777" w:rsidR="00662304" w:rsidRDefault="0056305E">
    <w:pPr>
      <w:jc w:val="right"/>
    </w:pPr>
    <w:r>
      <w:rPr>
        <w:color w:val="9CA3AF"/>
        <w:sz w:val="16"/>
        <w:szCs w:val="16"/>
      </w:rPr>
      <w:t>GlicoCare — Relatório de PAP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F5604"/>
    <w:multiLevelType w:val="hybridMultilevel"/>
    <w:tmpl w:val="2CB6D22A"/>
    <w:lvl w:ilvl="0" w:tplc="2D8258A4">
      <w:start w:val="1"/>
      <w:numFmt w:val="bullet"/>
      <w:lvlText w:val="•"/>
      <w:lvlJc w:val="left"/>
      <w:pPr>
        <w:ind w:left="480" w:hanging="260"/>
      </w:pPr>
    </w:lvl>
    <w:lvl w:ilvl="1" w:tplc="FED02338">
      <w:numFmt w:val="decimal"/>
      <w:lvlText w:val=""/>
      <w:lvlJc w:val="left"/>
    </w:lvl>
    <w:lvl w:ilvl="2" w:tplc="6814492A">
      <w:numFmt w:val="decimal"/>
      <w:lvlText w:val=""/>
      <w:lvlJc w:val="left"/>
    </w:lvl>
    <w:lvl w:ilvl="3" w:tplc="3C026F62">
      <w:numFmt w:val="decimal"/>
      <w:lvlText w:val=""/>
      <w:lvlJc w:val="left"/>
    </w:lvl>
    <w:lvl w:ilvl="4" w:tplc="9658169E">
      <w:numFmt w:val="decimal"/>
      <w:lvlText w:val=""/>
      <w:lvlJc w:val="left"/>
    </w:lvl>
    <w:lvl w:ilvl="5" w:tplc="F086D79C">
      <w:numFmt w:val="decimal"/>
      <w:lvlText w:val=""/>
      <w:lvlJc w:val="left"/>
    </w:lvl>
    <w:lvl w:ilvl="6" w:tplc="3316204E">
      <w:numFmt w:val="decimal"/>
      <w:lvlText w:val=""/>
      <w:lvlJc w:val="left"/>
    </w:lvl>
    <w:lvl w:ilvl="7" w:tplc="A662A3DC">
      <w:numFmt w:val="decimal"/>
      <w:lvlText w:val=""/>
      <w:lvlJc w:val="left"/>
    </w:lvl>
    <w:lvl w:ilvl="8" w:tplc="E14A8AC2">
      <w:numFmt w:val="decimal"/>
      <w:lvlText w:val=""/>
      <w:lvlJc w:val="left"/>
    </w:lvl>
  </w:abstractNum>
  <w:abstractNum w:abstractNumId="1" w15:restartNumberingAfterBreak="0">
    <w:nsid w:val="70B0616E"/>
    <w:multiLevelType w:val="hybridMultilevel"/>
    <w:tmpl w:val="FB3CF7E2"/>
    <w:lvl w:ilvl="0" w:tplc="662C447E">
      <w:start w:val="1"/>
      <w:numFmt w:val="bullet"/>
      <w:lvlText w:val="●"/>
      <w:lvlJc w:val="left"/>
      <w:pPr>
        <w:ind w:left="720" w:hanging="360"/>
      </w:pPr>
    </w:lvl>
    <w:lvl w:ilvl="1" w:tplc="22A22094">
      <w:start w:val="1"/>
      <w:numFmt w:val="bullet"/>
      <w:lvlText w:val="○"/>
      <w:lvlJc w:val="left"/>
      <w:pPr>
        <w:ind w:left="1440" w:hanging="360"/>
      </w:pPr>
    </w:lvl>
    <w:lvl w:ilvl="2" w:tplc="493014B4">
      <w:start w:val="1"/>
      <w:numFmt w:val="bullet"/>
      <w:lvlText w:val="■"/>
      <w:lvlJc w:val="left"/>
      <w:pPr>
        <w:ind w:left="2160" w:hanging="360"/>
      </w:pPr>
    </w:lvl>
    <w:lvl w:ilvl="3" w:tplc="B3007DB6">
      <w:start w:val="1"/>
      <w:numFmt w:val="bullet"/>
      <w:lvlText w:val="●"/>
      <w:lvlJc w:val="left"/>
      <w:pPr>
        <w:ind w:left="2880" w:hanging="360"/>
      </w:pPr>
    </w:lvl>
    <w:lvl w:ilvl="4" w:tplc="3EDCD006">
      <w:start w:val="1"/>
      <w:numFmt w:val="bullet"/>
      <w:lvlText w:val="○"/>
      <w:lvlJc w:val="left"/>
      <w:pPr>
        <w:ind w:left="3600" w:hanging="360"/>
      </w:pPr>
    </w:lvl>
    <w:lvl w:ilvl="5" w:tplc="0F1055C2">
      <w:start w:val="1"/>
      <w:numFmt w:val="bullet"/>
      <w:lvlText w:val="■"/>
      <w:lvlJc w:val="left"/>
      <w:pPr>
        <w:ind w:left="4320" w:hanging="360"/>
      </w:pPr>
    </w:lvl>
    <w:lvl w:ilvl="6" w:tplc="5C2A0BFE">
      <w:start w:val="1"/>
      <w:numFmt w:val="bullet"/>
      <w:lvlText w:val="●"/>
      <w:lvlJc w:val="left"/>
      <w:pPr>
        <w:ind w:left="5040" w:hanging="360"/>
      </w:pPr>
    </w:lvl>
    <w:lvl w:ilvl="7" w:tplc="907A31D2">
      <w:start w:val="1"/>
      <w:numFmt w:val="bullet"/>
      <w:lvlText w:val="●"/>
      <w:lvlJc w:val="left"/>
      <w:pPr>
        <w:ind w:left="5760" w:hanging="360"/>
      </w:pPr>
    </w:lvl>
    <w:lvl w:ilvl="8" w:tplc="C8C612DC">
      <w:start w:val="1"/>
      <w:numFmt w:val="bullet"/>
      <w:lvlText w:val="●"/>
      <w:lvlJc w:val="left"/>
      <w:pPr>
        <w:ind w:left="6480" w:hanging="360"/>
      </w:pPr>
    </w:lvl>
  </w:abstractNum>
  <w:num w:numId="1" w16cid:durableId="14280383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304"/>
    <w:rsid w:val="000A09DD"/>
    <w:rsid w:val="002F43CE"/>
    <w:rsid w:val="004430DA"/>
    <w:rsid w:val="004B6FAB"/>
    <w:rsid w:val="0056305E"/>
    <w:rsid w:val="00632D33"/>
    <w:rsid w:val="0065778B"/>
    <w:rsid w:val="00662304"/>
    <w:rsid w:val="00787DF7"/>
    <w:rsid w:val="007F4604"/>
    <w:rsid w:val="009175AF"/>
    <w:rsid w:val="00A372DE"/>
    <w:rsid w:val="00B102CE"/>
    <w:rsid w:val="00BD6D24"/>
    <w:rsid w:val="00F2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606C4"/>
  <w15:docId w15:val="{A7CC3CE1-8672-4124-BAFA-2DD348C76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B6FA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6FAB"/>
    <w:pPr>
      <w:spacing w:after="100"/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4B6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5868</Words>
  <Characters>33918</Characters>
  <Application>Microsoft Office Word</Application>
  <DocSecurity>0</DocSecurity>
  <Lines>639</Lines>
  <Paragraphs>378</Paragraphs>
  <ScaleCrop>false</ScaleCrop>
  <Company/>
  <LinksUpToDate>false</LinksUpToDate>
  <CharactersWithSpaces>39408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goncalo matoso</cp:lastModifiedBy>
  <cp:revision>4</cp:revision>
  <dcterms:created xsi:type="dcterms:W3CDTF">2026-07-16T05:06:00Z</dcterms:created>
  <dcterms:modified xsi:type="dcterms:W3CDTF">2026-07-16T13:27:00Z</dcterms:modified>
</cp:coreProperties>
</file>