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40"/>
          <w:szCs w:val="40"/>
          <w:rtl w:val="0"/>
        </w:rPr>
        <w:t xml:space="preserve">Changuitos Saltarines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2"/>
          <w:szCs w:val="22"/>
          <w:rtl w:val="0"/>
        </w:rPr>
        <w:t xml:space="preserve">07/03/2024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this project about?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El impacto de la pandemia en el sector turístico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Iniciativas turísticas relacionadas con el ocio que pueden favorecer las expectativas (experiencia de usuario) de viajeros que visitan la ciudad 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Objective &amp; KPIs </w:t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1"/>
        <w:tblGridChange w:id="0">
          <w:tblGrid>
            <w:gridCol w:w="4981"/>
            <w:gridCol w:w="498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Mejorar la navegación para encontrar los distintos cursos de manera más intuitiva.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Cuántas personas entran en la página y cuántas terminan en un curso específico.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Menú de navegación intuitivo y conciso.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Mejorar la sección de improvisación para que sea más atractiva y se apunten más usuarios.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Cuántas personas ingresan y cuántas terminan el curso.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Encuestas sobre la satisfacción del curso impartido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Mejorar los cursos para niños.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Adaptar el horario del curso para que encaje con la escuela.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Precio competitivo para atraer a los padres.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Más talleres interesantes.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qualitative and quantitative information about users will be collected? 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Los métodos cualitativos serán entrevistas y estudio etnográfico.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Los métodos cuantitativos serán encuestas.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documents or artifacts need to be created?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Documento para el análisis etnográfico.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Encuesta de satisfacción.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decisions need to be made with the research insights?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ab/>
        <w:t xml:space="preserve">Planteamiento de reconstrucción de la página web para que encaje mejor con las </w:t>
        <w:tab/>
        <w:tab/>
        <w:tab/>
        <w:t xml:space="preserve">investigaciones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Ethnography  (observation): Observación sobre las acciones que toman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interview: Entrevista personal para reco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pilar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 inquiry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Post-session survey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Encuesta para la satisfacción y opciones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1 high-level topics of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Utility: Is the content or functionality useful to intended users?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Learnability: How easy is it for users to accomplish basic tasks the first time they encounter the design?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Efficiency: Once users have learned the design, how quickly can they perform tasks?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Memorability: When users return to the design after a period of not using it, how easily can they reestablish proficiency?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Errors: How many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errors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do users make, how severe are these errors, and how easily can they recover from the errors?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Satisfaction: How pleasant is it to use the design?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Persuasiveness: Are desired actions supported and motivated?</w:t>
      </w:r>
    </w:p>
    <w:p w:rsidR="00000000" w:rsidDel="00000000" w:rsidP="00000000" w:rsidRDefault="00000000" w:rsidRPr="00000000" w14:paraId="00000041">
      <w:pPr>
        <w:pStyle w:val="Heading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(Personal) Experience in this field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¡Cual es tu experiencia con este tipo de aplicaciones y productos?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He intentado buscar páginas sobre este tipo de actividad para realizar algo distinto a lo que estoy acostumbrado y poder desarrollar una habilidad nueva y crecer personalmente, pero la mayoría de webs tienen cursos muy restrictivos y en mi caso busco una actividad más extraescolar mientras estudio.</w:t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5.1. As a stakeholder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was part of one experience as….)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heading=h.no1l05nwbpcz" w:id="1"/>
      <w:bookmarkEnd w:id="1"/>
      <w:r w:rsidDel="00000000" w:rsidR="00000000" w:rsidRPr="00000000">
        <w:rPr>
          <w:rtl w:val="0"/>
        </w:rPr>
        <w:t xml:space="preserve">5.2. As a designer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/>
      </w:pPr>
      <w:bookmarkStart w:colFirst="0" w:colLast="0" w:name="_heading=h.2dadvwyfa3rg" w:id="2"/>
      <w:bookmarkEnd w:id="2"/>
      <w:r w:rsidDel="00000000" w:rsidR="00000000" w:rsidRPr="00000000">
        <w:rPr>
          <w:rtl w:val="0"/>
        </w:rPr>
        <w:t xml:space="preserve">5.3. As a observer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saw one day…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firstLine="0"/>
        <w:rPr/>
      </w:pPr>
      <w:bookmarkStart w:colFirst="0" w:colLast="0" w:name="_heading=h.6zxpzty5g41q" w:id="3"/>
      <w:bookmarkEnd w:id="3"/>
      <w:r w:rsidDel="00000000" w:rsidR="00000000" w:rsidRPr="00000000">
        <w:rPr>
          <w:rtl w:val="0"/>
        </w:rPr>
        <w:t xml:space="preserve">5.4. User says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(someone tell me… 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6. Participant Recruiting 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¿quiénes pueden ser usuarios de esta aplicación y este negocio (añade al menos 3 perfiles y explica)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Niños de entre 6 y 10 años cuyos padres los apuntan a éste tipo de actividades para que se entretengan por la tarde, se relacionen con niños y desarrollen habilidades sociales y comunicativas.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Personas jóvenes adultas que quieren encontrar experiencias nuevas y conocer a gente con la que de otra manera no hubieran interactuado.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Personas mayores que nunca han realizado este tipo de actividad pero todavía quieren experimentar cosas nuevas con esa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Basado en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rtl w:val="0"/>
          </w:rPr>
          <w:t xml:space="preserve">https://uxdesign.cc/user-research-plan-template-d7e263ebee79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https://taylornguyen.ca/ux-research-templates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360" w:hanging="360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  <w:qFormat w:val="1"/>
    <w:rsid w:val="000E416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bdr w:color="auto" w:space="0" w:sz="0" w:val="none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570A8"/>
    <w:pPr>
      <w:keepNext w:val="1"/>
      <w:keepLines w:val="1"/>
      <w:numPr>
        <w:numId w:val="16"/>
      </w:numPr>
      <w:spacing w:before="480" w:line="276" w:lineRule="auto"/>
      <w:outlineLvl w:val="0"/>
    </w:pPr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6F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636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" w:customStyle="1">
    <w:name w:val="Body"/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Default" w:customStyle="1">
    <w:name w:val="Default"/>
    <w:rPr>
      <w:rFonts w:ascii="Helvetica Neue" w:cs="Helvetica Neue" w:eastAsia="Helvetica Neue" w:hAnsi="Helvetica Neue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Heading" w:customStyle="1">
    <w:name w:val="Heading"/>
    <w:next w:val="Body"/>
    <w:pPr>
      <w:widowControl w:val="0"/>
      <w:spacing w:after="200" w:before="222"/>
      <w:ind w:left="100"/>
      <w:outlineLvl w:val="1"/>
    </w:pPr>
    <w:rPr>
      <w:rFonts w:ascii="Fira Sans Regular" w:cs="Fira Sans Regular" w:eastAsia="Fira Sans Regular" w:hAnsi="Fira Sans Regular"/>
      <w:color w:val="1f6db4"/>
      <w:sz w:val="40"/>
      <w:szCs w:val="40"/>
      <w:u w:color="1f6db4"/>
      <w:lang w:val="en-US"/>
    </w:rPr>
  </w:style>
  <w:style w:type="numbering" w:styleId="ImportedStyle2" w:customStyle="1">
    <w:name w:val="Imported Style 2"/>
    <w:pPr>
      <w:numPr>
        <w:numId w:val="2"/>
      </w:numPr>
    </w:pPr>
  </w:style>
  <w:style w:type="paragraph" w:styleId="ListParagraph">
    <w:name w:val="List Paragraph"/>
    <w:uiPriority w:val="34"/>
    <w:qFormat w:val="1"/>
    <w:pPr>
      <w:ind w:left="720"/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BodyA" w:customStyle="1">
    <w:name w:val="Body A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numbering" w:styleId="ImportedStyle3" w:customStyle="1">
    <w:name w:val="Imported Style 3"/>
    <w:pPr>
      <w:numPr>
        <w:numId w:val="4"/>
      </w:numPr>
    </w:pPr>
  </w:style>
  <w:style w:type="numbering" w:styleId="ImportedStyle4" w:customStyle="1">
    <w:name w:val="Imported Style 4"/>
    <w:pPr>
      <w:numPr>
        <w:numId w:val="5"/>
      </w:numPr>
    </w:pPr>
  </w:style>
  <w:style w:type="numbering" w:styleId="Bullets" w:customStyle="1">
    <w:name w:val="Bullets"/>
    <w:pPr>
      <w:numPr>
        <w:numId w:val="7"/>
      </w:numPr>
    </w:pPr>
  </w:style>
  <w:style w:type="numbering" w:styleId="Numbered" w:customStyle="1">
    <w:name w:val="Numbered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0B6D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B6D3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6D3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6D36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6195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6195F"/>
    <w:rPr>
      <w:b w:val="1"/>
      <w:bCs w:val="1"/>
      <w:lang w:val="en-US"/>
    </w:rPr>
  </w:style>
  <w:style w:type="table" w:styleId="TableGrid">
    <w:name w:val="Table Grid"/>
    <w:basedOn w:val="TableNormal"/>
    <w:uiPriority w:val="59"/>
    <w:rsid w:val="00A03AF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0395F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0A1BB9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1263A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uiPriority w:val="9"/>
    <w:rsid w:val="00A570A8"/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  <w:bdr w:color="auto" w:space="0" w:sz="0" w:val="none"/>
      <w:lang w:val="en-US"/>
    </w:rPr>
  </w:style>
  <w:style w:type="paragraph" w:styleId="Revision">
    <w:name w:val="Revision"/>
    <w:hidden w:val="1"/>
    <w:uiPriority w:val="99"/>
    <w:semiHidden w:val="1"/>
    <w:rsid w:val="00684BC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658A6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658A6"/>
    <w:rPr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58A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58A6"/>
    <w:rPr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91E59"/>
    <w:rPr>
      <w:color w:val="ff00f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6F9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6F9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66F9A"/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B1B69"/>
    <w:pPr>
      <w:spacing w:before="360"/>
    </w:pPr>
    <w:rPr>
      <w:rFonts w:asciiTheme="majorHAnsi" w:hAnsiTheme="majorHAnsi"/>
      <w:b w:val="1"/>
      <w:bCs w:val="1"/>
      <w:cap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B1B69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86059"/>
    <w:rPr>
      <w:i w:val="1"/>
      <w:iCs w:val="1"/>
    </w:rPr>
  </w:style>
  <w:style w:type="character" w:styleId="apple-converted-space" w:customStyle="1">
    <w:name w:val="apple-converted-space"/>
    <w:basedOn w:val="DefaultParagraphFont"/>
    <w:rsid w:val="00486059"/>
  </w:style>
  <w:style w:type="character" w:styleId="Strong">
    <w:name w:val="Strong"/>
    <w:basedOn w:val="DefaultParagraphFont"/>
    <w:uiPriority w:val="22"/>
    <w:qFormat w:val="1"/>
    <w:rsid w:val="00612A62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636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ylornguyen.ca/ux-research-templat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ngroup.com/articles/slips/" TargetMode="External"/><Relationship Id="rId8" Type="http://schemas.openxmlformats.org/officeDocument/2006/relationships/hyperlink" Target="https://uxdesign.cc/user-research-plan-template-d7e263ebee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lbIy7w5nZ6ki8Oy1q6UhB5gmYQ==">CgMxLjAyCGguZ2pkZ3hzMg5oLm5vMWwwNW53YnBjejIOaC4yZGFkdnd5ZmEzcmcyDmguNnp4cHp0eTVnNDFxOAByITE3ZFRqOGdvMWJUb29mNmtoOXo4Y2txS3ZfZFVGZmgteQ==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