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jq9q07jbuqe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ML Pipeline Architecture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Steps:</w:t>
      </w:r>
    </w:p>
    <w:p w:rsidR="00000000" w:rsidDel="00000000" w:rsidP="00000000" w:rsidRDefault="00000000" w:rsidRPr="00000000" w14:paraId="00000003">
      <w:pPr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Raw Daily Data -&gt; Drop Missing/NaNs -&gt; Feature Engineering (SMA, RSI) -&gt; Chronological Split -&gt; Fit Scaler (Train Only) -&gt; 60-Day Sequence Generation -&gt; Train Models -&gt; Evaluate -&gt; Predict 7-Days -&gt; Save to DB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x9i75cmu17d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 Leakage Prevention (Critical)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Random Shuffling:</w:t>
      </w:r>
      <w:r w:rsidDel="00000000" w:rsidR="00000000" w:rsidRPr="00000000">
        <w:rPr>
          <w:rtl w:val="0"/>
        </w:rPr>
        <w:t xml:space="preserve"> Use strict Chronological Split (e.g., Train: 2015-2023, Val: 2024, Test: 2025).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train_test_split(shuffle=False)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Scaler Fitting: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MinMaxScaler</w:t>
      </w:r>
      <w:r w:rsidDel="00000000" w:rsidR="00000000" w:rsidRPr="00000000">
        <w:rPr>
          <w:rtl w:val="0"/>
        </w:rPr>
        <w:t xml:space="preserve"> is fitted strictly on the Training set. Validation and Test sets are only transformed. This prevents the model from knowing future price maximums.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1s2yo1k44fe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Sequence Generation (Lookback Window)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 (Input):</w:t>
      </w:r>
      <w:r w:rsidDel="00000000" w:rsidR="00000000" w:rsidRPr="00000000">
        <w:rPr>
          <w:rtl w:val="0"/>
        </w:rPr>
        <w:t xml:space="preserve"> The previous 60 trading days (approx. 3 months) of prices and indicators.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 (Output):</w:t>
      </w:r>
      <w:r w:rsidDel="00000000" w:rsidR="00000000" w:rsidRPr="00000000">
        <w:rPr>
          <w:rtl w:val="0"/>
        </w:rPr>
        <w:t xml:space="preserve"> The forecast horizon for the next 7 trading days.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Slides forward day-by-day to generate supervised learning pairs.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y23ju84lgzt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Model Comparisons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Model (Scikit-Learn Linear Regression):</w:t>
      </w:r>
      <w:r w:rsidDel="00000000" w:rsidR="00000000" w:rsidRPr="00000000">
        <w:rPr>
          <w:rtl w:val="0"/>
        </w:rPr>
        <w:t xml:space="preserve"> Used to prove if deep learning is actually necessary. Interpretable and fast. Draws a linear trend over the flattened 60-day window.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Model (TensorFlow/Keras LSTM):</w:t>
      </w:r>
      <w:r w:rsidDel="00000000" w:rsidR="00000000" w:rsidRPr="00000000">
        <w:rPr>
          <w:rtl w:val="0"/>
        </w:rPr>
        <w:t xml:space="preserve"> Uses internal cell states to remember long-term context, overcoming the vanishing gradient problem.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LSTM (50) -&gt; Dropout(0.2) -&gt; LSTM (50) -&gt; Dropout(0.2) -&gt; Dense (7)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xs20f5ihc6a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Evaluation Metrics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RMSE (Root Mean Squared Error):</w:t>
      </w:r>
      <w:r w:rsidDel="00000000" w:rsidR="00000000" w:rsidRPr="00000000">
        <w:rPr>
          <w:rtl w:val="0"/>
        </w:rPr>
        <w:t xml:space="preserve"> Penalizes large price deviations heavily.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Directional Accuracy:</w:t>
      </w:r>
      <w:r w:rsidDel="00000000" w:rsidR="00000000" w:rsidRPr="00000000">
        <w:rPr>
          <w:rtl w:val="0"/>
        </w:rPr>
        <w:t xml:space="preserve"> Measures the percentage of times the model correctly predicted the direction (Up/Down) of the asset, which is often more valuable than exact price in finance.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