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center"/>
        <w:rPr>
          <w:b/>
          <w:sz w:val="30"/>
        </w:rPr>
      </w:pPr>
      <w:r>
        <w:rPr>
          <w:b/>
          <w:sz w:val="30"/>
        </w:rPr>
        <w:t>Case Study 2: Architecture Design of the Proposed Work</w:t>
      </w:r>
    </w:p>
    <w:p>
      <w:pPr>
        <w:pStyle w:val="BodyText"/>
        <w:bidi w:val="0"/>
        <w:ind w:hanging="0" w:left="0" w:right="0"/>
        <w:jc w:val="center"/>
        <w:rPr>
          <w:sz w:val="23"/>
        </w:rPr>
      </w:pPr>
      <w:r>
        <w:rPr>
          <w:sz w:val="23"/>
        </w:rPr>
        <w:t>Base Paper: CoWiC-MAC: A Coordinated WiFi-Centric MAC Mechanism in Heterogeneous Wireless Networks</w:t>
        <w:br/>
        <w:t xml:space="preserve">Cheng, T., Li, S., and Pan, Y., </w:t>
      </w:r>
      <w:r>
        <w:rPr>
          <w:i/>
          <w:sz w:val="23"/>
        </w:rPr>
        <w:t>Computer Networks</w:t>
      </w:r>
      <w:r>
        <w:rPr>
          <w:sz w:val="23"/>
        </w:rPr>
        <w:t xml:space="preserve">, Vol. 287, Art. 112479, 2026 </w:t>
      </w:r>
    </w:p>
    <w:tbl>
      <w:tblPr>
        <w:tblW w:w="4660" w:type="dxa"/>
        <w:jc w:val="left"/>
        <w:tblInd w:w="160" w:type="dxa"/>
        <w:tblLayout w:type="fixed"/>
        <w:tblCellMar>
          <w:top w:w="80" w:type="dxa"/>
          <w:left w:w="160" w:type="dxa"/>
          <w:bottom w:w="80" w:type="dxa"/>
          <w:right w:w="160" w:type="dxa"/>
        </w:tblCellMar>
      </w:tblPr>
      <w:tblGrid>
        <w:gridCol w:w="632"/>
        <w:gridCol w:w="1835"/>
        <w:gridCol w:w="2193"/>
      </w:tblGrid>
      <w:tr>
        <w:trPr/>
        <w:tc>
          <w:tcPr>
            <w:tcW w:w="632" w:type="dxa"/>
            <w:tcBorders>
              <w:top w:val="single" w:sz="6" w:space="0" w:color="888888"/>
              <w:left w:val="single" w:sz="6" w:space="0" w:color="888888"/>
              <w:bottom w:val="single" w:sz="6" w:space="0" w:color="888888"/>
              <w:right w:val="single" w:sz="6" w:space="0" w:color="888888"/>
            </w:tcBorders>
            <w:shd w:fill="EEF0F3" w:val="clear"/>
            <w:vAlign w:val="center"/>
          </w:tcPr>
          <w:p>
            <w:pPr>
              <w:pStyle w:val="TableHeading"/>
              <w:bidi w:val="0"/>
              <w:ind w:hanging="0" w:left="0" w:right="0"/>
              <w:rPr/>
            </w:pPr>
            <w:r>
              <w:rPr/>
              <w:t>S. No</w:t>
            </w:r>
          </w:p>
        </w:tc>
        <w:tc>
          <w:tcPr>
            <w:tcW w:w="1835" w:type="dxa"/>
            <w:tcBorders>
              <w:top w:val="single" w:sz="6" w:space="0" w:color="888888"/>
              <w:left w:val="single" w:sz="6" w:space="0" w:color="888888"/>
              <w:bottom w:val="single" w:sz="6" w:space="0" w:color="888888"/>
              <w:right w:val="single" w:sz="6" w:space="0" w:color="888888"/>
            </w:tcBorders>
            <w:shd w:fill="EEF0F3" w:val="clear"/>
            <w:vAlign w:val="center"/>
          </w:tcPr>
          <w:p>
            <w:pPr>
              <w:pStyle w:val="TableHeading"/>
              <w:bidi w:val="0"/>
              <w:ind w:hanging="0" w:left="0" w:right="0"/>
              <w:rPr/>
            </w:pPr>
            <w:r>
              <w:rPr/>
              <w:t>Name</w:t>
            </w:r>
          </w:p>
        </w:tc>
        <w:tc>
          <w:tcPr>
            <w:tcW w:w="2193" w:type="dxa"/>
            <w:tcBorders>
              <w:top w:val="single" w:sz="6" w:space="0" w:color="888888"/>
              <w:left w:val="single" w:sz="6" w:space="0" w:color="888888"/>
              <w:bottom w:val="single" w:sz="6" w:space="0" w:color="888888"/>
              <w:right w:val="single" w:sz="6" w:space="0" w:color="888888"/>
            </w:tcBorders>
            <w:shd w:fill="EEF0F3" w:val="clear"/>
            <w:vAlign w:val="center"/>
          </w:tcPr>
          <w:p>
            <w:pPr>
              <w:pStyle w:val="TableHeading"/>
              <w:bidi w:val="0"/>
              <w:ind w:hanging="0" w:left="0" w:right="0"/>
              <w:rPr/>
            </w:pPr>
            <w:r>
              <w:rPr/>
              <w:t>Registration Number</w:t>
            </w:r>
          </w:p>
        </w:tc>
      </w:tr>
      <w:tr>
        <w:trPr/>
        <w:tc>
          <w:tcPr>
            <w:tcW w:w="632" w:type="dxa"/>
            <w:tcBorders>
              <w:top w:val="single" w:sz="6" w:space="0" w:color="888888"/>
              <w:left w:val="single" w:sz="6" w:space="0" w:color="888888"/>
              <w:bottom w:val="single" w:sz="6" w:space="0" w:color="888888"/>
              <w:right w:val="single" w:sz="6" w:space="0" w:color="888888"/>
            </w:tcBorders>
            <w:vAlign w:val="center"/>
          </w:tcPr>
          <w:p>
            <w:pPr>
              <w:pStyle w:val="TableContents"/>
              <w:bidi w:val="0"/>
              <w:ind w:hanging="0" w:left="0" w:right="0"/>
              <w:jc w:val="center"/>
              <w:rPr/>
            </w:pPr>
            <w:r>
              <w:rPr/>
              <w:t>1</w:t>
            </w:r>
          </w:p>
        </w:tc>
        <w:tc>
          <w:tcPr>
            <w:tcW w:w="1835" w:type="dxa"/>
            <w:tcBorders>
              <w:top w:val="single" w:sz="6" w:space="0" w:color="888888"/>
              <w:left w:val="single" w:sz="6" w:space="0" w:color="888888"/>
              <w:bottom w:val="single" w:sz="6" w:space="0" w:color="888888"/>
              <w:right w:val="single" w:sz="6" w:space="0" w:color="888888"/>
            </w:tcBorders>
            <w:vAlign w:val="center"/>
          </w:tcPr>
          <w:p>
            <w:pPr>
              <w:pStyle w:val="TableContents"/>
              <w:bidi w:val="0"/>
              <w:ind w:hanging="0" w:left="0" w:right="0"/>
              <w:rPr/>
            </w:pPr>
            <w:r>
              <w:rPr/>
              <w:t>Upayan Mazumder</w:t>
            </w:r>
          </w:p>
        </w:tc>
        <w:tc>
          <w:tcPr>
            <w:tcW w:w="2193" w:type="dxa"/>
            <w:tcBorders>
              <w:top w:val="single" w:sz="6" w:space="0" w:color="888888"/>
              <w:left w:val="single" w:sz="6" w:space="0" w:color="888888"/>
              <w:bottom w:val="single" w:sz="6" w:space="0" w:color="888888"/>
              <w:right w:val="single" w:sz="6" w:space="0" w:color="888888"/>
            </w:tcBorders>
            <w:vAlign w:val="center"/>
          </w:tcPr>
          <w:p>
            <w:pPr>
              <w:pStyle w:val="TableContents"/>
              <w:bidi w:val="0"/>
              <w:ind w:hanging="0" w:left="0" w:right="0"/>
              <w:rPr/>
            </w:pPr>
            <w:r>
              <w:rPr/>
              <w:t>24BDS0367</w:t>
            </w:r>
          </w:p>
        </w:tc>
      </w:tr>
      <w:tr>
        <w:trPr/>
        <w:tc>
          <w:tcPr>
            <w:tcW w:w="632" w:type="dxa"/>
            <w:tcBorders>
              <w:top w:val="single" w:sz="6" w:space="0" w:color="888888"/>
              <w:left w:val="single" w:sz="6" w:space="0" w:color="888888"/>
              <w:bottom w:val="single" w:sz="6" w:space="0" w:color="888888"/>
              <w:right w:val="single" w:sz="6" w:space="0" w:color="888888"/>
            </w:tcBorders>
            <w:vAlign w:val="center"/>
          </w:tcPr>
          <w:p>
            <w:pPr>
              <w:pStyle w:val="TableContents"/>
              <w:bidi w:val="0"/>
              <w:ind w:hanging="0" w:left="0" w:right="0"/>
              <w:jc w:val="center"/>
              <w:rPr/>
            </w:pPr>
            <w:r>
              <w:rPr/>
              <w:t>2</w:t>
            </w:r>
          </w:p>
        </w:tc>
        <w:tc>
          <w:tcPr>
            <w:tcW w:w="1835" w:type="dxa"/>
            <w:tcBorders>
              <w:top w:val="single" w:sz="6" w:space="0" w:color="888888"/>
              <w:left w:val="single" w:sz="6" w:space="0" w:color="888888"/>
              <w:bottom w:val="single" w:sz="6" w:space="0" w:color="888888"/>
              <w:right w:val="single" w:sz="6" w:space="0" w:color="888888"/>
            </w:tcBorders>
            <w:vAlign w:val="center"/>
          </w:tcPr>
          <w:p>
            <w:pPr>
              <w:pStyle w:val="TableContents"/>
              <w:bidi w:val="0"/>
              <w:ind w:hanging="0" w:left="0" w:right="0"/>
              <w:rPr/>
            </w:pPr>
            <w:r>
              <w:rPr/>
              <w:t>Nitesh Pandey</w:t>
            </w:r>
          </w:p>
        </w:tc>
        <w:tc>
          <w:tcPr>
            <w:tcW w:w="2193" w:type="dxa"/>
            <w:tcBorders>
              <w:top w:val="single" w:sz="6" w:space="0" w:color="888888"/>
              <w:left w:val="single" w:sz="6" w:space="0" w:color="888888"/>
              <w:bottom w:val="single" w:sz="6" w:space="0" w:color="888888"/>
              <w:right w:val="single" w:sz="6" w:space="0" w:color="888888"/>
            </w:tcBorders>
            <w:vAlign w:val="center"/>
          </w:tcPr>
          <w:p>
            <w:pPr>
              <w:pStyle w:val="TableContents"/>
              <w:bidi w:val="0"/>
              <w:ind w:hanging="0" w:left="0" w:right="0"/>
              <w:rPr/>
            </w:pPr>
            <w:r>
              <w:rPr/>
              <w:t>24BCB0141</w:t>
            </w:r>
          </w:p>
        </w:tc>
      </w:tr>
      <w:tr>
        <w:trPr/>
        <w:tc>
          <w:tcPr>
            <w:tcW w:w="632" w:type="dxa"/>
            <w:tcBorders>
              <w:top w:val="single" w:sz="6" w:space="0" w:color="888888"/>
              <w:left w:val="single" w:sz="6" w:space="0" w:color="888888"/>
              <w:bottom w:val="single" w:sz="6" w:space="0" w:color="888888"/>
              <w:right w:val="single" w:sz="6" w:space="0" w:color="888888"/>
            </w:tcBorders>
            <w:vAlign w:val="center"/>
          </w:tcPr>
          <w:p>
            <w:pPr>
              <w:pStyle w:val="TableContents"/>
              <w:bidi w:val="0"/>
              <w:ind w:hanging="0" w:left="0" w:right="0"/>
              <w:jc w:val="center"/>
              <w:rPr/>
            </w:pPr>
            <w:r>
              <w:rPr/>
              <w:t>3</w:t>
            </w:r>
          </w:p>
        </w:tc>
        <w:tc>
          <w:tcPr>
            <w:tcW w:w="1835" w:type="dxa"/>
            <w:tcBorders>
              <w:top w:val="single" w:sz="6" w:space="0" w:color="888888"/>
              <w:left w:val="single" w:sz="6" w:space="0" w:color="888888"/>
              <w:bottom w:val="single" w:sz="6" w:space="0" w:color="888888"/>
              <w:right w:val="single" w:sz="6" w:space="0" w:color="888888"/>
            </w:tcBorders>
            <w:vAlign w:val="center"/>
          </w:tcPr>
          <w:p>
            <w:pPr>
              <w:pStyle w:val="TableContents"/>
              <w:bidi w:val="0"/>
              <w:ind w:hanging="0" w:left="0" w:right="0"/>
              <w:rPr/>
            </w:pPr>
            <w:r>
              <w:rPr/>
              <w:t>Divyansh Saxena</w:t>
            </w:r>
          </w:p>
        </w:tc>
        <w:tc>
          <w:tcPr>
            <w:tcW w:w="2193" w:type="dxa"/>
            <w:tcBorders>
              <w:top w:val="single" w:sz="6" w:space="0" w:color="888888"/>
              <w:left w:val="single" w:sz="6" w:space="0" w:color="888888"/>
              <w:bottom w:val="single" w:sz="6" w:space="0" w:color="888888"/>
              <w:right w:val="single" w:sz="6" w:space="0" w:color="888888"/>
            </w:tcBorders>
            <w:vAlign w:val="center"/>
          </w:tcPr>
          <w:p>
            <w:pPr>
              <w:pStyle w:val="TableContents"/>
              <w:widowControl w:val="false"/>
              <w:suppressLineNumbers/>
              <w:bidi w:val="0"/>
              <w:rPr/>
            </w:pPr>
            <w:r>
              <w:rPr/>
              <w:t>24BCB0108</w:t>
            </w:r>
          </w:p>
        </w:tc>
      </w:tr>
    </w:tbl>
    <w:p>
      <w:pPr>
        <w:pStyle w:val="BodyText"/>
        <w:pBdr>
          <w:bottom w:val="single" w:sz="8" w:space="3" w:color="999999"/>
        </w:pBdr>
        <w:bidi w:val="0"/>
        <w:ind w:hanging="0" w:left="0" w:right="0"/>
        <w:rPr>
          <w:b/>
          <w:sz w:val="26"/>
        </w:rPr>
      </w:pPr>
      <w:r>
        <w:rPr>
          <w:b/>
          <w:sz w:val="26"/>
        </w:rPr>
        <w:t>1. Overview</w:t>
      </w:r>
    </w:p>
    <w:p>
      <w:pPr>
        <w:pStyle w:val="BodyText"/>
        <w:bidi w:val="0"/>
        <w:ind w:hanging="0" w:left="0" w:right="0"/>
        <w:jc w:val="both"/>
        <w:rPr/>
      </w:pPr>
      <w:r>
        <w:rPr/>
        <w:t>CoWiC-MAC is a coordination framework for WiFi and ZigBee devices that share the 2.4 GHz ISM band. Instead of letting the two technologies contend for the channel on their own, the WiFi Access Point acts as an orchestrator and decides when WiFi transmits and when ZigBee gets interference-free time. Coordination between the two sides happens over a Cross-Technology Communication (CTC) link that carries feedback in both directions. The architecture below shows the components and the flow between them.</w:t>
      </w:r>
    </w:p>
    <w:p>
      <w:pPr>
        <w:pStyle w:val="BodyText"/>
        <w:pBdr>
          <w:bottom w:val="single" w:sz="8" w:space="3" w:color="999999"/>
        </w:pBdr>
        <w:bidi w:val="0"/>
        <w:ind w:hanging="0" w:left="0" w:right="0"/>
        <w:rPr>
          <w:b/>
          <w:sz w:val="26"/>
        </w:rPr>
      </w:pPr>
      <w:r>
        <w:rPr>
          <w:b/>
          <w:sz w:val="26"/>
        </w:rPr>
        <w:t>2. Architecture Diagram</w:t>
      </w:r>
    </w:p>
    <w:tbl>
      <w:tblPr>
        <w:tblW w:w="8138" w:type="dxa"/>
        <w:jc w:val="left"/>
        <w:tblInd w:w="180" w:type="dxa"/>
        <w:tblLayout w:type="fixed"/>
        <w:tblCellMar>
          <w:top w:w="140" w:type="dxa"/>
          <w:left w:w="180" w:type="dxa"/>
          <w:bottom w:w="140" w:type="dxa"/>
          <w:right w:w="180" w:type="dxa"/>
        </w:tblCellMar>
      </w:tblPr>
      <w:tblGrid>
        <w:gridCol w:w="2988"/>
        <w:gridCol w:w="1976"/>
        <w:gridCol w:w="3174"/>
      </w:tblGrid>
      <w:tr>
        <w:trPr/>
        <w:tc>
          <w:tcPr>
            <w:tcW w:w="2988" w:type="dxa"/>
            <w:tcBorders>
              <w:top w:val="single" w:sz="9" w:space="0" w:color="000000"/>
              <w:left w:val="single" w:sz="9" w:space="0" w:color="000000"/>
              <w:bottom w:val="single" w:sz="9" w:space="0" w:color="000000"/>
              <w:right w:val="single" w:sz="9" w:space="0" w:color="000000"/>
            </w:tcBorders>
            <w:shd w:fill="FFFFFF" w:val="clear"/>
            <w:vAlign w:val="center"/>
          </w:tcPr>
          <w:p>
            <w:pPr>
              <w:pStyle w:val="TableContents"/>
              <w:bidi w:val="0"/>
              <w:ind w:hanging="0" w:left="0" w:right="0"/>
              <w:jc w:val="center"/>
              <w:rPr>
                <w:rFonts w:ascii="Times New Roman;serif" w:hAnsi="Times New Roman;serif"/>
                <w:b/>
              </w:rPr>
            </w:pPr>
            <w:r>
              <w:rPr>
                <w:b/>
              </w:rPr>
              <w:t>WiFi Stations</w:t>
            </w:r>
          </w:p>
        </w:tc>
        <w:tc>
          <w:tcPr>
            <w:tcW w:w="1976" w:type="dxa"/>
            <w:tcBorders/>
            <w:tcMar>
              <w:top w:w="0" w:type="dxa"/>
              <w:left w:w="0" w:type="dxa"/>
              <w:bottom w:w="0" w:type="dxa"/>
              <w:right w:w="0" w:type="dxa"/>
            </w:tcMar>
            <w:vAlign w:val="center"/>
          </w:tcPr>
          <w:p>
            <w:pPr>
              <w:pStyle w:val="TableContents"/>
              <w:bidi w:val="0"/>
              <w:ind w:hanging="0" w:left="0" w:right="0"/>
              <w:rPr>
                <w:sz w:val="4"/>
                <w:szCs w:val="4"/>
              </w:rPr>
            </w:pPr>
            <w:r>
              <w:rPr>
                <w:sz w:val="4"/>
                <w:szCs w:val="4"/>
              </w:rPr>
            </w:r>
          </w:p>
        </w:tc>
        <w:tc>
          <w:tcPr>
            <w:tcW w:w="3174" w:type="dxa"/>
            <w:tcBorders>
              <w:top w:val="single" w:sz="9" w:space="0" w:color="000000"/>
              <w:left w:val="single" w:sz="9" w:space="0" w:color="000000"/>
              <w:bottom w:val="single" w:sz="9" w:space="0" w:color="000000"/>
              <w:right w:val="single" w:sz="9" w:space="0" w:color="000000"/>
            </w:tcBorders>
            <w:shd w:fill="FFFFFF" w:val="clear"/>
            <w:vAlign w:val="center"/>
          </w:tcPr>
          <w:p>
            <w:pPr>
              <w:pStyle w:val="TableContents"/>
              <w:bidi w:val="0"/>
              <w:ind w:hanging="0" w:left="0" w:right="0"/>
              <w:jc w:val="center"/>
              <w:rPr>
                <w:rFonts w:ascii="Times New Roman;serif" w:hAnsi="Times New Roman;serif"/>
                <w:b/>
              </w:rPr>
            </w:pPr>
            <w:r>
              <w:rPr>
                <w:b/>
              </w:rPr>
              <w:t>ZigBee Nodes</w:t>
            </w:r>
          </w:p>
        </w:tc>
      </w:tr>
      <w:tr>
        <w:trPr/>
        <w:tc>
          <w:tcPr>
            <w:tcW w:w="2988" w:type="dxa"/>
            <w:tcBorders/>
            <w:tcMar>
              <w:top w:w="0" w:type="dxa"/>
              <w:left w:w="0" w:type="dxa"/>
              <w:bottom w:w="0" w:type="dxa"/>
              <w:right w:w="0" w:type="dxa"/>
            </w:tcMar>
            <w:vAlign w:val="center"/>
          </w:tcPr>
          <w:p>
            <w:pPr>
              <w:pStyle w:val="TableContents"/>
              <w:bidi w:val="0"/>
              <w:ind w:hanging="0" w:left="0" w:right="0"/>
              <w:jc w:val="center"/>
              <w:rPr/>
            </w:pPr>
            <w:r>
              <w:rPr/>
              <w:t>↕</w:t>
            </w:r>
            <w:r>
              <w:rPr>
                <w:sz w:val="20"/>
              </w:rPr>
              <w:br/>
              <w:t>WiFi traffic</w:t>
              <w:br/>
              <w:t>(order set by MILP schedule)</w:t>
            </w:r>
          </w:p>
        </w:tc>
        <w:tc>
          <w:tcPr>
            <w:tcW w:w="1976" w:type="dxa"/>
            <w:tcBorders/>
            <w:tcMar>
              <w:top w:w="0" w:type="dxa"/>
              <w:left w:w="0" w:type="dxa"/>
              <w:bottom w:w="0" w:type="dxa"/>
              <w:right w:w="0" w:type="dxa"/>
            </w:tcMar>
            <w:vAlign w:val="center"/>
          </w:tcPr>
          <w:p>
            <w:pPr>
              <w:pStyle w:val="TableContents"/>
              <w:bidi w:val="0"/>
              <w:ind w:hanging="0" w:left="0" w:right="0"/>
              <w:rPr>
                <w:sz w:val="4"/>
                <w:szCs w:val="4"/>
              </w:rPr>
            </w:pPr>
            <w:r>
              <w:rPr>
                <w:sz w:val="4"/>
                <w:szCs w:val="4"/>
              </w:rPr>
            </w:r>
          </w:p>
        </w:tc>
        <w:tc>
          <w:tcPr>
            <w:tcW w:w="3174" w:type="dxa"/>
            <w:tcBorders/>
            <w:tcMar>
              <w:top w:w="0" w:type="dxa"/>
              <w:left w:w="0" w:type="dxa"/>
              <w:bottom w:w="0" w:type="dxa"/>
              <w:right w:w="0" w:type="dxa"/>
            </w:tcMar>
            <w:vAlign w:val="center"/>
          </w:tcPr>
          <w:p>
            <w:pPr>
              <w:pStyle w:val="TableContents"/>
              <w:bidi w:val="0"/>
              <w:ind w:hanging="0" w:left="0" w:right="0"/>
              <w:jc w:val="center"/>
              <w:rPr/>
            </w:pPr>
            <w:r>
              <w:rPr/>
              <w:t>↕</w:t>
            </w:r>
            <w:r>
              <w:rPr>
                <w:sz w:val="20"/>
              </w:rPr>
              <w:br/>
              <w:t>ZigBee traffic</w:t>
              <w:br/>
              <w:t>(uses adapted parameters)</w:t>
            </w:r>
          </w:p>
        </w:tc>
      </w:tr>
      <w:tr>
        <w:trPr/>
        <w:tc>
          <w:tcPr>
            <w:tcW w:w="2988" w:type="dxa"/>
            <w:tcBorders>
              <w:top w:val="single" w:sz="9" w:space="0" w:color="000000"/>
              <w:left w:val="single" w:sz="9" w:space="0" w:color="000000"/>
              <w:bottom w:val="single" w:sz="9" w:space="0" w:color="000000"/>
              <w:right w:val="single" w:sz="9" w:space="0" w:color="000000"/>
            </w:tcBorders>
            <w:shd w:fill="FFFFFF" w:val="clear"/>
          </w:tcPr>
          <w:p>
            <w:pPr>
              <w:pStyle w:val="TableContents"/>
              <w:bidi w:val="0"/>
              <w:ind w:hanging="0" w:left="0" w:right="0"/>
              <w:jc w:val="center"/>
              <w:rPr>
                <w:rFonts w:ascii="Times New Roman;serif" w:hAnsi="Times New Roman;serif"/>
              </w:rPr>
            </w:pPr>
            <w:r>
              <w:rPr>
                <w:b/>
              </w:rPr>
              <w:t>WiFi Access Point</w:t>
            </w:r>
            <w:r>
              <w:rPr/>
              <w:br/>
            </w:r>
            <w:r>
              <w:rPr>
                <w:sz w:val="19"/>
              </w:rPr>
              <w:t>(Orchestrator)</w:t>
            </w:r>
            <w:r>
              <w:rPr/>
              <w:t xml:space="preserve"> </w:t>
            </w:r>
          </w:p>
          <w:tbl>
            <w:tblPr>
              <w:tblW w:w="2628" w:type="dxa"/>
              <w:jc w:val="center"/>
              <w:tblInd w:w="0" w:type="dxa"/>
              <w:tblLayout w:type="fixed"/>
              <w:tblCellMar>
                <w:top w:w="100" w:type="dxa"/>
                <w:left w:w="140" w:type="dxa"/>
                <w:bottom w:w="100" w:type="dxa"/>
                <w:right w:w="140" w:type="dxa"/>
              </w:tblCellMar>
            </w:tblPr>
            <w:tblGrid>
              <w:gridCol w:w="2628"/>
            </w:tblGrid>
            <w:tr>
              <w:trPr/>
              <w:tc>
                <w:tcPr>
                  <w:tcW w:w="2628" w:type="dxa"/>
                  <w:tcBorders>
                    <w:top w:val="single" w:sz="8" w:space="0" w:color="444444"/>
                    <w:left w:val="single" w:sz="8" w:space="0" w:color="444444"/>
                    <w:bottom w:val="single" w:sz="8" w:space="0" w:color="444444"/>
                    <w:right w:val="single" w:sz="8" w:space="0" w:color="444444"/>
                  </w:tcBorders>
                  <w:shd w:fill="F1F3F6" w:val="clear"/>
                  <w:vAlign w:val="center"/>
                </w:tcPr>
                <w:p>
                  <w:pPr>
                    <w:pStyle w:val="TableContents"/>
                    <w:bidi w:val="0"/>
                    <w:ind w:hanging="0" w:left="0" w:right="0"/>
                    <w:jc w:val="center"/>
                    <w:rPr>
                      <w:rFonts w:ascii="Times New Roman;serif" w:hAnsi="Times New Roman;serif"/>
                      <w:sz w:val="20"/>
                    </w:rPr>
                  </w:pPr>
                  <w:r>
                    <w:rPr>
                      <w:b/>
                      <w:sz w:val="20"/>
                    </w:rPr>
                    <w:t>MILP-based Scheduling Model</w:t>
                  </w:r>
                  <w:r>
                    <w:rPr>
                      <w:sz w:val="20"/>
                    </w:rPr>
                    <w:br/>
                  </w:r>
                  <w:r>
                    <w:rPr>
                      <w:sz w:val="18"/>
                    </w:rPr>
                    <w:t>Reorders WiFi traffic, creates</w:t>
                    <w:br/>
                    <w:t>interference-free windows for ZigBee</w:t>
                  </w:r>
                </w:p>
              </w:tc>
            </w:tr>
          </w:tbl>
          <w:p>
            <w:pPr>
              <w:pStyle w:val="TableContents"/>
              <w:bidi w:val="0"/>
              <w:ind w:hanging="0" w:left="0" w:right="0"/>
              <w:rPr>
                <w:sz w:val="4"/>
                <w:szCs w:val="4"/>
              </w:rPr>
            </w:pPr>
            <w:r>
              <w:rPr>
                <w:sz w:val="4"/>
                <w:szCs w:val="4"/>
              </w:rPr>
            </w:r>
          </w:p>
        </w:tc>
        <w:tc>
          <w:tcPr>
            <w:tcW w:w="1976" w:type="dxa"/>
            <w:tcBorders/>
            <w:tcMar>
              <w:top w:w="0" w:type="dxa"/>
              <w:left w:w="0" w:type="dxa"/>
              <w:bottom w:w="0" w:type="dxa"/>
              <w:right w:w="0" w:type="dxa"/>
            </w:tcMar>
            <w:vAlign w:val="center"/>
          </w:tcPr>
          <w:p>
            <w:pPr>
              <w:pStyle w:val="TableContents"/>
              <w:bidi w:val="0"/>
              <w:spacing w:before="0" w:after="283"/>
              <w:ind w:hanging="0" w:left="0" w:right="0"/>
              <w:jc w:val="center"/>
              <w:rPr>
                <w:rFonts w:ascii="Times New Roman;serif" w:hAnsi="Times New Roman;serif"/>
                <w:b/>
                <w:sz w:val="30"/>
              </w:rPr>
            </w:pPr>
            <w:r>
              <w:rPr>
                <w:b/>
                <w:sz w:val="30"/>
              </w:rPr>
              <w:t>&lt;-------&gt;</w:t>
            </w:r>
          </w:p>
          <w:p>
            <w:pPr>
              <w:pStyle w:val="TableContents"/>
              <w:bidi w:val="0"/>
              <w:spacing w:before="20" w:after="20"/>
              <w:ind w:hanging="0" w:left="20" w:right="20"/>
              <w:jc w:val="center"/>
              <w:rPr>
                <w:rFonts w:ascii="Times New Roman;serif" w:hAnsi="Times New Roman;serif"/>
                <w:b/>
                <w:sz w:val="20"/>
              </w:rPr>
            </w:pPr>
            <w:r>
              <w:rPr>
                <w:b/>
                <w:sz w:val="20"/>
              </w:rPr>
              <w:t>CTC</w:t>
            </w:r>
          </w:p>
          <w:p>
            <w:pPr>
              <w:pStyle w:val="TableContents"/>
              <w:bidi w:val="0"/>
              <w:spacing w:before="0" w:after="283"/>
              <w:ind w:hanging="0" w:left="0" w:right="0"/>
              <w:jc w:val="center"/>
              <w:rPr>
                <w:rFonts w:ascii="Times New Roman;serif" w:hAnsi="Times New Roman;serif" w:eastAsia="Times New Roman;serif" w:cs="Times New Roman;serif"/>
                <w:sz w:val="20"/>
                <w:szCs w:val="20"/>
              </w:rPr>
            </w:pPr>
            <w:r>
              <w:rPr>
                <w:sz w:val="21"/>
              </w:rPr>
              <w:t>bidirectional feedback</w:t>
            </w:r>
          </w:p>
        </w:tc>
        <w:tc>
          <w:tcPr>
            <w:tcW w:w="3174" w:type="dxa"/>
            <w:tcBorders>
              <w:top w:val="single" w:sz="9" w:space="0" w:color="000000"/>
              <w:left w:val="single" w:sz="9" w:space="0" w:color="000000"/>
              <w:bottom w:val="single" w:sz="9" w:space="0" w:color="000000"/>
              <w:right w:val="single" w:sz="9" w:space="0" w:color="000000"/>
            </w:tcBorders>
            <w:shd w:fill="FFFFFF" w:val="clear"/>
          </w:tcPr>
          <w:p>
            <w:pPr>
              <w:pStyle w:val="TableContents"/>
              <w:bidi w:val="0"/>
              <w:ind w:hanging="0" w:left="0" w:right="0"/>
              <w:jc w:val="center"/>
              <w:rPr>
                <w:rFonts w:ascii="Times New Roman;serif" w:hAnsi="Times New Roman;serif"/>
              </w:rPr>
            </w:pPr>
            <w:r>
              <w:rPr>
                <w:b/>
              </w:rPr>
              <w:t>ZigBee Coordinator</w:t>
            </w:r>
            <w:r>
              <w:rPr/>
              <w:br/>
              <w:t xml:space="preserve">  </w:t>
            </w:r>
          </w:p>
          <w:tbl>
            <w:tblPr>
              <w:tblW w:w="2814" w:type="dxa"/>
              <w:jc w:val="center"/>
              <w:tblInd w:w="0" w:type="dxa"/>
              <w:tblLayout w:type="fixed"/>
              <w:tblCellMar>
                <w:top w:w="100" w:type="dxa"/>
                <w:left w:w="140" w:type="dxa"/>
                <w:bottom w:w="100" w:type="dxa"/>
                <w:right w:w="140" w:type="dxa"/>
              </w:tblCellMar>
            </w:tblPr>
            <w:tblGrid>
              <w:gridCol w:w="2814"/>
            </w:tblGrid>
            <w:tr>
              <w:trPr/>
              <w:tc>
                <w:tcPr>
                  <w:tcW w:w="2814" w:type="dxa"/>
                  <w:tcBorders>
                    <w:top w:val="single" w:sz="8" w:space="0" w:color="444444"/>
                    <w:left w:val="single" w:sz="8" w:space="0" w:color="444444"/>
                    <w:bottom w:val="single" w:sz="8" w:space="0" w:color="444444"/>
                    <w:right w:val="single" w:sz="8" w:space="0" w:color="444444"/>
                  </w:tcBorders>
                  <w:shd w:fill="F1F3F6" w:val="clear"/>
                  <w:vAlign w:val="center"/>
                </w:tcPr>
                <w:p>
                  <w:pPr>
                    <w:pStyle w:val="TableContents"/>
                    <w:bidi w:val="0"/>
                    <w:ind w:hanging="0" w:left="0" w:right="0"/>
                    <w:jc w:val="center"/>
                    <w:rPr>
                      <w:rFonts w:ascii="Times New Roman;serif" w:hAnsi="Times New Roman;serif"/>
                      <w:sz w:val="20"/>
                    </w:rPr>
                  </w:pPr>
                  <w:r>
                    <w:rPr>
                      <w:b/>
                      <w:sz w:val="20"/>
                    </w:rPr>
                    <w:t>L-WSA Algorithm</w:t>
                  </w:r>
                  <w:r>
                    <w:rPr>
                      <w:sz w:val="20"/>
                    </w:rPr>
                    <w:br/>
                  </w:r>
                  <w:r>
                    <w:rPr>
                      <w:sz w:val="18"/>
                    </w:rPr>
                    <w:t>Link-Weighted Superframe Adaptation:</w:t>
                    <w:br/>
                    <w:t>adapts transmission parameters</w:t>
                  </w:r>
                </w:p>
              </w:tc>
            </w:tr>
          </w:tbl>
          <w:p>
            <w:pPr>
              <w:pStyle w:val="TableContents"/>
              <w:bidi w:val="0"/>
              <w:ind w:hanging="0" w:left="0" w:right="0"/>
              <w:rPr>
                <w:sz w:val="4"/>
                <w:szCs w:val="4"/>
              </w:rPr>
            </w:pPr>
            <w:r>
              <w:rPr>
                <w:sz w:val="4"/>
                <w:szCs w:val="4"/>
              </w:rPr>
            </w:r>
          </w:p>
        </w:tc>
      </w:tr>
      <w:tr>
        <w:trPr/>
        <w:tc>
          <w:tcPr>
            <w:tcW w:w="2988" w:type="dxa"/>
            <w:tcBorders/>
            <w:tcMar>
              <w:top w:w="0" w:type="dxa"/>
              <w:left w:w="0" w:type="dxa"/>
              <w:bottom w:w="0" w:type="dxa"/>
              <w:right w:w="0" w:type="dxa"/>
            </w:tcMar>
            <w:vAlign w:val="center"/>
          </w:tcPr>
          <w:p>
            <w:pPr>
              <w:pStyle w:val="TableContents"/>
              <w:bidi w:val="0"/>
              <w:ind w:hanging="0" w:left="0" w:right="0"/>
              <w:jc w:val="center"/>
              <w:rPr/>
            </w:pPr>
            <w:r>
              <w:rPr/>
              <w:t>↓</w:t>
            </w:r>
            <w:r>
              <w:rPr>
                <w:sz w:val="20"/>
              </w:rPr>
              <w:br/>
              <w:t>WiFi transmissions</w:t>
            </w:r>
          </w:p>
        </w:tc>
        <w:tc>
          <w:tcPr>
            <w:tcW w:w="1976" w:type="dxa"/>
            <w:tcBorders/>
            <w:tcMar>
              <w:top w:w="0" w:type="dxa"/>
              <w:left w:w="0" w:type="dxa"/>
              <w:bottom w:w="0" w:type="dxa"/>
              <w:right w:w="0" w:type="dxa"/>
            </w:tcMar>
            <w:vAlign w:val="center"/>
          </w:tcPr>
          <w:p>
            <w:pPr>
              <w:pStyle w:val="TableContents"/>
              <w:bidi w:val="0"/>
              <w:ind w:hanging="0" w:left="0" w:right="0"/>
              <w:rPr>
                <w:sz w:val="4"/>
                <w:szCs w:val="4"/>
              </w:rPr>
            </w:pPr>
            <w:r>
              <w:rPr>
                <w:sz w:val="4"/>
                <w:szCs w:val="4"/>
              </w:rPr>
            </w:r>
          </w:p>
        </w:tc>
        <w:tc>
          <w:tcPr>
            <w:tcW w:w="3174" w:type="dxa"/>
            <w:tcBorders/>
            <w:tcMar>
              <w:top w:w="0" w:type="dxa"/>
              <w:left w:w="0" w:type="dxa"/>
              <w:bottom w:w="0" w:type="dxa"/>
              <w:right w:w="0" w:type="dxa"/>
            </w:tcMar>
            <w:vAlign w:val="center"/>
          </w:tcPr>
          <w:p>
            <w:pPr>
              <w:pStyle w:val="TableContents"/>
              <w:bidi w:val="0"/>
              <w:ind w:hanging="0" w:left="0" w:right="0"/>
              <w:jc w:val="center"/>
              <w:rPr/>
            </w:pPr>
            <w:r>
              <w:rPr/>
              <w:t>↓</w:t>
            </w:r>
            <w:r>
              <w:rPr>
                <w:sz w:val="20"/>
              </w:rPr>
              <w:br/>
              <w:t>ZigBee transmissions</w:t>
            </w:r>
          </w:p>
        </w:tc>
      </w:tr>
      <w:tr>
        <w:trPr/>
        <w:tc>
          <w:tcPr>
            <w:tcW w:w="8138" w:type="dxa"/>
            <w:gridSpan w:val="3"/>
            <w:tcBorders>
              <w:top w:val="single" w:sz="9" w:space="0" w:color="000000"/>
              <w:left w:val="single" w:sz="9" w:space="0" w:color="000000"/>
              <w:bottom w:val="single" w:sz="9" w:space="0" w:color="000000"/>
              <w:right w:val="single" w:sz="9" w:space="0" w:color="000000"/>
            </w:tcBorders>
            <w:shd w:fill="E8EBF0" w:val="clear"/>
            <w:vAlign w:val="center"/>
          </w:tcPr>
          <w:p>
            <w:pPr>
              <w:pStyle w:val="TableContents"/>
              <w:bidi w:val="0"/>
              <w:ind w:hanging="0" w:left="0" w:right="0"/>
              <w:jc w:val="center"/>
              <w:rPr>
                <w:rFonts w:ascii="Times New Roman;serif" w:hAnsi="Times New Roman;serif"/>
              </w:rPr>
            </w:pPr>
            <w:r>
              <w:rPr>
                <w:b/>
              </w:rPr>
              <w:t>Shared 2.4 GHz ISM Channel</w:t>
            </w:r>
            <w:r>
              <w:rPr/>
              <w:br/>
            </w:r>
            <w:r>
              <w:rPr>
                <w:sz w:val="19"/>
              </w:rPr>
              <w:t>Common medium where cross-technology interference occurs</w:t>
            </w:r>
            <w:r>
              <w:rPr/>
              <w:t xml:space="preserve"> </w:t>
            </w:r>
          </w:p>
        </w:tc>
      </w:tr>
    </w:tbl>
    <w:p>
      <w:pPr>
        <w:pStyle w:val="BodyText"/>
        <w:bidi w:val="0"/>
        <w:ind w:hanging="0" w:left="0" w:right="0"/>
        <w:jc w:val="center"/>
        <w:rPr>
          <w:sz w:val="20"/>
        </w:rPr>
      </w:pPr>
      <w:r>
        <w:rPr>
          <w:sz w:val="20"/>
        </w:rPr>
        <w:t>Figure 1: Architecture of CoWiC-MAC</w:t>
      </w:r>
    </w:p>
    <w:p>
      <w:pPr>
        <w:pStyle w:val="BodyText"/>
        <w:pBdr>
          <w:bottom w:val="single" w:sz="8" w:space="3" w:color="999999"/>
        </w:pBdr>
        <w:bidi w:val="0"/>
        <w:ind w:hanging="0" w:left="0" w:right="0"/>
        <w:rPr>
          <w:b/>
          <w:sz w:val="26"/>
        </w:rPr>
      </w:pPr>
      <w:r>
        <w:rPr>
          <w:b/>
          <w:sz w:val="26"/>
        </w:rPr>
        <w:t>3. Component Description</w:t>
      </w:r>
    </w:p>
    <w:p>
      <w:pPr>
        <w:pStyle w:val="BodyText"/>
        <w:bidi w:val="0"/>
        <w:ind w:hanging="0" w:left="0" w:right="0"/>
        <w:jc w:val="both"/>
        <w:rPr/>
      </w:pPr>
      <w:r>
        <w:rPr>
          <w:b/>
        </w:rPr>
        <w:t>WiFi Access Point (Orchestrator).</w:t>
      </w:r>
      <w:r>
        <w:rPr/>
        <w:t xml:space="preserve"> The central component of the design. It has more computational capability than the low-power devices, so the scheduling work is placed here. It decides the order of WiFi transmissions and coordinates with the ZigBee side.</w:t>
      </w:r>
    </w:p>
    <w:p>
      <w:pPr>
        <w:pStyle w:val="BodyText"/>
        <w:bidi w:val="0"/>
        <w:ind w:hanging="0" w:left="0" w:right="0"/>
        <w:jc w:val="both"/>
        <w:rPr/>
      </w:pPr>
      <w:r>
        <w:rPr>
          <w:b/>
        </w:rPr>
        <w:t>MILP-based Scheduling Model.</w:t>
      </w:r>
      <w:r>
        <w:rPr/>
        <w:t xml:space="preserve"> Runs inside the AP. It uses Mixed-Integer Linear Programming to reorder WiFi traffic so that interference-free transmission opportunities are created for ZigBee. The model also keeps the scheduling overhead bounded, so reordering does not hurt WiFi.</w:t>
      </w:r>
    </w:p>
    <w:p>
      <w:pPr>
        <w:pStyle w:val="BodyText"/>
        <w:bidi w:val="0"/>
        <w:ind w:hanging="0" w:left="0" w:right="0"/>
        <w:jc w:val="both"/>
        <w:rPr/>
      </w:pPr>
      <w:r>
        <w:rPr>
          <w:b/>
        </w:rPr>
        <w:t>CTC Link (Cross-Technology Communication).</w:t>
      </w:r>
      <w:r>
        <w:rPr/>
        <w:t xml:space="preserve"> The communication path between the WiFi AP and the ZigBee coordinator. WiFi and ZigBee cannot normally talk to each other, so CTC provides the bidirectional feedback that makes coordinated scheduling possible.</w:t>
      </w:r>
    </w:p>
    <w:p>
      <w:pPr>
        <w:pStyle w:val="BodyText"/>
        <w:bidi w:val="0"/>
        <w:ind w:hanging="0" w:left="0" w:right="0"/>
        <w:jc w:val="both"/>
        <w:rPr/>
      </w:pPr>
      <w:r>
        <w:rPr>
          <w:b/>
        </w:rPr>
        <w:t>ZigBee Coordinator.</w:t>
      </w:r>
      <w:r>
        <w:rPr/>
        <w:t xml:space="preserve"> Manages the ZigBee side of the network. It receives coordination information over the CTC link and applies it to the ZigBee nodes under it.</w:t>
      </w:r>
    </w:p>
    <w:p>
      <w:pPr>
        <w:pStyle w:val="BodyText"/>
        <w:bidi w:val="0"/>
        <w:ind w:hanging="0" w:left="0" w:right="0"/>
        <w:jc w:val="both"/>
        <w:rPr/>
      </w:pPr>
      <w:r>
        <w:rPr>
          <w:b/>
        </w:rPr>
        <w:t>L-WSA Algorithm (Link-Weighted Superframe Adaptation).</w:t>
      </w:r>
      <w:r>
        <w:rPr/>
        <w:t xml:space="preserve"> A lightweight algorithm running at the ZigBee coordinator. It adapts the transmission parameters using fine-grained channel feedback. It is kept lightweight because ZigBee devices are resource constrained.</w:t>
      </w:r>
    </w:p>
    <w:p>
      <w:pPr>
        <w:pStyle w:val="BodyText"/>
        <w:bidi w:val="0"/>
        <w:ind w:hanging="0" w:left="0" w:right="0"/>
        <w:jc w:val="both"/>
        <w:rPr/>
      </w:pPr>
      <w:r>
        <w:rPr>
          <w:b/>
        </w:rPr>
        <w:t>WiFi Stations.</w:t>
      </w:r>
      <w:r>
        <w:rPr/>
        <w:t xml:space="preserve"> The normal WiFi client devices. Their traffic is transmitted in the order decided by the MILP schedule at the AP.</w:t>
      </w:r>
    </w:p>
    <w:p>
      <w:pPr>
        <w:pStyle w:val="BodyText"/>
        <w:bidi w:val="0"/>
        <w:ind w:hanging="0" w:left="0" w:right="0"/>
        <w:jc w:val="both"/>
        <w:rPr/>
      </w:pPr>
      <w:r>
        <w:rPr>
          <w:b/>
        </w:rPr>
        <w:t>ZigBee Nodes.</w:t>
      </w:r>
      <w:r>
        <w:rPr/>
        <w:t xml:space="preserve"> The low-power devices. They transmit during the interference-free windows created by the AP, using the parameters set by L-WSA.</w:t>
      </w:r>
    </w:p>
    <w:p>
      <w:pPr>
        <w:pStyle w:val="BodyText"/>
        <w:bidi w:val="0"/>
        <w:ind w:hanging="0" w:left="0" w:right="0"/>
        <w:jc w:val="both"/>
        <w:rPr/>
      </w:pPr>
      <w:r>
        <w:rPr>
          <w:b/>
        </w:rPr>
        <w:t>Shared 2.4 GHz ISM Channel.</w:t>
      </w:r>
      <w:r>
        <w:rPr/>
        <w:t xml:space="preserve"> The common medium used by both technologies. This is where cross-technology interference between high-power WiFi and low-power ZigBee occurs, and it is the resource the architecture is coordinating.</w:t>
      </w:r>
    </w:p>
    <w:p>
      <w:pPr>
        <w:pStyle w:val="BodyText"/>
        <w:pBdr>
          <w:bottom w:val="single" w:sz="8" w:space="3" w:color="999999"/>
        </w:pBdr>
        <w:bidi w:val="0"/>
        <w:ind w:hanging="0" w:left="0" w:right="0"/>
        <w:rPr>
          <w:b/>
          <w:sz w:val="26"/>
        </w:rPr>
      </w:pPr>
      <w:r>
        <w:rPr>
          <w:b/>
          <w:sz w:val="26"/>
        </w:rPr>
        <w:t>4. Data and Control Flow</w:t>
      </w:r>
    </w:p>
    <w:p>
      <w:pPr>
        <w:pStyle w:val="BodyText"/>
        <w:bidi w:val="0"/>
        <w:ind w:hanging="0" w:left="0" w:right="0"/>
        <w:jc w:val="both"/>
        <w:rPr/>
      </w:pPr>
      <w:r>
        <w:rPr/>
        <w:t>1. The ZigBee coordinator and the WiFi AP exchange feedback over the CTC link. This makes the coordination demand driven instead of blind contention.</w:t>
      </w:r>
    </w:p>
    <w:p>
      <w:pPr>
        <w:pStyle w:val="BodyText"/>
        <w:bidi w:val="0"/>
        <w:ind w:hanging="0" w:left="0" w:right="0"/>
        <w:jc w:val="both"/>
        <w:rPr/>
      </w:pPr>
      <w:r>
        <w:rPr/>
        <w:t>2. The MILP-based scheduling model at the AP reorders WiFi traffic and creates interference-free transmission opportunities for ZigBee, while bounding the scheduling overhead.</w:t>
      </w:r>
    </w:p>
    <w:p>
      <w:pPr>
        <w:pStyle w:val="BodyText"/>
        <w:bidi w:val="0"/>
        <w:ind w:hanging="0" w:left="0" w:right="0"/>
        <w:jc w:val="both"/>
        <w:rPr/>
      </w:pPr>
      <w:r>
        <w:rPr/>
        <w:t>3. The AP sends the coordination information to the ZigBee coordinator over the CTC link.</w:t>
      </w:r>
    </w:p>
    <w:p>
      <w:pPr>
        <w:pStyle w:val="BodyText"/>
        <w:bidi w:val="0"/>
        <w:ind w:hanging="0" w:left="0" w:right="0"/>
        <w:jc w:val="both"/>
        <w:rPr/>
      </w:pPr>
      <w:r>
        <w:rPr/>
        <w:t>4. The L-WSA algorithm at the ZigBee coordinator adapts the transmission parameters based on fine-grained channel feedback.</w:t>
      </w:r>
    </w:p>
    <w:p>
      <w:pPr>
        <w:pStyle w:val="BodyText"/>
        <w:bidi w:val="0"/>
        <w:spacing w:before="0" w:after="140"/>
        <w:ind w:hanging="0" w:left="0" w:right="0"/>
        <w:jc w:val="both"/>
        <w:rPr/>
      </w:pPr>
      <w:r>
        <w:rPr/>
        <w:t>5. WiFi stations and ZigBee nodes then transmit on the shared 2.4 GHz ISM channel according to this coordinated schedule, which avoids the collisions caused by uncoordinated access.</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6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GB" w:eastAsia="zh-CN" w:bidi="hi-IN"/>
      </w:rPr>
    </w:rPrDefault>
    <w:pPrDefault>
      <w:pPr>
        <w:suppressAutoHyphens w:val="true"/>
      </w:pPr>
    </w:pPrDefault>
  </w:docDefaults>
  <w:style w:type="paragraph" w:styleId="Normal">
    <w:name w:val="Normal"/>
    <w:qFormat/>
    <w:pPr>
      <w:widowControl w:val="false"/>
      <w:bidi w:val="0"/>
      <w:spacing w:lineRule="auto" w:line="336"/>
    </w:pPr>
    <w:rPr>
      <w:rFonts w:ascii="Times New Roman;serif" w:hAnsi="Times New Roman;serif" w:eastAsia="Times New Roman;serif" w:cs="Times New Roman;serif"/>
      <w:color w:val="000000"/>
      <w:sz w:val="23"/>
      <w:szCs w:val="23"/>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LibreOffice_project/e34ffb33db0c92181c79084d759a90d6bf45d9b3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revision>0</cp:revision>
  <dc:subject/>
  <dc:title>Case Study 2</dc:title>
</cp:coreProperties>
</file>

<file path=docProps/custom.xml><?xml version="1.0" encoding="utf-8"?>
<Properties xmlns="http://schemas.openxmlformats.org/officeDocument/2006/custom-properties" xmlns:vt="http://schemas.openxmlformats.org/officeDocument/2006/docPropsVTypes"/>
</file>